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ಲವೊದಿಕೇಯ</w:t>
      </w:r>
      <w:r>
        <w:rPr>
          <w:rFonts w:ascii="Arial" w:hAnsi="Arial" w:eastAsia="Arial" w:cs="Arial"/>
        </w:rPr>
        <w:t xml:space="preserve"> — </w:t>
      </w:r>
      <w:r>
        <w:rPr>
          <w:rFonts w:ascii="Nirmala UI" w:hAnsi="Nirmala UI" w:eastAsia="Nirmala UI" w:cs="Nirmala UI"/>
        </w:rPr>
        <w:t>ಸಂಖ್ಯೆ</w:t>
      </w:r>
      <w:r>
        <w:rPr>
          <w:rFonts w:ascii="Arial" w:hAnsi="Arial" w:eastAsia="Arial" w:cs="Arial"/>
        </w:rPr>
        <w:t xml:space="preserve"> </w:t>
      </w:r>
      <w:r>
        <w:rPr>
          <w:rFonts w:ascii="Nirmala UI" w:hAnsi="Nirmala UI" w:eastAsia="Nirmala UI" w:cs="Nirmala UI"/>
        </w:rPr>
        <w:t>ಒಂದು</w:t>
      </w:r>
    </w:p>
    <w:p>
      <w:pPr>
        <w:pStyle w:val="ArticleSubtitle"/>
        <w:jc w:val="left"/>
      </w:pPr>
      <w:r>
        <w:rPr>
          <w:rFonts w:ascii="Arial" w:hAnsi="Arial" w:eastAsia="Arial" w:cs="Arial"/>
        </w:rPr>
        <w:t>Esiaya na Profetie blong Kros blong God agensem Valle blong Vision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ff</w:t>
      </w:r>
      <w:r>
        <w:rPr>
          <w:rFonts w:ascii="MS Gothic" w:hAnsi="MS Gothic" w:eastAsia="MS Gothic" w:cs="MS Gothic"/>
        </w:rPr>
        <w:t>の</w:t>
      </w:r>
      <w:r>
        <w:rPr>
          <w:rFonts w:ascii="Microsoft YaHei" w:hAnsi="Microsoft YaHei" w:eastAsia="Microsoft YaHei" w:cs="Microsoft YaHei"/>
        </w:rPr>
        <w:t>谷</w:t>
      </w:r>
      <w:r>
        <w:rPr>
          <w:rFonts w:ascii="MS Gothic" w:hAnsi="MS Gothic" w:eastAsia="MS Gothic" w:cs="MS Gothic"/>
        </w:rPr>
        <w:t>についての</w:t>
      </w:r>
      <w:r>
        <w:rPr>
          <w:rFonts w:ascii="Microsoft YaHei" w:hAnsi="Microsoft YaHei" w:eastAsia="Microsoft YaHei" w:cs="Microsoft YaHei"/>
        </w:rPr>
        <w:t>託宣</w:t>
      </w:r>
      <w:r>
        <w:rPr>
          <w:rFonts w:ascii="Times New Roman" w:hAnsi="Times New Roman" w:eastAsia="Times New Roman" w:cs="Times New Roman"/>
        </w:rPr>
        <w:t>.</w:t>
      </w:r>
      <w:r>
        <w:rPr>
          <w:rFonts w:ascii="MS Gothic" w:hAnsi="MS Gothic" w:eastAsia="MS Gothic" w:cs="MS Gothic"/>
        </w:rPr>
        <w:t>いったいおまえに</w:t>
      </w:r>
      <w:r>
        <w:rPr>
          <w:rFonts w:ascii="Microsoft YaHei" w:hAnsi="Microsoft YaHei" w:eastAsia="Microsoft YaHei" w:cs="Microsoft YaHei"/>
        </w:rPr>
        <w:t>何</w:t>
      </w:r>
      <w:r>
        <w:rPr>
          <w:rFonts w:ascii="MS Gothic" w:hAnsi="MS Gothic" w:eastAsia="MS Gothic" w:cs="MS Gothic"/>
        </w:rPr>
        <w:t>があったのか</w:t>
      </w:r>
      <w:r>
        <w:rPr>
          <w:rFonts w:ascii="Microsoft YaHei" w:hAnsi="Microsoft YaHei" w:eastAsia="Microsoft YaHei" w:cs="Microsoft YaHei"/>
        </w:rPr>
        <w:t>、</w:t>
      </w:r>
      <w:r>
        <w:rPr>
          <w:rFonts w:ascii="MS Gothic" w:hAnsi="MS Gothic" w:eastAsia="MS Gothic" w:cs="MS Gothic"/>
        </w:rPr>
        <w:t>ことごとく</w:t>
      </w:r>
      <w:r>
        <w:rPr>
          <w:rFonts w:ascii="Microsoft YaHei" w:hAnsi="Microsoft YaHei" w:eastAsia="Microsoft YaHei" w:cs="Microsoft YaHei"/>
        </w:rPr>
        <w:t>屋上</w:t>
      </w:r>
      <w:r>
        <w:rPr>
          <w:rFonts w:ascii="MS Gothic" w:hAnsi="MS Gothic" w:eastAsia="MS Gothic" w:cs="MS Gothic"/>
        </w:rPr>
        <w:t>に</w:t>
      </w:r>
      <w:r>
        <w:rPr>
          <w:rFonts w:ascii="Microsoft YaHei" w:hAnsi="Microsoft YaHei" w:eastAsia="Microsoft YaHei" w:cs="Microsoft YaHei"/>
        </w:rPr>
        <w:t>上</w:t>
      </w:r>
      <w:r>
        <w:rPr>
          <w:rFonts w:ascii="MS Gothic" w:hAnsi="MS Gothic" w:eastAsia="MS Gothic" w:cs="MS Gothic"/>
        </w:rPr>
        <w:t>ったのは</w:t>
      </w:r>
      <w:r>
        <w:rPr>
          <w:rFonts w:ascii="Times New Roman" w:hAnsi="Times New Roman" w:eastAsia="Times New Roman" w:cs="Times New Roman"/>
        </w:rPr>
        <w:t>.</w:t>
      </w:r>
      <w:r>
        <w:rPr>
          <w:rFonts w:ascii="Microsoft YaHei" w:hAnsi="Microsoft YaHei" w:eastAsia="Microsoft YaHei" w:cs="Microsoft YaHei"/>
        </w:rPr>
        <w:t>騒</w:t>
      </w:r>
      <w:r>
        <w:rPr>
          <w:rFonts w:ascii="MS Gothic" w:hAnsi="MS Gothic" w:eastAsia="MS Gothic" w:cs="MS Gothic"/>
        </w:rPr>
        <w:t>ぎに</w:t>
      </w:r>
      <w:r>
        <w:rPr>
          <w:rFonts w:ascii="Microsoft YaHei" w:hAnsi="Microsoft YaHei" w:eastAsia="Microsoft YaHei" w:cs="Microsoft YaHei"/>
        </w:rPr>
        <w:t>満</w:t>
      </w:r>
      <w:r>
        <w:rPr>
          <w:rFonts w:ascii="MS Gothic" w:hAnsi="MS Gothic" w:eastAsia="MS Gothic" w:cs="MS Gothic"/>
        </w:rPr>
        <w:t>ちた</w:t>
      </w:r>
      <w:r>
        <w:rPr>
          <w:rFonts w:ascii="Microsoft YaHei" w:hAnsi="Microsoft YaHei" w:eastAsia="Microsoft YaHei" w:cs="Microsoft YaHei"/>
        </w:rPr>
        <w:t>町、喧噪</w:t>
      </w:r>
      <w:r>
        <w:rPr>
          <w:rFonts w:ascii="MS Gothic" w:hAnsi="MS Gothic" w:eastAsia="MS Gothic" w:cs="MS Gothic"/>
        </w:rPr>
        <w:t>の</w:t>
      </w:r>
      <w:r>
        <w:rPr>
          <w:rFonts w:ascii="Microsoft YaHei" w:hAnsi="Microsoft YaHei" w:eastAsia="Microsoft YaHei" w:cs="Microsoft YaHei"/>
        </w:rPr>
        <w:t>都、歓楽</w:t>
      </w:r>
      <w:r>
        <w:rPr>
          <w:rFonts w:ascii="MS Gothic" w:hAnsi="MS Gothic" w:eastAsia="MS Gothic" w:cs="MS Gothic"/>
        </w:rPr>
        <w:t>の</w:t>
      </w:r>
      <w:r>
        <w:rPr>
          <w:rFonts w:ascii="Microsoft YaHei" w:hAnsi="Microsoft YaHei" w:eastAsia="Microsoft YaHei" w:cs="Microsoft YaHei"/>
        </w:rPr>
        <w:t>町</w:t>
      </w:r>
      <w:r>
        <w:rPr>
          <w:rFonts w:ascii="MS Gothic" w:hAnsi="MS Gothic" w:eastAsia="MS Gothic" w:cs="MS Gothic"/>
        </w:rPr>
        <w:t>よ</w:t>
      </w:r>
      <w:r>
        <w:rPr>
          <w:rFonts w:ascii="Times New Roman" w:hAnsi="Times New Roman" w:eastAsia="Times New Roman" w:cs="Times New Roman"/>
        </w:rPr>
        <w:t>.</w:t>
      </w:r>
      <w:r>
        <w:rPr>
          <w:rFonts w:ascii="MS Gothic" w:hAnsi="MS Gothic" w:eastAsia="MS Gothic" w:cs="MS Gothic"/>
        </w:rPr>
        <w:t>おまえの</w:t>
      </w:r>
      <w:r>
        <w:rPr>
          <w:rFonts w:ascii="Microsoft YaHei" w:hAnsi="Microsoft YaHei" w:eastAsia="Microsoft YaHei" w:cs="Microsoft YaHei"/>
        </w:rPr>
        <w:t>殺</w:t>
      </w:r>
      <w:r>
        <w:rPr>
          <w:rFonts w:ascii="MS Gothic" w:hAnsi="MS Gothic" w:eastAsia="MS Gothic" w:cs="MS Gothic"/>
        </w:rPr>
        <w:t>された</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剣</w:t>
      </w:r>
      <w:r>
        <w:rPr>
          <w:rFonts w:ascii="MS Gothic" w:hAnsi="MS Gothic" w:eastAsia="MS Gothic" w:cs="MS Gothic"/>
        </w:rPr>
        <w:t>に</w:t>
      </w:r>
      <w:r>
        <w:rPr>
          <w:rFonts w:ascii="Microsoft YaHei" w:hAnsi="Microsoft YaHei" w:eastAsia="Microsoft YaHei" w:cs="Microsoft YaHei"/>
        </w:rPr>
        <w:t>倒</w:t>
      </w:r>
      <w:r>
        <w:rPr>
          <w:rFonts w:ascii="MS Gothic" w:hAnsi="MS Gothic" w:eastAsia="MS Gothic" w:cs="MS Gothic"/>
        </w:rPr>
        <w:t>れたのではなく</w:t>
      </w:r>
      <w:r>
        <w:rPr>
          <w:rFonts w:ascii="Microsoft YaHei" w:hAnsi="Microsoft YaHei" w:eastAsia="Microsoft YaHei" w:cs="Microsoft YaHei"/>
        </w:rPr>
        <w:t>、戦</w:t>
      </w:r>
      <w:r>
        <w:rPr>
          <w:rFonts w:ascii="MS Gothic" w:hAnsi="MS Gothic" w:eastAsia="MS Gothic" w:cs="MS Gothic"/>
        </w:rPr>
        <w:t>いのうちに</w:t>
      </w:r>
      <w:r>
        <w:rPr>
          <w:rFonts w:ascii="Microsoft YaHei" w:hAnsi="Microsoft YaHei" w:eastAsia="Microsoft YaHei" w:cs="Microsoft YaHei"/>
        </w:rPr>
        <w:t>死</w:t>
      </w:r>
      <w:r>
        <w:rPr>
          <w:rFonts w:ascii="MS Gothic" w:hAnsi="MS Gothic" w:eastAsia="MS Gothic" w:cs="MS Gothic"/>
        </w:rPr>
        <w:t>んだのでもない</w:t>
      </w:r>
      <w:r>
        <w:rPr>
          <w:rFonts w:ascii="Times New Roman" w:hAnsi="Times New Roman" w:eastAsia="Times New Roman" w:cs="Times New Roman"/>
        </w:rPr>
        <w:t>.</w:t>
      </w:r>
      <w:r>
        <w:rPr>
          <w:rFonts w:ascii="MS Gothic" w:hAnsi="MS Gothic" w:eastAsia="MS Gothic" w:cs="MS Gothic"/>
        </w:rPr>
        <w:t>おまえのすべての</w:t>
      </w:r>
      <w:r>
        <w:rPr>
          <w:rFonts w:ascii="Microsoft YaHei" w:hAnsi="Microsoft YaHei" w:eastAsia="Microsoft YaHei" w:cs="Microsoft YaHei"/>
        </w:rPr>
        <w:t>支配者</w:t>
      </w:r>
      <w:r>
        <w:rPr>
          <w:rFonts w:ascii="MS Gothic" w:hAnsi="MS Gothic" w:eastAsia="MS Gothic" w:cs="MS Gothic"/>
        </w:rPr>
        <w:t>たちはともに</w:t>
      </w:r>
      <w:r>
        <w:rPr>
          <w:rFonts w:ascii="Microsoft YaHei" w:hAnsi="Microsoft YaHei" w:eastAsia="Microsoft YaHei" w:cs="Microsoft YaHei"/>
        </w:rPr>
        <w:t>逃</w:t>
      </w:r>
      <w:r>
        <w:rPr>
          <w:rFonts w:ascii="MS Gothic" w:hAnsi="MS Gothic" w:eastAsia="MS Gothic" w:cs="MS Gothic"/>
        </w:rPr>
        <w:t>げ</w:t>
      </w:r>
      <w:r>
        <w:rPr>
          <w:rFonts w:ascii="Microsoft YaHei" w:hAnsi="Microsoft YaHei" w:eastAsia="Microsoft YaHei" w:cs="Microsoft YaHei"/>
        </w:rPr>
        <w:t>去</w:t>
      </w:r>
      <w:r>
        <w:rPr>
          <w:rFonts w:ascii="MS Gothic" w:hAnsi="MS Gothic" w:eastAsia="MS Gothic" w:cs="MS Gothic"/>
        </w:rPr>
        <w:t>り</w:t>
      </w:r>
      <w:r>
        <w:rPr>
          <w:rFonts w:ascii="Microsoft YaHei" w:hAnsi="Microsoft YaHei" w:eastAsia="Microsoft YaHei" w:cs="Microsoft YaHei"/>
        </w:rPr>
        <w:t>、弓</w:t>
      </w:r>
      <w:r>
        <w:rPr>
          <w:rFonts w:ascii="MS Gothic" w:hAnsi="MS Gothic" w:eastAsia="MS Gothic" w:cs="MS Gothic"/>
        </w:rPr>
        <w:t>を</w:t>
      </w:r>
      <w:r>
        <w:rPr>
          <w:rFonts w:ascii="Microsoft YaHei" w:hAnsi="Microsoft YaHei" w:eastAsia="Microsoft YaHei" w:cs="Microsoft YaHei"/>
        </w:rPr>
        <w:t>射</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たちによって</w:t>
      </w:r>
      <w:r>
        <w:rPr>
          <w:rFonts w:ascii="Microsoft YaHei" w:hAnsi="Microsoft YaHei" w:eastAsia="Microsoft YaHei" w:cs="Microsoft YaHei"/>
        </w:rPr>
        <w:t>捕</w:t>
      </w:r>
      <w:r>
        <w:rPr>
          <w:rFonts w:ascii="MS Gothic" w:hAnsi="MS Gothic" w:eastAsia="MS Gothic" w:cs="MS Gothic"/>
        </w:rPr>
        <w:t>らえられた</w:t>
      </w:r>
      <w:r>
        <w:rPr>
          <w:rFonts w:ascii="Times New Roman" w:hAnsi="Times New Roman" w:eastAsia="Times New Roman" w:cs="Times New Roman"/>
        </w:rPr>
        <w:t>.</w:t>
      </w:r>
      <w:r>
        <w:rPr>
          <w:rFonts w:ascii="MS Gothic" w:hAnsi="MS Gothic" w:eastAsia="MS Gothic" w:cs="MS Gothic"/>
        </w:rPr>
        <w:t>おまえのうちに</w:t>
      </w:r>
      <w:r>
        <w:rPr>
          <w:rFonts w:ascii="Microsoft YaHei" w:hAnsi="Microsoft YaHei" w:eastAsia="Microsoft YaHei" w:cs="Microsoft YaHei"/>
        </w:rPr>
        <w:t>見</w:t>
      </w:r>
      <w:r>
        <w:rPr>
          <w:rFonts w:ascii="MS Gothic" w:hAnsi="MS Gothic" w:eastAsia="MS Gothic" w:cs="MS Gothic"/>
        </w:rPr>
        <w:t>いだされる</w:t>
      </w:r>
      <w:r>
        <w:rPr>
          <w:rFonts w:ascii="Microsoft YaHei" w:hAnsi="Microsoft YaHei" w:eastAsia="Microsoft YaHei" w:cs="Microsoft YaHei"/>
        </w:rPr>
        <w:t>者</w:t>
      </w:r>
      <w:r>
        <w:rPr>
          <w:rFonts w:ascii="MS Gothic" w:hAnsi="MS Gothic" w:eastAsia="MS Gothic" w:cs="MS Gothic"/>
        </w:rPr>
        <w:t>たちはみなともに</w:t>
      </w:r>
      <w:r>
        <w:rPr>
          <w:rFonts w:ascii="Microsoft YaHei" w:hAnsi="Microsoft YaHei" w:eastAsia="Microsoft YaHei" w:cs="Microsoft YaHei"/>
        </w:rPr>
        <w:t>捕</w:t>
      </w:r>
      <w:r>
        <w:rPr>
          <w:rFonts w:ascii="MS Gothic" w:hAnsi="MS Gothic" w:eastAsia="MS Gothic" w:cs="MS Gothic"/>
        </w:rPr>
        <w:t>らえられた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遠</w:t>
      </w:r>
      <w:r>
        <w:rPr>
          <w:rFonts w:ascii="MS Gothic" w:hAnsi="MS Gothic" w:eastAsia="MS Gothic" w:cs="MS Gothic"/>
        </w:rPr>
        <w:t>くへ</w:t>
      </w:r>
      <w:r>
        <w:rPr>
          <w:rFonts w:ascii="Microsoft YaHei" w:hAnsi="Microsoft YaHei" w:eastAsia="Microsoft YaHei" w:cs="Microsoft YaHei"/>
        </w:rPr>
        <w:t>逃</w:t>
      </w:r>
      <w:r>
        <w:rPr>
          <w:rFonts w:ascii="MS Gothic" w:hAnsi="MS Gothic" w:eastAsia="MS Gothic" w:cs="MS Gothic"/>
        </w:rPr>
        <w:t>れていたのである</w:t>
      </w:r>
      <w:r>
        <w:rPr>
          <w:rFonts w:ascii="Times New Roman" w:hAnsi="Times New Roman" w:eastAsia="Times New Roman" w:cs="Times New Roman"/>
        </w:rPr>
        <w:t>.</w:t>
      </w:r>
      <w:r>
        <w:rPr>
          <w:rFonts w:ascii="MS Gothic" w:hAnsi="MS Gothic" w:eastAsia="MS Gothic" w:cs="MS Gothic"/>
        </w:rPr>
        <w:t>それゆえ</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、私</w:t>
      </w:r>
      <w:r>
        <w:rPr>
          <w:rFonts w:ascii="MS Gothic" w:hAnsi="MS Gothic" w:eastAsia="MS Gothic" w:cs="MS Gothic"/>
        </w:rPr>
        <w:t>から</w:t>
      </w:r>
      <w:r>
        <w:rPr>
          <w:rFonts w:ascii="Microsoft YaHei" w:hAnsi="Microsoft YaHei" w:eastAsia="Microsoft YaHei" w:cs="Microsoft YaHei"/>
        </w:rPr>
        <w:t>目</w:t>
      </w:r>
      <w:r>
        <w:rPr>
          <w:rFonts w:ascii="MS Gothic" w:hAnsi="MS Gothic" w:eastAsia="MS Gothic" w:cs="MS Gothic"/>
        </w:rPr>
        <w:t>をそらせ</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激</w:t>
      </w:r>
      <w:r>
        <w:rPr>
          <w:rFonts w:ascii="MS Gothic" w:hAnsi="MS Gothic" w:eastAsia="MS Gothic" w:cs="MS Gothic"/>
        </w:rPr>
        <w:t>しく</w:t>
      </w:r>
      <w:r>
        <w:rPr>
          <w:rFonts w:ascii="Microsoft YaHei" w:hAnsi="Microsoft YaHei" w:eastAsia="Microsoft YaHei" w:cs="Microsoft YaHei"/>
        </w:rPr>
        <w:t>泣</w:t>
      </w:r>
      <w:r>
        <w:rPr>
          <w:rFonts w:ascii="MS Gothic" w:hAnsi="MS Gothic" w:eastAsia="MS Gothic" w:cs="MS Gothic"/>
        </w:rPr>
        <w:t>く</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を</w:t>
      </w:r>
      <w:r>
        <w:rPr>
          <w:rFonts w:ascii="Microsoft YaHei" w:hAnsi="Microsoft YaHei" w:eastAsia="Microsoft YaHei" w:cs="Microsoft YaHei"/>
        </w:rPr>
        <w:t>慰</w:t>
      </w:r>
      <w:r>
        <w:rPr>
          <w:rFonts w:ascii="MS Gothic" w:hAnsi="MS Gothic" w:eastAsia="MS Gothic" w:cs="MS Gothic"/>
        </w:rPr>
        <w:t>めようとして</w:t>
      </w:r>
      <w:r>
        <w:rPr>
          <w:rFonts w:ascii="Microsoft YaHei" w:hAnsi="Microsoft YaHei" w:eastAsia="Microsoft YaHei" w:cs="Microsoft YaHei"/>
        </w:rPr>
        <w:t>骨折</w:t>
      </w:r>
      <w:r>
        <w:rPr>
          <w:rFonts w:ascii="MS Gothic" w:hAnsi="MS Gothic" w:eastAsia="MS Gothic" w:cs="MS Gothic"/>
        </w:rPr>
        <w:t>ってはならない</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娘</w:t>
      </w:r>
      <w:r>
        <w:rPr>
          <w:rFonts w:ascii="MS Gothic" w:hAnsi="MS Gothic" w:eastAsia="MS Gothic" w:cs="MS Gothic"/>
        </w:rPr>
        <w:t>の</w:t>
      </w:r>
      <w:r>
        <w:rPr>
          <w:rFonts w:ascii="Microsoft YaHei" w:hAnsi="Microsoft YaHei" w:eastAsia="Microsoft YaHei" w:cs="Microsoft YaHei"/>
        </w:rPr>
        <w:t>荒廃</w:t>
      </w:r>
      <w:r>
        <w:rPr>
          <w:rFonts w:ascii="MS Gothic" w:hAnsi="MS Gothic" w:eastAsia="MS Gothic" w:cs="MS Gothic"/>
        </w:rPr>
        <w:t>のゆえに</w:t>
      </w:r>
      <w:r>
        <w:rPr>
          <w:rFonts w:ascii="Times New Roman" w:hAnsi="Times New Roman" w:eastAsia="Times New Roman" w:cs="Times New Roman"/>
        </w:rPr>
        <w:t>.</w:t>
      </w:r>
      <w:r>
        <w:rPr>
          <w:rFonts w:ascii="MS Gothic" w:hAnsi="MS Gothic" w:eastAsia="MS Gothic" w:cs="MS Gothic"/>
        </w:rPr>
        <w:t>まことにこれは</w:t>
      </w:r>
      <w:r>
        <w:rPr>
          <w:rFonts w:ascii="Microsoft YaHei" w:hAnsi="Microsoft YaHei" w:eastAsia="Microsoft YaHei" w:cs="Microsoft YaHei"/>
        </w:rPr>
        <w:t>、万軍</w:t>
      </w:r>
      <w:r>
        <w:rPr>
          <w:rFonts w:ascii="MS Gothic" w:hAnsi="MS Gothic" w:eastAsia="MS Gothic" w:cs="MS Gothic"/>
        </w:rPr>
        <w:t>の</w:t>
      </w:r>
      <w:r>
        <w:rPr>
          <w:rFonts w:ascii="Microsoft YaHei" w:hAnsi="Microsoft YaHei" w:eastAsia="Microsoft YaHei" w:cs="Microsoft YaHei"/>
        </w:rPr>
        <w:t>主</w:t>
      </w:r>
      <w:r>
        <w:rPr>
          <w:rFonts w:ascii="MS Gothic" w:hAnsi="MS Gothic" w:eastAsia="MS Gothic" w:cs="MS Gothic"/>
        </w:rPr>
        <w:t>なる</w:t>
      </w:r>
      <w:r>
        <w:rPr>
          <w:rFonts w:ascii="Microsoft YaHei" w:hAnsi="Microsoft YaHei" w:eastAsia="Microsoft YaHei" w:cs="Microsoft YaHei"/>
        </w:rPr>
        <w:t>神</w:t>
      </w:r>
      <w:r>
        <w:rPr>
          <w:rFonts w:ascii="MS Gothic" w:hAnsi="MS Gothic" w:eastAsia="MS Gothic" w:cs="MS Gothic"/>
        </w:rPr>
        <w:t>による</w:t>
      </w:r>
      <w:r>
        <w:rPr>
          <w:rFonts w:ascii="Microsoft YaHei" w:hAnsi="Microsoft YaHei" w:eastAsia="Microsoft YaHei" w:cs="Microsoft YaHei"/>
        </w:rPr>
        <w:t>、</w:t>
      </w:r>
      <w:r>
        <w:rPr>
          <w:rFonts w:ascii="Times New Roman" w:hAnsi="Times New Roman" w:eastAsia="Times New Roman" w:cs="Times New Roman"/>
        </w:rPr>
        <w:t>ff</w:t>
      </w:r>
      <w:r>
        <w:rPr>
          <w:rFonts w:ascii="MS Gothic" w:hAnsi="MS Gothic" w:eastAsia="MS Gothic" w:cs="MS Gothic"/>
        </w:rPr>
        <w:t>の</w:t>
      </w:r>
      <w:r>
        <w:rPr>
          <w:rFonts w:ascii="Microsoft YaHei" w:hAnsi="Microsoft YaHei" w:eastAsia="Microsoft YaHei" w:cs="Microsoft YaHei"/>
        </w:rPr>
        <w:t>谷</w:t>
      </w:r>
      <w:r>
        <w:rPr>
          <w:rFonts w:ascii="MS Gothic" w:hAnsi="MS Gothic" w:eastAsia="MS Gothic" w:cs="MS Gothic"/>
        </w:rPr>
        <w:t>における</w:t>
      </w:r>
      <w:r>
        <w:rPr>
          <w:rFonts w:ascii="Microsoft YaHei" w:hAnsi="Microsoft YaHei" w:eastAsia="Microsoft YaHei" w:cs="Microsoft YaHei"/>
        </w:rPr>
        <w:t>、悩</w:t>
      </w:r>
      <w:r>
        <w:rPr>
          <w:rFonts w:ascii="MS Gothic" w:hAnsi="MS Gothic" w:eastAsia="MS Gothic" w:cs="MS Gothic"/>
        </w:rPr>
        <w:t>みの</w:t>
      </w:r>
      <w:r>
        <w:rPr>
          <w:rFonts w:ascii="Microsoft YaHei" w:hAnsi="Microsoft YaHei" w:eastAsia="Microsoft YaHei" w:cs="Microsoft YaHei"/>
        </w:rPr>
        <w:t>日、踏</w:t>
      </w:r>
      <w:r>
        <w:rPr>
          <w:rFonts w:ascii="MS Gothic" w:hAnsi="MS Gothic" w:eastAsia="MS Gothic" w:cs="MS Gothic"/>
        </w:rPr>
        <w:t>みにじりの</w:t>
      </w:r>
      <w:r>
        <w:rPr>
          <w:rFonts w:ascii="Microsoft YaHei" w:hAnsi="Microsoft YaHei" w:eastAsia="Microsoft YaHei" w:cs="Microsoft YaHei"/>
        </w:rPr>
        <w:t>日、狼狽</w:t>
      </w:r>
      <w:r>
        <w:rPr>
          <w:rFonts w:ascii="MS Gothic" w:hAnsi="MS Gothic" w:eastAsia="MS Gothic" w:cs="MS Gothic"/>
        </w:rPr>
        <w:t>の</w:t>
      </w:r>
      <w:r>
        <w:rPr>
          <w:rFonts w:ascii="Microsoft YaHei" w:hAnsi="Microsoft YaHei" w:eastAsia="Microsoft YaHei" w:cs="Microsoft YaHei"/>
        </w:rPr>
        <w:t>日</w:t>
      </w:r>
      <w:r>
        <w:rPr>
          <w:rFonts w:ascii="MS Gothic" w:hAnsi="MS Gothic" w:eastAsia="MS Gothic" w:cs="MS Gothic"/>
        </w:rPr>
        <w:t>であり</w:t>
      </w:r>
      <w:r>
        <w:rPr>
          <w:rFonts w:ascii="Microsoft YaHei" w:hAnsi="Microsoft YaHei" w:eastAsia="Microsoft YaHei" w:cs="Microsoft YaHei"/>
        </w:rPr>
        <w:t>、城壁</w:t>
      </w:r>
      <w:r>
        <w:rPr>
          <w:rFonts w:ascii="MS Gothic" w:hAnsi="MS Gothic" w:eastAsia="MS Gothic" w:cs="MS Gothic"/>
        </w:rPr>
        <w:t>を</w:t>
      </w:r>
      <w:r>
        <w:rPr>
          <w:rFonts w:ascii="Microsoft YaHei" w:hAnsi="Microsoft YaHei" w:eastAsia="Microsoft YaHei" w:cs="Microsoft YaHei"/>
        </w:rPr>
        <w:t>打</w:t>
      </w:r>
      <w:r>
        <w:rPr>
          <w:rFonts w:ascii="MS Gothic" w:hAnsi="MS Gothic" w:eastAsia="MS Gothic" w:cs="MS Gothic"/>
        </w:rPr>
        <w:t>ち</w:t>
      </w:r>
      <w:r>
        <w:rPr>
          <w:rFonts w:ascii="Microsoft YaHei" w:hAnsi="Microsoft YaHei" w:eastAsia="Microsoft YaHei" w:cs="Microsoft YaHei"/>
        </w:rPr>
        <w:t>壊</w:t>
      </w:r>
      <w:r>
        <w:rPr>
          <w:rFonts w:ascii="MS Gothic" w:hAnsi="MS Gothic" w:eastAsia="MS Gothic" w:cs="MS Gothic"/>
        </w:rPr>
        <w:t>し</w:t>
      </w:r>
      <w:r>
        <w:rPr>
          <w:rFonts w:ascii="Microsoft YaHei" w:hAnsi="Microsoft YaHei" w:eastAsia="Microsoft YaHei" w:cs="Microsoft YaHei"/>
        </w:rPr>
        <w:t>、山々</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叫</w:t>
      </w:r>
      <w:r>
        <w:rPr>
          <w:rFonts w:ascii="MS Gothic" w:hAnsi="MS Gothic" w:eastAsia="MS Gothic" w:cs="MS Gothic"/>
        </w:rPr>
        <w:t>ぶ</w:t>
      </w:r>
      <w:r>
        <w:rPr>
          <w:rFonts w:ascii="Microsoft YaHei" w:hAnsi="Microsoft YaHei" w:eastAsia="Microsoft YaHei" w:cs="Microsoft YaHei"/>
        </w:rPr>
        <w:t>日</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イザヤ</w:t>
      </w:r>
      <w:r>
        <w:rPr>
          <w:rFonts w:ascii="Microsoft YaHei" w:hAnsi="Microsoft YaHei" w:eastAsia="Microsoft YaHei" w:cs="Microsoft YaHei"/>
        </w:rPr>
        <w:t>書</w:t>
      </w:r>
      <w:r>
        <w:rPr>
          <w:rFonts w:ascii="Times New Roman" w:hAnsi="Times New Roman" w:eastAsia="Times New Roman" w:cs="Times New Roman"/>
        </w:rPr>
        <w:t xml:space="preserve"> 22:1–5.</w:t>
      </w:r>
    </w:p>
    <w:p>
      <w:pPr>
        <w:pStyle w:val="ArticleBody"/>
        <w:jc w:val="left"/>
      </w:pPr>
      <w:r>
        <w:rPr>
          <w:rFonts w:ascii="Times New Roman" w:hAnsi="Times New Roman" w:eastAsia="Times New Roman" w:cs="Times New Roman"/>
        </w:rPr>
        <w:t>Den boka blong Aesea, tok ya “hevi” i kamaot eitin taem. Eleven long olketa referens ya olketa stret nomoa olketa makemaot profesi blong panis mo nogud, mo olketa nara seven referens olketa yusum “hevi” blong minim wan samting wea man i karem long solda blong hem. Wan nomoa long olketa referens wea olketa transletem olsem “hevi” i representim wan samting wea olketa karem long solda, mo long semtaem hem tu wan profesi blong panis mo nogud. Mi laek tok abaotem dat wan referens nomoa, wea hem nao datfala Hibru tok wea minim wan samting wea olketa karem, be hem tu wan profesi blong panis mo nogud; olsem nao, mi talem finis long start distingsen ya, nomata bae iumi no go bak long olketa fact ya kasem bihaen.</w:t>
      </w:r>
    </w:p>
    <w:p>
      <w:pPr>
        <w:pStyle w:val="ArticleBody"/>
        <w:jc w:val="left"/>
      </w:pPr>
      <w:r>
        <w:rPr>
          <w:rFonts w:ascii="Times New Roman" w:hAnsi="Times New Roman" w:eastAsia="Times New Roman" w:cs="Times New Roman"/>
        </w:rPr>
        <w:t>Kejl a ff tɛ̈ “valley of vision” ba, ne kɛ a tɛ̈ɛ̈n kä cï gäm kë “City of David” ku acï gäm ë “Jerusalem” acïk. “Valley of vision” ee jam në Laodicean Adventism në akölöl tɔ̈ŋ cï nyuɔth në verses abïc ka kɔk në Daniel eleven. Isaiah acï yök kë tɔ̈ŋ ë pinyduun kënë akïm aciɛɛr ku doom kënë në akölöl cï nyuɔth në chapter twenty, ba jam ke akölöl tɔ̈ŋ cï nyuɔth në conquering progressive ë piny piny thii ku ba Assyrian king cï raan militari tɔ̈ŋ rin Tartan kuec ba city në Egypt rin Ashdod gäm.</w:t>
      </w:r>
    </w:p>
    <w:p>
      <w:pPr>
        <w:pStyle w:val="ArticleBody"/>
        <w:jc w:val="left"/>
      </w:pPr>
      <w:r>
        <w:rPr>
          <w:rFonts w:ascii="Times New Roman" w:hAnsi="Times New Roman" w:eastAsia="Times New Roman" w:cs="Times New Roman"/>
        </w:rPr>
        <w:t>Исқьа Даниил, ацкьа цхьаьна бӀе цхьа и царг хьалха йолчу къамелехь, къуьйга кхо ши моттиг къастайо, шун бӀаьргехь папствон куьйгахьа “дӀасоьцуш” йолу, Воскресный закона тӀехь.</w:t>
      </w:r>
    </w:p>
    <w:p>
      <w:pPr>
        <w:pStyle w:val="ArticleScripture"/>
        <w:jc w:val="left"/>
      </w:pPr>
      <w:r>
        <w:rPr>
          <w:rFonts w:ascii="Times New Roman" w:hAnsi="Times New Roman" w:eastAsia="Times New Roman" w:cs="Times New Roman"/>
        </w:rPr>
        <w:t>Totoo ma le tausaga na sau ai Tatanu i Asetota, (ina ua auina mai o ia e Sarekona le tupu o Asuria,) ma tau ma Asetota, ma maua ai; o lea lava taimi na fetalai mai ai le ALIʻI e ala iā Isaia le atalii o Aamo, ua faapea mai, Alu ia, ma tatala ese le ʻie talatala mai i ou sulugatiti, ma aveese lou seevae mai i lou vae. Ona ia faia lea faapea, ua savali lē lavalavā ma leai ni seevae. Ona fetalai mai lea o le ALIʻI, Faapei ona savali loʻu auauna o Isaia e lē lavalavā ma leai ni seevae i tausaga e tolu e fai ma faailoga ma mea e ofo ai i luga o Aikupito ma Aitiope; e faapea foi ona taʻitaʻi ese e le tupu o Asuria o ē o Aikupito ua fai ma pagota, ma ē o Aitiope ua ave faatagataotauaina, o talavou ma toeaina, e lē lavalavā ma leai ni seevae, e oo lava ina aliali mai o latou tuasivi, e mā ai Aikupito. Ona latou fefefe lea ma mā i Aitiope lo latou faamoemoe, ma Aikupito lo latou mamalu. Ma o lē ua nofo i lenei motu o le a faapea mai i lea aso, Faauta, e faapea lava lo tatou faamoemoe, lea tatou te sosola i ai mo se fesoasoani ina ia laveaʻiina ai i tatou ai le tupu o Asuria; a e faapefea ona tatou sao? Isaia 20:1–6.</w:t>
      </w:r>
    </w:p>
    <w:p>
      <w:pPr>
        <w:pStyle w:val="ArticleBody"/>
        <w:jc w:val="left"/>
      </w:pPr>
      <w:r>
        <w:rPr>
          <w:rFonts w:ascii="Times New Roman" w:hAnsi="Times New Roman" w:eastAsia="Times New Roman" w:cs="Times New Roman"/>
        </w:rPr>
        <w:t>Das Volk der Insel stellt die Frage, wie es dem König von Assyrien entrinnen könne, der in Daniel elf auch als der König des Nordens dargestellt wird.</w:t>
      </w:r>
    </w:p>
    <w:p>
      <w:pPr>
        <w:pStyle w:val="ArticleScripture"/>
        <w:jc w:val="left"/>
      </w:pPr>
      <w:r>
        <w:rPr>
          <w:rFonts w:ascii="Times New Roman" w:hAnsi="Times New Roman" w:eastAsia="Times New Roman" w:cs="Times New Roman"/>
        </w:rPr>
        <w:t>Er wird auch in das herrliche Land eindringen, und viele Länder werden zu Fall kommen; diese aber werden seiner Hand entrinnen: Edom und Moab und die Vornehmsten der Kinder Ammon. Daniel 11,41.</w:t>
      </w:r>
    </w:p>
    <w:p>
      <w:pPr>
        <w:pStyle w:val="ArticleBody"/>
        <w:jc w:val="left"/>
      </w:pP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വചനത്തിൽ</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ഐക്യനാടുകളിലെ</w:t>
      </w:r>
      <w:r>
        <w:rPr>
          <w:rFonts w:ascii="Times New Roman" w:hAnsi="Times New Roman" w:eastAsia="Times New Roman" w:cs="Times New Roman"/>
        </w:rPr>
        <w:t xml:space="preserve"> </w:t>
      </w:r>
      <w:r>
        <w:rPr>
          <w:rFonts w:ascii="Nirmala UI" w:hAnsi="Nirmala UI" w:eastAsia="Nirmala UI" w:cs="Nirmala UI"/>
        </w:rPr>
        <w:t>ഞായറാഴ്ചാനിയമം</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ശ്രദ്ധിക്കേണ്ട</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സൂക്ഷ്മ</w:t>
      </w:r>
      <w:r>
        <w:rPr>
          <w:rFonts w:ascii="Times New Roman" w:hAnsi="Times New Roman" w:eastAsia="Times New Roman" w:cs="Times New Roman"/>
        </w:rPr>
        <w:t xml:space="preserve"> </w:t>
      </w:r>
      <w:r>
        <w:rPr>
          <w:rFonts w:ascii="Nirmala UI" w:hAnsi="Nirmala UI" w:eastAsia="Nirmala UI" w:cs="Nirmala UI"/>
        </w:rPr>
        <w:t>നുവാൻസുകളും</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നാൽപ്പത്തിമൂന്നാം</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തുടർച്ചയായി</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വാക്യങ്ങളും</w:t>
      </w:r>
      <w:r>
        <w:rPr>
          <w:rFonts w:ascii="Times New Roman" w:hAnsi="Times New Roman" w:eastAsia="Times New Roman" w:cs="Times New Roman"/>
        </w:rPr>
        <w:t xml:space="preserve"> “</w:t>
      </w:r>
      <w:r>
        <w:rPr>
          <w:rFonts w:ascii="Nirmala UI" w:hAnsi="Nirmala UI" w:eastAsia="Nirmala UI" w:cs="Nirmala UI"/>
        </w:rPr>
        <w:t>രാജ്യങ്ങളെ</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തിരിച്ചറിയിക്കുന്നത്</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മുൻ</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രാജ്യങ്ങൾ</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പാപ്പത്വത്താലും</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ഐക്യനാടുകളാലും</w:t>
      </w:r>
      <w:r>
        <w:rPr>
          <w:rFonts w:ascii="Times New Roman" w:hAnsi="Times New Roman" w:eastAsia="Times New Roman" w:cs="Times New Roman"/>
        </w:rPr>
        <w:t xml:space="preserve"> </w:t>
      </w:r>
      <w:r>
        <w:rPr>
          <w:rFonts w:ascii="Nirmala UI" w:hAnsi="Nirmala UI" w:eastAsia="Nirmala UI" w:cs="Nirmala UI"/>
        </w:rPr>
        <w:t>ഒഴുക്കിക്കൊണ്ടുപോയി</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ചരിത്രകാരന്മാർ</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സ്ഥിരീകരിക്കുന്നു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Puis, au verset quarante-deux, nous trouvons le mot « pays », représentant tous les pays de la planète Terre, tandis que le roi du nord (la papauté) s’empare de l’Égypte, laquelle représente le monde entier. Voilà l’une des nuances. L’autre des deux nuances auxquelles je me réfère dans ces trois versets concerne le mot « échapper » au verset quarante-et-un, puis de nouveau au verset quarante-deux. Il s’agit de deux mots hébreux différents, bien que tous deux soient traduits par « échapper ». Le mot hébreu traduit par « échapper » au verset quarante-deux signifie qu’il ne se trouve aucune délivrance, car lorsque les « dix rois », représentant les Nations unies, consentent à remettre leur gouvernement mondial au contrôle de la bête papale, il n’y a aucune échappatoire — aucune délivrance.</w:t>
      </w:r>
    </w:p>
    <w:p>
      <w:pPr>
        <w:pStyle w:val="ArticleScripture"/>
        <w:jc w:val="left"/>
      </w:pPr>
      <w:r>
        <w:rPr>
          <w:rFonts w:ascii="Times New Roman" w:hAnsi="Times New Roman" w:eastAsia="Times New Roman" w:cs="Times New Roman"/>
        </w:rPr>
        <w:t>Kwaye iimpondo ezilishumi owazibonayo ngookumkani abalishumi, abangekabamkeli ubukumkani; kodwa bamkela igunya njengookumkani iyure enye kunye nerhamncwa. Aba banengqondo-nye, yaye baya kulinika irhamncwa amandla abo nokomelela kwabo. Aba baya kulwa neMvana, yaye iMvana iya kuboyisa; ngokuba yiNkosi yeenkosi, noKumkani wookumkani; nabo bakunye nayo ngabiziweyo, nabanyuliweyo, nabathembekileyo. Waza wathi kum, Amanzi owawabonavayo, apho lihleli khona ihenyukazi, ngabantu, nezihlwele, neentlanga, neelwimi. Neempondo ezilishumi owazibonayo phezu kwerhamncwa, ezo ziya kulithiya ihenyukazi, zilishiye lingumqwebedu lihamba ze, zidle inyama yalo, zilitshise ngomlilo. Ngokuba uThixo ukubeke ezintliziyweni zazo ukwenza intando yakhe, nokuvumelana, nokunika irhamncwa ubukumkani bazo, ade azalise amazwi kaThixo. ISityhilelo 17:12–17.</w:t>
      </w:r>
    </w:p>
    <w:p>
      <w:pPr>
        <w:pStyle w:val="ArticleBody"/>
        <w:jc w:val="left"/>
      </w:pPr>
      <w:r>
        <w:rPr>
          <w:rFonts w:ascii="Times New Roman" w:hAnsi="Times New Roman" w:eastAsia="Times New Roman" w:cs="Times New Roman"/>
        </w:rPr>
        <w:t>Tok dispela “ten kings” ol i kamap planti taim long Tok bilong God, na long stori bilong Elaija, Ehab, king bilong Israel, em i het bilong tenpela lain tumbuna, na em i maritim Jesebel. Jesebel em i papasi long pinis bilong graun, Elaija em i ol solwara bilong tok bilong namba tri ensel, na Ehab em i het bilong wanpela bung bilong tenpela king. Ehab i makim Yunaited Stets olsem lida bilong Yunaited Nesen long taim bilong tok profet bilong lo bilong Sande. Taim Asiria i kisim Isip, king bilong not long Daniel 11:42 i bin wok nau tasol long strongim dispela tenpela king long tok orait long givim kingdom bilong ol long pawa bilong papasi.</w:t>
      </w:r>
    </w:p>
    <w:p>
      <w:pPr>
        <w:pStyle w:val="ArticleScripture"/>
        <w:jc w:val="left"/>
      </w:pPr>
      <w:r>
        <w:rPr>
          <w:rFonts w:ascii="Times New Roman" w:hAnsi="Times New Roman" w:eastAsia="Times New Roman" w:cs="Times New Roman"/>
        </w:rPr>
        <w:t>« À mesure que nous approchons de la dernière crise, il est d’une importance vitale que l’harmonie et l’unité règnent parmi les instruments du Seigneur. Le monde est rempli de tempête, de guerre et de discorde. Pourtant, sous un seul chef — la puissance papale — les peuples s’uniront pour s’opposer à Dieu dans la personne de Ses témoins. Cette union est cimentée par le grand apostat. Tandis qu’il cherche à unir ses agents dans une guerre contre la vérité, il s’emploiera à diviser et à disperser ses défenseurs. La jalousie, les mauvais soupçons, la médisance sont suscités par lui pour produire la discorde et la dissension. » Testimonies, volume 7, 182.</w:t>
      </w:r>
    </w:p>
    <w:p>
      <w:pPr>
        <w:pStyle w:val="ArticleBody"/>
        <w:jc w:val="left"/>
      </w:pPr>
      <w:r>
        <w:rPr>
          <w:rFonts w:ascii="Times New Roman" w:hAnsi="Times New Roman" w:eastAsia="Times New Roman" w:cs="Times New Roman"/>
        </w:rPr>
        <w:t>In verse forty-one we find the word “escape” and we also find the word “escape” in verse forty-two, but they are two different Hebrew words. The word translated as “escape” in verse forty-one means to escape as if by slipperiness. This is the word translated as “escape” in verse six of Isaiah chapter twenty. “In that day” “the inhabitant of this isle” ask how they can escape from the Assyrian who “in that day” is progressively conquering the world as illustrated in Daniel eleven and several other passages of Scripture.</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w:t>
      </w:r>
      <w:r>
        <w:rPr>
          <w:rFonts w:ascii="Nirmala UI" w:hAnsi="Nirmala UI" w:eastAsia="Nirmala UI" w:cs="Nirmala UI"/>
        </w:rPr>
        <w:t>४१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पोपशाही</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 shiga kuma cikin ƙasa mai ɗaukaka, kuma ƙasashe da yawa za a rinjaya su; amma waɗannan za su tsere daga hannunsa, wato Edom, da Mowab, da manyan mutanen ’ya’yan Ammon. Daniyel 11:41.</w:t>
      </w:r>
    </w:p>
    <w:p>
      <w:pPr>
        <w:pStyle w:val="ArticleBody"/>
        <w:jc w:val="left"/>
      </w:pPr>
      <w:r>
        <w:rPr>
          <w:rFonts w:ascii="Nirmala UI" w:hAnsi="Nirmala UI" w:eastAsia="Nirmala UI" w:cs="Nirmala UI"/>
        </w:rPr>
        <w:t>একদল</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পরাভূত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দলকে</w:t>
      </w:r>
      <w:r>
        <w:rPr>
          <w:rFonts w:ascii="Times New Roman" w:hAnsi="Times New Roman" w:eastAsia="Times New Roman" w:cs="Times New Roman"/>
        </w:rPr>
        <w:t xml:space="preserve"> “</w:t>
      </w:r>
      <w:r>
        <w:rPr>
          <w:rFonts w:ascii="Nirmala UI" w:hAnsi="Nirmala UI" w:eastAsia="Nirmala UI" w:cs="Nirmala UI"/>
        </w:rPr>
        <w:t>ইদোম</w:t>
      </w:r>
      <w:r>
        <w:rPr>
          <w:rFonts w:ascii="Times New Roman" w:hAnsi="Times New Roman" w:eastAsia="Times New Roman" w:cs="Times New Roman"/>
        </w:rPr>
        <w:t xml:space="preserve">, </w:t>
      </w:r>
      <w:r>
        <w:rPr>
          <w:rFonts w:ascii="Nirmala UI" w:hAnsi="Nirmala UI" w:eastAsia="Nirmala UI" w:cs="Nirmala UI"/>
        </w:rPr>
        <w:t>মোয়াব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অম্মোন</w:t>
      </w:r>
      <w:r>
        <w:rPr>
          <w:rFonts w:ascii="Times New Roman" w:hAnsi="Times New Roman" w:eastAsia="Times New Roman" w:cs="Times New Roman"/>
        </w:rPr>
        <w:t>-</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আঠারো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অবস্থানকারীদের</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জানায়।</w:t>
      </w:r>
    </w:p>
    <w:p>
      <w:pPr>
        <w:pStyle w:val="ArticleScripture"/>
        <w:jc w:val="left"/>
      </w:pPr>
      <w:r>
        <w:rPr>
          <w:rFonts w:ascii="Times New Roman" w:hAnsi="Times New Roman" w:eastAsia="Times New Roman" w:cs="Times New Roman"/>
        </w:rPr>
        <w:t>Na nikasikia sauti nyingine kutoka mbinguni, ikisema, Tokeni ndani yake, enyi watu wangu, msije mkashiriki dhambi zake, wala msipokee mapigo yake. Ufunuo 18:4.</w:t>
      </w:r>
    </w:p>
    <w:p>
      <w:pPr>
        <w:pStyle w:val="ArticleBody"/>
        <w:jc w:val="left"/>
      </w:pPr>
      <w:r>
        <w:rPr>
          <w:rFonts w:ascii="Times New Roman" w:hAnsi="Times New Roman" w:eastAsia="Times New Roman" w:cs="Times New Roman"/>
        </w:rPr>
        <w:t>אדום, מואב וראשית בני עמון הם הנמלטים בחלקלקות, כפי שעמי האי בישעיהו כ מקווים לעשות.</w:t>
      </w:r>
    </w:p>
    <w:p>
      <w:pPr>
        <w:pStyle w:val="ArticleBody"/>
        <w:jc w:val="left"/>
      </w:pPr>
      <w:r>
        <w:rPr>
          <w:rFonts w:ascii="Leelawadee UI" w:hAnsi="Leelawadee UI" w:eastAsia="Leelawadee UI" w:cs="Leelawadee UI"/>
        </w:rPr>
        <w:t>ในข้อสี่สิบเอ็ด</w:t>
      </w:r>
      <w:r>
        <w:rPr>
          <w:rFonts w:ascii="Times New Roman" w:hAnsi="Times New Roman" w:eastAsia="Times New Roman" w:cs="Times New Roman"/>
        </w:rPr>
        <w:t xml:space="preserve"> </w:t>
      </w:r>
      <w:r>
        <w:rPr>
          <w:rFonts w:ascii="Leelawadee UI" w:hAnsi="Leelawadee UI" w:eastAsia="Leelawadee UI" w:cs="Leelawadee UI"/>
        </w:rPr>
        <w:t>อีกนัยหนึ่งที่ข้าพเจ้ากำลังกล่าวถึงก็คือ</w:t>
      </w:r>
      <w:r>
        <w:rPr>
          <w:rFonts w:ascii="Times New Roman" w:hAnsi="Times New Roman" w:eastAsia="Times New Roman" w:cs="Times New Roman"/>
        </w:rPr>
        <w:t xml:space="preserve"> </w:t>
      </w:r>
      <w:r>
        <w:rPr>
          <w:rFonts w:ascii="Leelawadee UI" w:hAnsi="Leelawadee UI" w:eastAsia="Leelawadee UI" w:cs="Leelawadee UI"/>
        </w:rPr>
        <w:t>ในข้อสี่สิบ</w:t>
      </w:r>
      <w:r>
        <w:rPr>
          <w:rFonts w:ascii="Times New Roman" w:hAnsi="Times New Roman" w:eastAsia="Times New Roman" w:cs="Times New Roman"/>
        </w:rPr>
        <w:t xml:space="preserve"> </w:t>
      </w:r>
      <w:r>
        <w:rPr>
          <w:rFonts w:ascii="Leelawadee UI" w:hAnsi="Leelawadee UI" w:eastAsia="Leelawadee UI" w:cs="Leelawadee UI"/>
        </w:rPr>
        <w:t>สี่สิบเอ็ด</w:t>
      </w:r>
      <w:r>
        <w:rPr>
          <w:rFonts w:ascii="Times New Roman" w:hAnsi="Times New Roman" w:eastAsia="Times New Roman" w:cs="Times New Roman"/>
        </w:rPr>
        <w:t xml:space="preserve"> </w:t>
      </w:r>
      <w:r>
        <w:rPr>
          <w:rFonts w:ascii="Leelawadee UI" w:hAnsi="Leelawadee UI" w:eastAsia="Leelawadee UI" w:cs="Leelawadee UI"/>
        </w:rPr>
        <w:t>และสี่สิบสอง</w:t>
      </w:r>
      <w:r>
        <w:rPr>
          <w:rFonts w:ascii="Times New Roman" w:hAnsi="Times New Roman" w:eastAsia="Times New Roman" w:cs="Times New Roman"/>
        </w:rPr>
        <w:t xml:space="preserve"> </w:t>
      </w:r>
      <w:r>
        <w:rPr>
          <w:rFonts w:ascii="Leelawadee UI" w:hAnsi="Leelawadee UI" w:eastAsia="Leelawadee UI" w:cs="Leelawadee UI"/>
        </w:rPr>
        <w:t>เราพบคำว่า</w:t>
      </w:r>
      <w:r>
        <w:rPr>
          <w:rFonts w:ascii="Times New Roman" w:hAnsi="Times New Roman" w:eastAsia="Times New Roman" w:cs="Times New Roman"/>
        </w:rPr>
        <w:t xml:space="preserve"> “</w:t>
      </w:r>
      <w:r>
        <w:rPr>
          <w:rFonts w:ascii="Leelawadee UI" w:hAnsi="Leelawadee UI" w:eastAsia="Leelawadee UI" w:cs="Leelawadee UI"/>
        </w:rPr>
        <w:t>ประเทศต่าง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แต่ในข้อสี่สิบเอ็ด</w:t>
      </w:r>
      <w:r>
        <w:rPr>
          <w:rFonts w:ascii="Times New Roman" w:hAnsi="Times New Roman" w:eastAsia="Times New Roman" w:cs="Times New Roman"/>
        </w:rPr>
        <w:t xml:space="preserve"> </w:t>
      </w:r>
      <w:r>
        <w:rPr>
          <w:rFonts w:ascii="Leelawadee UI" w:hAnsi="Leelawadee UI" w:eastAsia="Leelawadee UI" w:cs="Leelawadee UI"/>
        </w:rPr>
        <w:t>คำนั้นเป็นคำที่เพิ่มเติมเข้าไป</w:t>
      </w:r>
      <w:r>
        <w:rPr>
          <w:rFonts w:ascii="Times New Roman" w:hAnsi="Times New Roman" w:eastAsia="Times New Roman" w:cs="Times New Roman"/>
        </w:rPr>
        <w:t xml:space="preserve"> </w:t>
      </w:r>
      <w:r>
        <w:rPr>
          <w:rFonts w:ascii="Leelawadee UI" w:hAnsi="Leelawadee UI" w:eastAsia="Leelawadee UI" w:cs="Leelawadee UI"/>
        </w:rPr>
        <w:t>มิได้อยู่ในถ้อยคำดั้งเดิมของดาเนียล</w:t>
      </w:r>
      <w:r>
        <w:rPr>
          <w:rFonts w:ascii="Times New Roman" w:hAnsi="Times New Roman" w:eastAsia="Times New Roman" w:cs="Times New Roman"/>
        </w:rPr>
        <w:t xml:space="preserve"> </w:t>
      </w:r>
      <w:r>
        <w:rPr>
          <w:rFonts w:ascii="Leelawadee UI" w:hAnsi="Leelawadee UI" w:eastAsia="Leelawadee UI" w:cs="Leelawadee UI"/>
        </w:rPr>
        <w:t>และไม่ควรอยู่ตรงนั้น</w:t>
      </w:r>
      <w:r>
        <w:rPr>
          <w:rFonts w:ascii="Times New Roman" w:hAnsi="Times New Roman" w:eastAsia="Times New Roman" w:cs="Times New Roman"/>
        </w:rPr>
        <w:t xml:space="preserve"> </w:t>
      </w:r>
      <w:r>
        <w:rPr>
          <w:rFonts w:ascii="Leelawadee UI" w:hAnsi="Leelawadee UI" w:eastAsia="Leelawadee UI" w:cs="Leelawadee UI"/>
        </w:rPr>
        <w:t>ประเทศต่าง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มากมายถูกโค่นล้มลงตามความสำเร็จแห่งข้อสี่สิบเมื่อสหภาพโซเวียตล่มสลาย</w:t>
      </w:r>
      <w:r>
        <w:rPr>
          <w:rFonts w:ascii="Times New Roman" w:hAnsi="Times New Roman" w:eastAsia="Times New Roman" w:cs="Times New Roman"/>
        </w:rPr>
        <w:t xml:space="preserve"> </w:t>
      </w:r>
      <w:r>
        <w:rPr>
          <w:rFonts w:ascii="Leelawadee UI" w:hAnsi="Leelawadee UI" w:eastAsia="Leelawadee UI" w:cs="Leelawadee UI"/>
        </w:rPr>
        <w:t>และประเทศต่าง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มากมายถูกยึดครองเมื่อสันตะปาปาเข้าควบคุมองค์การสหประชาชาติ</w:t>
      </w:r>
      <w:r>
        <w:rPr>
          <w:rFonts w:ascii="Times New Roman" w:hAnsi="Times New Roman" w:eastAsia="Times New Roman" w:cs="Times New Roman"/>
        </w:rPr>
        <w:t xml:space="preserve"> </w:t>
      </w:r>
      <w:r>
        <w:rPr>
          <w:rFonts w:ascii="Leelawadee UI" w:hAnsi="Leelawadee UI" w:eastAsia="Leelawadee UI" w:cs="Leelawadee UI"/>
        </w:rPr>
        <w:t>แต่เมื่อมีการออกกฎหมายวันอาทิตย์ในสหรัฐอเมริกา</w:t>
      </w:r>
      <w:r>
        <w:rPr>
          <w:rFonts w:ascii="Times New Roman" w:hAnsi="Times New Roman" w:eastAsia="Times New Roman" w:cs="Times New Roman"/>
        </w:rPr>
        <w:t xml:space="preserve"> “</w:t>
      </w:r>
      <w:r>
        <w:rPr>
          <w:rFonts w:ascii="Leelawadee UI" w:hAnsi="Leelawadee UI" w:eastAsia="Leelawadee UI" w:cs="Leelawadee UI"/>
        </w:rPr>
        <w:t>คนเป็นอันมาก</w:t>
      </w:r>
      <w:r>
        <w:rPr>
          <w:rFonts w:ascii="Times New Roman" w:hAnsi="Times New Roman" w:eastAsia="Times New Roman" w:cs="Times New Roman"/>
        </w:rPr>
        <w:t xml:space="preserve">” </w:t>
      </w:r>
      <w:r>
        <w:rPr>
          <w:rFonts w:ascii="Leelawadee UI" w:hAnsi="Leelawadee UI" w:eastAsia="Leelawadee UI" w:cs="Leelawadee UI"/>
        </w:rPr>
        <w:t>ที่ถูกโค่นล้มนั้น</w:t>
      </w:r>
      <w:r>
        <w:rPr>
          <w:rFonts w:ascii="Times New Roman" w:hAnsi="Times New Roman" w:eastAsia="Times New Roman" w:cs="Times New Roman"/>
        </w:rPr>
        <w:t xml:space="preserve"> </w:t>
      </w:r>
      <w:r>
        <w:rPr>
          <w:rFonts w:ascii="Leelawadee UI" w:hAnsi="Leelawadee UI" w:eastAsia="Leelawadee UI" w:cs="Leelawadee UI"/>
        </w:rPr>
        <w:t>มิใช่หลายประเทศ</w:t>
      </w:r>
      <w:r>
        <w:rPr>
          <w:rFonts w:ascii="Times New Roman" w:hAnsi="Times New Roman" w:eastAsia="Times New Roman" w:cs="Times New Roman"/>
        </w:rPr>
        <w:t xml:space="preserve"> </w:t>
      </w:r>
      <w:r>
        <w:rPr>
          <w:rFonts w:ascii="Leelawadee UI" w:hAnsi="Leelawadee UI" w:eastAsia="Leelawadee UI" w:cs="Leelawadee UI"/>
        </w:rPr>
        <w:t>หากเป็นได้เพียงเซเว่นธ์เดย์แอ๊ดเวนตีสต์เท่านั้น</w:t>
      </w:r>
    </w:p>
    <w:p>
      <w:pPr>
        <w:pStyle w:val="ArticleScripture"/>
        <w:jc w:val="left"/>
      </w:pPr>
      <w:r>
        <w:rPr>
          <w:rFonts w:ascii="Times New Roman" w:hAnsi="Times New Roman" w:eastAsia="Times New Roman" w:cs="Times New Roman"/>
        </w:rPr>
        <w:t>"</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ଚତୁର୍ଥ</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ସବ୍ବାଥକୁ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ପାଳନ</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ଆଧାର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ତଥାପି</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ସବ୍ବାଥକୁ</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ରହ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ସବ୍ବାଥକୁ</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ରକ୍ଷା</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গ্ৰହଣ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ଆଦେଶକୁ</w:t>
      </w:r>
      <w:r>
        <w:rPr>
          <w:rFonts w:ascii="Times New Roman" w:hAnsi="Times New Roman" w:eastAsia="Times New Roman" w:cs="Times New Roman"/>
        </w:rPr>
        <w:t xml:space="preserve"> </w:t>
      </w:r>
      <w:r>
        <w:rPr>
          <w:rFonts w:ascii="Nirmala UI" w:hAnsi="Nirmala UI" w:eastAsia="Nirmala UI" w:cs="Nirmala UI"/>
        </w:rPr>
        <w:t>ମାନ</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ଶ୍ରମରୁ</w:t>
      </w:r>
      <w:r>
        <w:rPr>
          <w:rFonts w:ascii="Times New Roman" w:hAnsi="Times New Roman" w:eastAsia="Times New Roman" w:cs="Times New Roman"/>
        </w:rPr>
        <w:t xml:space="preserve"> </w:t>
      </w:r>
      <w:r>
        <w:rPr>
          <w:rFonts w:ascii="Nirmala UI" w:hAnsi="Nirmala UI" w:eastAsia="Nirmala UI" w:cs="Nirmala UI"/>
        </w:rPr>
        <w:t>ବିରତ</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ଦେଇଥାଏ</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ଜାଣୁଛ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ବାଇବେଲରେ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ଶବ୍ଦ</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ଦେଖାଏ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ସାଧାରଣ</w:t>
      </w:r>
      <w:r>
        <w:rPr>
          <w:rFonts w:ascii="Times New Roman" w:hAnsi="Times New Roman" w:eastAsia="Times New Roman" w:cs="Times New Roman"/>
        </w:rPr>
        <w:t xml:space="preserve"> </w:t>
      </w:r>
      <w:r>
        <w:rPr>
          <w:rFonts w:ascii="Nirmala UI" w:hAnsi="Nirmala UI" w:eastAsia="Nirmala UI" w:cs="Nirmala UI"/>
        </w:rPr>
        <w:t>କାର୍ଯ୍ୟଦିନ</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গ্ৰହଣ</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ସମ୍ମତି</w:t>
      </w:r>
      <w:r>
        <w:rPr>
          <w:rFonts w:ascii="Times New Roman" w:hAnsi="Times New Roman" w:eastAsia="Times New Roman" w:cs="Times New Roman"/>
        </w:rPr>
        <w:t xml:space="preserve"> </w:t>
      </w:r>
      <w:r>
        <w:rPr>
          <w:rFonts w:ascii="Nirmala UI" w:hAnsi="Nirmala UI" w:eastAsia="Nirmala UI" w:cs="Nirmala UI"/>
        </w:rPr>
        <w:t>ଦେଉଛ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ଈଶ୍ୱରଙ୍କର</w:t>
      </w:r>
      <w:r>
        <w:rPr>
          <w:rFonts w:ascii="Times New Roman" w:hAnsi="Times New Roman" w:eastAsia="Times New Roman" w:cs="Times New Roman"/>
        </w:rPr>
        <w:t xml:space="preserve"> </w:t>
      </w:r>
      <w:r>
        <w:rPr>
          <w:rFonts w:ascii="Nirmala UI" w:hAnsi="Nirmala UI" w:eastAsia="Nirmala UI" w:cs="Nirmala UI"/>
        </w:rPr>
        <w:t>ମୁଦ୍ରାକୁ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Review and Herald, July 13, 1897.</w:t>
      </w:r>
    </w:p>
    <w:p>
      <w:pPr>
        <w:pStyle w:val="ArticleBody"/>
        <w:jc w:val="left"/>
      </w:pPr>
      <w:r>
        <w:rPr>
          <w:rFonts w:ascii="Times New Roman" w:hAnsi="Times New Roman" w:eastAsia="Times New Roman" w:cs="Times New Roman"/>
        </w:rPr>
        <w:t>Anɔpa-da Adwonto Asɔre no muni biara gyee Homeda nkyerɛkyerɛ no too mu bere a odii kan bɛyɛɛ asɔre no muni a wɔabɔ no asu no, na wobu no asɛdeɛ wɔ “nokware hann” a ɛfa Homeda ho no ho.</w:t>
      </w:r>
    </w:p>
    <w:p>
      <w:pPr>
        <w:pStyle w:val="ArticleScripture"/>
        <w:jc w:val="left"/>
      </w:pPr>
      <w:r>
        <w:rPr>
          <w:rFonts w:ascii="Times New Roman" w:hAnsi="Times New Roman" w:eastAsia="Times New Roman" w:cs="Times New Roman"/>
        </w:rPr>
        <w:t>“Le changement du sabbat est le signe ou la marque de l’autorité de l’Église romaine. Ceux qui, comprenant les exigences du quatrième commandement, choisissent d’observer le faux sabbat à la place du vrai, rendent par là hommage à cette puissance par laquelle seule il est prescrit. La marque de la bête est le sabbat papal, que le monde a accepté à la place du jour fixé par Dieu. ”</w:t>
      </w:r>
    </w:p>
    <w:p>
      <w:pPr>
        <w:pStyle w:val="ArticleScripture"/>
        <w:jc w:val="left"/>
      </w:pPr>
      <w:r>
        <w:rPr>
          <w:rFonts w:ascii="Times New Roman" w:hAnsi="Times New Roman" w:eastAsia="Times New Roman" w:cs="Times New Roman"/>
        </w:rPr>
        <w:t>“</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ᱢᱟᱹᱦᱤᱛ</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ᱦᱟᱹᱹᱧ</w:t>
      </w:r>
      <w:r>
        <w:rPr>
          <w:rFonts w:ascii="Times New Roman" w:hAnsi="Times New Roman" w:eastAsia="Times New Roman" w:cs="Times New Roman"/>
        </w:rPr>
        <w:t xml:space="preserve"> </w:t>
      </w:r>
      <w:r>
        <w:rPr>
          <w:rFonts w:ascii="Nirmala UI" w:hAnsi="Nirmala UI" w:eastAsia="Nirmala UI" w:cs="Nirmala UI"/>
        </w:rPr>
        <w:t>ᱵᱮᱥᱴ</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ᱯᱚᱨᱤᱠᱥᱟ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ᱥᱟᱹᱨᱛᱤ</w:t>
      </w:r>
      <w:r>
        <w:rPr>
          <w:rFonts w:ascii="Times New Roman" w:hAnsi="Times New Roman" w:eastAsia="Times New Roman" w:cs="Times New Roman"/>
        </w:rPr>
        <w:t xml:space="preserve"> </w:t>
      </w:r>
      <w:r>
        <w:rPr>
          <w:rFonts w:ascii="Nirmala UI" w:hAnsi="Nirmala UI" w:eastAsia="Nirmala UI" w:cs="Nirmala UI"/>
        </w:rPr>
        <w:t>ᱠᱨᱤᱥᱴᱟᱱ</w:t>
      </w:r>
      <w:r>
        <w:rPr>
          <w:rFonts w:ascii="Times New Roman" w:hAnsi="Times New Roman" w:eastAsia="Times New Roman" w:cs="Times New Roman"/>
        </w:rPr>
        <w:t xml:space="preserve">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ᱨᱳᱢᱟᱱ</w:t>
      </w:r>
      <w:r>
        <w:rPr>
          <w:rFonts w:ascii="Times New Roman" w:hAnsi="Times New Roman" w:eastAsia="Times New Roman" w:cs="Times New Roman"/>
        </w:rPr>
        <w:t xml:space="preserve"> </w:t>
      </w:r>
      <w:r>
        <w:rPr>
          <w:rFonts w:ascii="Nirmala UI" w:hAnsi="Nirmala UI" w:eastAsia="Nirmala UI" w:cs="Nirmala UI"/>
        </w:rPr>
        <w:t>ᱠᱟᱛᱷᱚᱞᱤᱠ</w:t>
      </w:r>
      <w:r>
        <w:rPr>
          <w:rFonts w:ascii="Times New Roman" w:hAnsi="Times New Roman" w:eastAsia="Times New Roman" w:cs="Times New Roman"/>
        </w:rPr>
        <w:t xml:space="preserve"> </w:t>
      </w:r>
      <w:r>
        <w:rPr>
          <w:rFonts w:ascii="Nirmala UI" w:hAnsi="Nirmala UI" w:eastAsia="Nirmala UI" w:cs="Nirmala UI"/>
        </w:rPr>
        <w:t>ᱥᱚᱢᱟᱡ</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ᱵᱟᱹᱴᱟᱣ</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ᱛᱚᱠᱚᱭ</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ᱫᱚᱥᱤ</w:t>
      </w:r>
      <w:r>
        <w:rPr>
          <w:rFonts w:ascii="Times New Roman" w:hAnsi="Times New Roman" w:eastAsia="Times New Roman" w:cs="Times New Roman"/>
        </w:rPr>
        <w:t xml:space="preserve"> </w:t>
      </w:r>
      <w:r>
        <w:rPr>
          <w:rFonts w:ascii="Nirmala UI" w:hAnsi="Nirmala UI" w:eastAsia="Nirmala UI" w:cs="Nirmala UI"/>
        </w:rPr>
        <w:t>ᱥᱟᱵᱤᱛ</w:t>
      </w:r>
      <w:r>
        <w:rPr>
          <w:rFonts w:ascii="Times New Roman" w:hAnsi="Times New Roman" w:eastAsia="Times New Roman" w:cs="Times New Roman"/>
        </w:rPr>
        <w:t xml:space="preserve"> </w:t>
      </w:r>
      <w:r>
        <w:rPr>
          <w:rFonts w:ascii="Nirmala UI" w:hAnsi="Nirmala UI" w:eastAsia="Nirmala UI" w:cs="Nirmala UI"/>
        </w:rPr>
        <w:t>ᱟᱹᱭᱩᱨᱚᱜᱼᱟ</w:t>
      </w:r>
      <w:r>
        <w:rPr>
          <w:rFonts w:ascii="Times New Roman" w:hAnsi="Times New Roman" w:eastAsia="Times New Roman" w:cs="Times New Roman"/>
        </w:rPr>
        <w:t xml:space="preserve">, </w:t>
      </w:r>
      <w:r>
        <w:rPr>
          <w:rFonts w:ascii="Nirmala UI" w:hAnsi="Nirmala UI" w:eastAsia="Nirmala UI" w:cs="Nirmala UI"/>
        </w:rPr>
        <w:t>ᱪᱮᱫᱟ</w:t>
      </w:r>
      <w:r>
        <w:rPr>
          <w:rFonts w:ascii="Times New Roman" w:hAnsi="Times New Roman" w:eastAsia="Times New Roman" w:cs="Times New Roman"/>
        </w:rPr>
        <w:t xml:space="preserve"> </w:t>
      </w:r>
      <w:r>
        <w:rPr>
          <w:rFonts w:ascii="Nirmala UI" w:hAnsi="Nirmala UI" w:eastAsia="Nirmala UI" w:cs="Nirmala UI"/>
        </w:rPr>
        <w:t>ᱛᱟᱠᱚ</w:t>
      </w:r>
      <w:r>
        <w:rPr>
          <w:rFonts w:ascii="Times New Roman" w:hAnsi="Times New Roman" w:eastAsia="Times New Roman" w:cs="Times New Roman"/>
        </w:rPr>
        <w:t xml:space="preserve"> </w:t>
      </w:r>
      <w:r>
        <w:rPr>
          <w:rFonts w:ascii="Nirmala UI" w:hAnsi="Nirmala UI" w:eastAsia="Nirmala UI" w:cs="Nirmala UI"/>
        </w:rPr>
        <w:t>ᱟᱞᱚᱠ</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ᱪᱟᱨ</w:t>
      </w:r>
      <w:r>
        <w:rPr>
          <w:rFonts w:ascii="Times New Roman" w:hAnsi="Times New Roman" w:eastAsia="Times New Roman" w:cs="Times New Roman"/>
        </w:rPr>
        <w:t xml:space="preserve"> </w:t>
      </w:r>
      <w:r>
        <w:rPr>
          <w:rFonts w:ascii="Nirmala UI" w:hAnsi="Nirmala UI" w:eastAsia="Nirmala UI" w:cs="Nirmala UI"/>
        </w:rPr>
        <w:t>ᱱᱚᱢᱵᱚᱨ</w:t>
      </w:r>
      <w:r>
        <w:rPr>
          <w:rFonts w:ascii="Times New Roman" w:hAnsi="Times New Roman" w:eastAsia="Times New Roman" w:cs="Times New Roman"/>
        </w:rPr>
        <w:t xml:space="preserve"> </w:t>
      </w:r>
      <w:r>
        <w:rPr>
          <w:rFonts w:ascii="Nirmala UI" w:hAnsi="Nirmala UI" w:eastAsia="Nirmala UI" w:cs="Nirmala UI"/>
        </w:rPr>
        <w:t>ᱦᱩᱠᱩᱢ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ᱫᱟᱭ</w:t>
      </w:r>
      <w:r>
        <w:rPr>
          <w:rFonts w:ascii="Times New Roman" w:hAnsi="Times New Roman" w:eastAsia="Times New Roman" w:cs="Times New Roman"/>
        </w:rPr>
        <w:t xml:space="preserve"> </w:t>
      </w:r>
      <w:r>
        <w:rPr>
          <w:rFonts w:ascii="Nirmala UI" w:hAnsi="Nirmala UI" w:eastAsia="Nirmala UI" w:cs="Nirmala UI"/>
        </w:rPr>
        <w:t>ᱵᱟᱭᱮ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ᱟᱠᱟᱣ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ᱦᱩᱠᱩᱢ</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ᱚᱪᱚᱜᱼᱟ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ᱢᱤᱥᱟ</w:t>
      </w:r>
      <w:r>
        <w:rPr>
          <w:rFonts w:ascii="Times New Roman" w:hAnsi="Times New Roman" w:eastAsia="Times New Roman" w:cs="Times New Roman"/>
        </w:rPr>
        <w:t xml:space="preserve"> </w:t>
      </w:r>
      <w:r>
        <w:rPr>
          <w:rFonts w:ascii="Nirmala UI" w:hAnsi="Nirmala UI" w:eastAsia="Nirmala UI" w:cs="Nirmala UI"/>
        </w:rPr>
        <w:t>ᱥᱟᱵᱟᱛ</w:t>
      </w:r>
      <w:r>
        <w:rPr>
          <w:rFonts w:ascii="Times New Roman" w:hAnsi="Times New Roman" w:eastAsia="Times New Roman" w:cs="Times New Roman"/>
        </w:rPr>
        <w:t xml:space="preserve"> </w:t>
      </w:r>
      <w:r>
        <w:rPr>
          <w:rFonts w:ascii="Nirmala UI" w:hAnsi="Nirmala UI" w:eastAsia="Nirmala UI" w:cs="Nirmala UI"/>
        </w:rPr>
        <w:t>ᱢᱟᱱᱟᱣ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ᱵᱟᱫᱷᱚ</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ᱡᱚᱨᱟᱣ</w:t>
      </w:r>
      <w:r>
        <w:rPr>
          <w:rFonts w:ascii="Times New Roman" w:hAnsi="Times New Roman" w:eastAsia="Times New Roman" w:cs="Times New Roman"/>
        </w:rPr>
        <w:t xml:space="preserve"> </w:t>
      </w:r>
      <w:r>
        <w:rPr>
          <w:rFonts w:ascii="Nirmala UI" w:hAnsi="Nirmala UI" w:eastAsia="Nirmala UI" w:cs="Nirmala UI"/>
        </w:rPr>
        <w:t>ᱠᱟᱹᱣᱨᱤ</w:t>
      </w:r>
      <w:r>
        <w:rPr>
          <w:rFonts w:ascii="Times New Roman" w:hAnsi="Times New Roman" w:eastAsia="Times New Roman" w:cs="Times New Roman"/>
        </w:rPr>
        <w:t xml:space="preserve"> </w:t>
      </w:r>
      <w:r>
        <w:rPr>
          <w:rFonts w:ascii="Nirmala UI" w:hAnsi="Nirmala UI" w:eastAsia="Nirmala UI" w:cs="Nirmala UI"/>
        </w:rPr>
        <w:t>ᱢᱟᱱᱣᱟᱠᱚᱢ</w:t>
      </w:r>
      <w:r>
        <w:rPr>
          <w:rFonts w:ascii="Times New Roman" w:hAnsi="Times New Roman" w:eastAsia="Times New Roman" w:cs="Times New Roman"/>
        </w:rPr>
        <w:t xml:space="preserve"> </w:t>
      </w:r>
      <w:r>
        <w:rPr>
          <w:rFonts w:ascii="Nirmala UI" w:hAnsi="Nirmala UI" w:eastAsia="Nirmala UI" w:cs="Nirmala UI"/>
        </w:rPr>
        <w:t>ᱵᱮᱥᱴ</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ᱢᱩᱨᱛᱤ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ᱢᱟᱱᱚᱛ</w:t>
      </w:r>
      <w:r>
        <w:rPr>
          <w:rFonts w:ascii="Times New Roman" w:hAnsi="Times New Roman" w:eastAsia="Times New Roman" w:cs="Times New Roman"/>
        </w:rPr>
        <w:t xml:space="preserve"> </w:t>
      </w:r>
      <w:r>
        <w:rPr>
          <w:rFonts w:ascii="Nirmala UI" w:hAnsi="Nirmala UI" w:eastAsia="Nirmala UI" w:cs="Nirmala UI"/>
        </w:rPr>
        <w:t>ᱵᱤᱨᱩᱫ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ᱦᱚᱥᱤᱭᱟᱨ</w:t>
      </w:r>
      <w:r>
        <w:rPr>
          <w:rFonts w:ascii="Times New Roman" w:hAnsi="Times New Roman" w:eastAsia="Times New Roman" w:cs="Times New Roman"/>
        </w:rPr>
        <w:t xml:space="preserve"> </w:t>
      </w:r>
      <w:r>
        <w:rPr>
          <w:rFonts w:ascii="Nirmala UI" w:hAnsi="Nirmala UI" w:eastAsia="Nirmala UI" w:cs="Nirmala UI"/>
        </w:rPr>
        <w:t>ᱮᱢᱟᱜᱼᱟ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ᱢᱤᱥᱟ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ᱥᱟᱹᱨᱛᱤ</w:t>
      </w:r>
      <w:r>
        <w:rPr>
          <w:rFonts w:ascii="Times New Roman" w:hAnsi="Times New Roman" w:eastAsia="Times New Roman" w:cs="Times New Roman"/>
        </w:rPr>
        <w:t xml:space="preserve"> </w:t>
      </w:r>
      <w:r>
        <w:rPr>
          <w:rFonts w:ascii="Nirmala UI" w:hAnsi="Nirmala UI" w:eastAsia="Nirmala UI" w:cs="Nirmala UI"/>
        </w:rPr>
        <w:t>ᱵᱤᱪᱷᱟᱹᱱ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ᱞᱟᱹᱭᱤᱱ</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ᱛᱚᱱᱦᱮᱸ</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w:t>
      </w:r>
      <w:r>
        <w:rPr>
          <w:rFonts w:ascii="Nirmala UI" w:hAnsi="Nirmala UI" w:eastAsia="Nirmala UI" w:cs="Nirmala UI"/>
        </w:rPr>
        <w:t>ᱟᱫᱚ</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ᱩᱞᱴᱟ</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ᱛᱟᱦᱮᱸ</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ᱡᱮᱦᱞᱮ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ᱵᱮᱥᱴ</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ᱟᱠᱟᱣᱼᱟ।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«Par des pas rapides, nous approchons de cette période. Lorsque les Églises protestantes s’uniront au pouvoir séculier pour soutenir une fausse religion, à laquelle leurs ancêtres résistèrent au prix des plus cruelles persécutions, alors le sabbat papal sera imposé par l’autorité conjointe de l’Église et de l’État. Il y aura une apostasie nationale, qui ne prendra fin que dans la ruine nationale.» Manuscript 51, 1899.</w:t>
      </w:r>
    </w:p>
    <w:p>
      <w:pPr>
        <w:pStyle w:val="ArticleBody"/>
        <w:jc w:val="left"/>
      </w:pPr>
      <w:r>
        <w:rPr>
          <w:rFonts w:ascii="Times New Roman" w:hAnsi="Times New Roman" w:eastAsia="Times New Roman" w:cs="Times New Roman"/>
        </w:rPr>
        <w:t>Ezweni weCawa, kuphela abantu abaya kubanjwa benoxanduva ngokukhanya kwesithunywa sesithathu ngamaSeventh-day Adventists, kuba kungelo xesha kuphela apho abo bangaphandle kobu-Adventist baya kuthi banikwe uvavanyo lwesithunywa sesithathu. “Abaninzi” abawiswayo emthethweni weCawa ngama-Adventist aseLawodike, kuba “umgwebo uqala endlwini kaThixo.”</w:t>
      </w:r>
    </w:p>
    <w:p>
      <w:pPr>
        <w:pStyle w:val="ArticleScripture"/>
        <w:jc w:val="left"/>
      </w:pPr>
      <w:r>
        <w:rPr>
          <w:rFonts w:ascii="Times New Roman" w:hAnsi="Times New Roman" w:eastAsia="Times New Roman" w:cs="Times New Roman"/>
        </w:rPr>
        <w:t>Ainsi les derniers seront les premiers, et les premiers les derniers; car il y a beaucoup d’appelés, mais peu d’élus. Matthieu 20:16.</w:t>
      </w:r>
    </w:p>
    <w:p>
      <w:pPr>
        <w:pStyle w:val="ArticleBody"/>
        <w:jc w:val="left"/>
      </w:pPr>
      <w:r>
        <w:rPr>
          <w:rFonts w:ascii="Times New Roman" w:hAnsi="Times New Roman" w:eastAsia="Times New Roman" w:cs="Times New Roman"/>
        </w:rPr>
        <w:t>Isaia este un „semn și o minune” pentru Egipt și Etiopia cu privire la cucerirea progresivă a lumii de către papalitate. Egiptul este Națiunile Unite; Etiopia este Statele Unite, iar Asiria este papalitatea. În cadrul acelei istorii profetice, Isaia începe să prezinte o serie de profeții de nenorocire. Capitolul douăzeci și doi este despre laodiceeni, care sunt doborâți la legea duminicală, și despre filadelfieni, care cheamă „Edomul, Moabul și fruntașii copiilor lui Amon” afară din Babilon.</w:t>
      </w:r>
    </w:p>
    <w:p>
      <w:pPr>
        <w:pStyle w:val="ArticleBody"/>
        <w:jc w:val="left"/>
      </w:pP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ਉਧਾਰ</w:t>
      </w:r>
      <w:r>
        <w:rPr>
          <w:rFonts w:ascii="Times New Roman" w:hAnsi="Times New Roman" w:eastAsia="Times New Roman" w:cs="Times New Roman"/>
        </w:rPr>
        <w:t xml:space="preserve"> </w:t>
      </w:r>
      <w:r>
        <w:rPr>
          <w:rFonts w:ascii="Nirmala UI" w:hAnsi="Nirmala UI" w:eastAsia="Nirmala UI" w:cs="Nirmala UI"/>
        </w:rPr>
        <w:t>ਪਾਉਣ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ਲੋੜੀਂਦਾ</w:t>
      </w:r>
      <w:r>
        <w:rPr>
          <w:rFonts w:ascii="Times New Roman" w:hAnsi="Times New Roman" w:eastAsia="Times New Roman" w:cs="Times New Roman"/>
        </w:rPr>
        <w:t xml:space="preserve"> </w:t>
      </w:r>
      <w:r>
        <w:rPr>
          <w:rFonts w:ascii="Nirmala UI" w:hAnsi="Nirmala UI" w:eastAsia="Nirmala UI" w:cs="Nirmala UI"/>
        </w:rPr>
        <w:t>ਚਰਿੱਤਰ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ਉਗਲ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ਲਾਓਦੀਕੀਆ</w:t>
      </w:r>
      <w:r>
        <w:rPr>
          <w:rFonts w:ascii="Times New Roman" w:hAnsi="Times New Roman" w:eastAsia="Times New Roman" w:cs="Times New Roman"/>
        </w:rPr>
        <w:t xml:space="preserve"> </w:t>
      </w:r>
      <w:r>
        <w:rPr>
          <w:rFonts w:ascii="Nirmala UI" w:hAnsi="Nirmala UI" w:eastAsia="Nirmala UI" w:cs="Nirmala UI"/>
        </w:rPr>
        <w:t>ਕਿਉਂ</w:t>
      </w:r>
      <w:r>
        <w:rPr>
          <w:rFonts w:ascii="Times New Roman" w:hAnsi="Times New Roman" w:eastAsia="Times New Roman" w:cs="Times New Roman"/>
        </w:rPr>
        <w:t xml:space="preserve"> </w:t>
      </w:r>
      <w:r>
        <w:rPr>
          <w:rFonts w:ascii="Nirmala UI" w:hAnsi="Nirmala UI" w:eastAsia="Nirmala UI" w:cs="Nirmala UI"/>
        </w:rPr>
        <w:t>ਨਾਸਤ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ਵਿਨਾਸ਼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ਘਟਨਾਕ੍ਰਮ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ਬਾਹਰਲਾ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ਬਾਈਂਵੇਂ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Fa, fe hilki hisu, mi em i lus; tasol man we i holim lo, em i bles tru. Sindaun 29:18.</w:t>
      </w:r>
    </w:p>
    <w:p>
      <w:pPr>
        <w:pStyle w:val="ArticleBody"/>
        <w:jc w:val="left"/>
      </w:pPr>
      <w:r>
        <w:rPr>
          <w:rFonts w:ascii="Times New Roman" w:hAnsi="Times New Roman" w:eastAsia="Times New Roman" w:cs="Times New Roman"/>
        </w:rPr>
        <w:t>“</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शेबना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हिलकिय्याह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एल्याकीम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निस्संदेह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नहीं।</w:t>
      </w:r>
    </w:p>
    <w:p>
      <w:pPr>
        <w:pStyle w:val="ArticleScripture"/>
        <w:jc w:val="left"/>
      </w:pPr>
      <w:r>
        <w:rPr>
          <w:rFonts w:ascii="Times New Roman" w:hAnsi="Times New Roman" w:eastAsia="Times New Roman" w:cs="Times New Roman"/>
        </w:rPr>
        <w:t>„Wapakwa-mafuta wasimamao kando ya Bwana wa dunia yote wana cheo kile ambacho hapo kwanza alipewa Shetani kama kerubi afunikaye. Kwa viumbe watakatifu wanaokizunguka kiti chake cha enzi, Bwana hudumisha mawasiliano ya daima na wakaaji wa dunia. Mafuta ya dhahabu yanawakilisha neema ambayo kwa hiyo Mungu huyawekea taa za waaminio mafuta daima, ili zisififie wala kuzimika. Isingekuwa kwamba mafuta haya matakatifu humiminwa kutoka mbinguni katika jumbe za Roho wa Mungu, vyombo vya uovu vingekuwa na utawala kamili juu ya wanadamu.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ကျွန်ုပ်တို့ထံသို့</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သတင်းစကားများကို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မခံယူသောအခါ</w:t>
      </w:r>
      <w:r>
        <w:rPr>
          <w:rFonts w:ascii="Times New Roman" w:hAnsi="Times New Roman" w:eastAsia="Times New Roman" w:cs="Times New Roman"/>
        </w:rPr>
        <w:t xml:space="preserve"> </w:t>
      </w:r>
      <w:r>
        <w:rPr>
          <w:rFonts w:ascii="Myanmar Text" w:hAnsi="Myanmar Text" w:eastAsia="Myanmar Text" w:cs="Myanmar Text"/>
        </w:rPr>
        <w:t>ဂုဏ်တော်ပျက်စေခြင်းကို</w:t>
      </w:r>
      <w:r>
        <w:rPr>
          <w:rFonts w:ascii="Times New Roman" w:hAnsi="Times New Roman" w:eastAsia="Times New Roman" w:cs="Times New Roman"/>
        </w:rPr>
        <w:t xml:space="preserve"> </w:t>
      </w:r>
      <w:r>
        <w:rPr>
          <w:rFonts w:ascii="Myanmar Text" w:hAnsi="Myanmar Text" w:eastAsia="Myanmar Text" w:cs="Myanmar Text"/>
        </w:rPr>
        <w:t>ခံတော်မူ၏။</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အမှောင်ထဲ၌ရှိသောသူတို့အား</w:t>
      </w:r>
      <w:r>
        <w:rPr>
          <w:rFonts w:ascii="Times New Roman" w:hAnsi="Times New Roman" w:eastAsia="Times New Roman" w:cs="Times New Roman"/>
        </w:rPr>
        <w:t xml:space="preserve"> </w:t>
      </w:r>
      <w:r>
        <w:rPr>
          <w:rFonts w:ascii="Myanmar Text" w:hAnsi="Myanmar Text" w:eastAsia="Myanmar Text" w:cs="Myanmar Text"/>
        </w:rPr>
        <w:t>ဝေငှပေးရန်</w:t>
      </w:r>
      <w:r>
        <w:rPr>
          <w:rFonts w:ascii="Times New Roman" w:hAnsi="Times New Roman" w:eastAsia="Times New Roman" w:cs="Times New Roman"/>
        </w:rPr>
        <w:t xml:space="preserve"> </w:t>
      </w:r>
      <w:r>
        <w:rPr>
          <w:rFonts w:ascii="Myanmar Text" w:hAnsi="Myanmar Text" w:eastAsia="Myanmar Text" w:cs="Myanmar Text"/>
        </w:rPr>
        <w:t>ကျွန်ုပ်တို့၏ဝိညာဉ်များထဲသို့</w:t>
      </w:r>
      <w:r>
        <w:rPr>
          <w:rFonts w:ascii="Times New Roman" w:hAnsi="Times New Roman" w:eastAsia="Times New Roman" w:cs="Times New Roman"/>
        </w:rPr>
        <w:t xml:space="preserve"> </w:t>
      </w:r>
      <w:r>
        <w:rPr>
          <w:rFonts w:ascii="Myanmar Text" w:hAnsi="Myanmar Text" w:eastAsia="Myanmar Text" w:cs="Myanmar Text"/>
        </w:rPr>
        <w:t>သွန်းလောင်းတော်မူလိုသော</w:t>
      </w:r>
      <w:r>
        <w:rPr>
          <w:rFonts w:ascii="Times New Roman" w:hAnsi="Times New Roman" w:eastAsia="Times New Roman" w:cs="Times New Roman"/>
        </w:rPr>
        <w:t xml:space="preserve"> </w:t>
      </w:r>
      <w:r>
        <w:rPr>
          <w:rFonts w:ascii="Myanmar Text" w:hAnsi="Myanmar Text" w:eastAsia="Myanmar Text" w:cs="Myanmar Text"/>
        </w:rPr>
        <w:t>ရွှေဆီကို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ပယ်ချငြင်းဆန်ကြ၏။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သတို့သားလာပြီ</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ကြိုဆိုရန်</w:t>
      </w:r>
      <w:r>
        <w:rPr>
          <w:rFonts w:ascii="Times New Roman" w:hAnsi="Times New Roman" w:eastAsia="Times New Roman" w:cs="Times New Roman"/>
        </w:rPr>
        <w:t xml:space="preserve"> </w:t>
      </w:r>
      <w:r>
        <w:rPr>
          <w:rFonts w:ascii="Myanmar Text" w:hAnsi="Myanmar Text" w:eastAsia="Myanmar Text" w:cs="Myanmar Text"/>
        </w:rPr>
        <w:t>ထွက်ကြလော့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သန့်ရှင်းသောဆီကို</w:t>
      </w:r>
      <w:r>
        <w:rPr>
          <w:rFonts w:ascii="Times New Roman" w:hAnsi="Times New Roman" w:eastAsia="Times New Roman" w:cs="Times New Roman"/>
        </w:rPr>
        <w:t xml:space="preserve"> </w:t>
      </w:r>
      <w:r>
        <w:rPr>
          <w:rFonts w:ascii="Myanmar Text" w:hAnsi="Myanmar Text" w:eastAsia="Myanmar Text" w:cs="Myanmar Text"/>
        </w:rPr>
        <w:t>မခံယူခဲ့သောသူတို့၊</w:t>
      </w:r>
      <w:r>
        <w:rPr>
          <w:rFonts w:ascii="Times New Roman" w:hAnsi="Times New Roman" w:eastAsia="Times New Roman" w:cs="Times New Roman"/>
        </w:rPr>
        <w:t xml:space="preserve"> </w:t>
      </w:r>
      <w:r>
        <w:rPr>
          <w:rFonts w:ascii="Myanmar Text" w:hAnsi="Myanmar Text" w:eastAsia="Myanmar Text" w:cs="Myanmar Text"/>
        </w:rPr>
        <w:t>မိမိတို့၏နှလုံးသားများထဲ၌</w:t>
      </w:r>
      <w:r>
        <w:rPr>
          <w:rFonts w:ascii="Times New Roman" w:hAnsi="Times New Roman" w:eastAsia="Times New Roman" w:cs="Times New Roman"/>
        </w:rPr>
        <w:t xml:space="preserve"> </w:t>
      </w:r>
      <w:r>
        <w:rPr>
          <w:rFonts w:ascii="Myanmar Text" w:hAnsi="Myanmar Text" w:eastAsia="Myanmar Text" w:cs="Myanmar Text"/>
        </w:rPr>
        <w:t>ခရစ်တော်၏ကျေးဇူးတော်ကို</w:t>
      </w:r>
      <w:r>
        <w:rPr>
          <w:rFonts w:ascii="Times New Roman" w:hAnsi="Times New Roman" w:eastAsia="Times New Roman" w:cs="Times New Roman"/>
        </w:rPr>
        <w:t xml:space="preserve"> </w:t>
      </w:r>
      <w:r>
        <w:rPr>
          <w:rFonts w:ascii="Myanmar Text" w:hAnsi="Myanmar Text" w:eastAsia="Myanmar Text" w:cs="Myanmar Text"/>
        </w:rPr>
        <w:t>မထိန်းသိမ်းမချစ်မြတ်နိုးခဲ့သောသူတို့သည်</w:t>
      </w:r>
      <w:r>
        <w:rPr>
          <w:rFonts w:ascii="Times New Roman" w:hAnsi="Times New Roman" w:eastAsia="Times New Roman" w:cs="Times New Roman"/>
        </w:rPr>
        <w:t xml:space="preserve"> </w:t>
      </w:r>
      <w:r>
        <w:rPr>
          <w:rFonts w:ascii="Myanmar Text" w:hAnsi="Myanmar Text" w:eastAsia="Myanmar Text" w:cs="Myanmar Text"/>
        </w:rPr>
        <w:t>မိုက်မဲသောကညာများကဲ့သို့</w:t>
      </w:r>
      <w:r>
        <w:rPr>
          <w:rFonts w:ascii="Times New Roman" w:hAnsi="Times New Roman" w:eastAsia="Times New Roman" w:cs="Times New Roman"/>
        </w:rPr>
        <w:t xml:space="preserve"> </w:t>
      </w:r>
      <w:r>
        <w:rPr>
          <w:rFonts w:ascii="Myanmar Text" w:hAnsi="Myanmar Text" w:eastAsia="Myanmar Text" w:cs="Myanmar Text"/>
        </w:rPr>
        <w:t>မိမိတို့၏အရှင်ကို</w:t>
      </w:r>
      <w:r>
        <w:rPr>
          <w:rFonts w:ascii="Times New Roman" w:hAnsi="Times New Roman" w:eastAsia="Times New Roman" w:cs="Times New Roman"/>
        </w:rPr>
        <w:t xml:space="preserve"> </w:t>
      </w:r>
      <w:r>
        <w:rPr>
          <w:rFonts w:ascii="Myanmar Text" w:hAnsi="Myanmar Text" w:eastAsia="Myanmar Text" w:cs="Myanmar Text"/>
        </w:rPr>
        <w:t>ဆုံတွေ့ရန်</w:t>
      </w:r>
      <w:r>
        <w:rPr>
          <w:rFonts w:ascii="Times New Roman" w:hAnsi="Times New Roman" w:eastAsia="Times New Roman" w:cs="Times New Roman"/>
        </w:rPr>
        <w:t xml:space="preserve"> </w:t>
      </w:r>
      <w:r>
        <w:rPr>
          <w:rFonts w:ascii="Myanmar Text" w:hAnsi="Myanmar Text" w:eastAsia="Myanmar Text" w:cs="Myanmar Text"/>
        </w:rPr>
        <w:t>အဆင်သင့်မဖြစ်ကြောင်း</w:t>
      </w:r>
      <w:r>
        <w:rPr>
          <w:rFonts w:ascii="Times New Roman" w:hAnsi="Times New Roman" w:eastAsia="Times New Roman" w:cs="Times New Roman"/>
        </w:rPr>
        <w:t xml:space="preserve"> </w:t>
      </w:r>
      <w:r>
        <w:rPr>
          <w:rFonts w:ascii="Myanmar Text" w:hAnsi="Myanmar Text" w:eastAsia="Myanmar Text" w:cs="Myanmar Text"/>
        </w:rPr>
        <w:t>တွေ့ကြလိမ့်မည်။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ထိုဆီကို</w:t>
      </w:r>
      <w:r>
        <w:rPr>
          <w:rFonts w:ascii="Times New Roman" w:hAnsi="Times New Roman" w:eastAsia="Times New Roman" w:cs="Times New Roman"/>
        </w:rPr>
        <w:t xml:space="preserve"> </w:t>
      </w:r>
      <w:r>
        <w:rPr>
          <w:rFonts w:ascii="Myanmar Text" w:hAnsi="Myanmar Text" w:eastAsia="Myanmar Text" w:cs="Myanmar Text"/>
        </w:rPr>
        <w:t>ရရှိနိုင်ရန်</w:t>
      </w:r>
      <w:r>
        <w:rPr>
          <w:rFonts w:ascii="Times New Roman" w:hAnsi="Times New Roman" w:eastAsia="Times New Roman" w:cs="Times New Roman"/>
        </w:rPr>
        <w:t xml:space="preserve"> </w:t>
      </w:r>
      <w:r>
        <w:rPr>
          <w:rFonts w:ascii="Myanmar Text" w:hAnsi="Myanmar Text" w:eastAsia="Myanmar Text" w:cs="Myanmar Text"/>
        </w:rPr>
        <w:t>မိမိတို့အတွင်း၌</w:t>
      </w:r>
      <w:r>
        <w:rPr>
          <w:rFonts w:ascii="Times New Roman" w:hAnsi="Times New Roman" w:eastAsia="Times New Roman" w:cs="Times New Roman"/>
        </w:rPr>
        <w:t xml:space="preserve"> </w:t>
      </w:r>
      <w:r>
        <w:rPr>
          <w:rFonts w:ascii="Myanmar Text" w:hAnsi="Myanmar Text" w:eastAsia="Myanmar Text" w:cs="Myanmar Text"/>
        </w:rPr>
        <w:t>အာဏာတန်ခိုးမရှိကြ၊</w:t>
      </w:r>
      <w:r>
        <w:rPr>
          <w:rFonts w:ascii="Times New Roman" w:hAnsi="Times New Roman" w:eastAsia="Times New Roman" w:cs="Times New Roman"/>
        </w:rPr>
        <w:t xml:space="preserve"> </w:t>
      </w:r>
      <w:r>
        <w:rPr>
          <w:rFonts w:ascii="Myanmar Text" w:hAnsi="Myanmar Text" w:eastAsia="Myanmar Text" w:cs="Myanmar Text"/>
        </w:rPr>
        <w:t>သူတို့၏အသက်တာများလည်း</w:t>
      </w:r>
      <w:r>
        <w:rPr>
          <w:rFonts w:ascii="Times New Roman" w:hAnsi="Times New Roman" w:eastAsia="Times New Roman" w:cs="Times New Roman"/>
        </w:rPr>
        <w:t xml:space="preserve"> </w:t>
      </w:r>
      <w:r>
        <w:rPr>
          <w:rFonts w:ascii="Myanmar Text" w:hAnsi="Myanmar Text" w:eastAsia="Myanmar Text" w:cs="Myanmar Text"/>
        </w:rPr>
        <w:t>ပျက်စီးသွားကြ၏။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တောင်းလျှောက်လျှင်၊</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အကျွန်ုပ်အား</w:t>
      </w:r>
      <w:r>
        <w:rPr>
          <w:rFonts w:ascii="Times New Roman" w:hAnsi="Times New Roman" w:eastAsia="Times New Roman" w:cs="Times New Roman"/>
        </w:rPr>
        <w:t xml:space="preserve"> </w:t>
      </w:r>
      <w:r>
        <w:rPr>
          <w:rFonts w:ascii="Myanmar Text" w:hAnsi="Myanmar Text" w:eastAsia="Myanmar Text" w:cs="Myanmar Text"/>
        </w:rPr>
        <w:t>ကိုယ်တော်၏ဘုန်းတော်ကို</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တောင်းပန်ခဲ့သကဲ့သို့</w:t>
      </w:r>
      <w:r>
        <w:rPr>
          <w:rFonts w:ascii="Times New Roman" w:hAnsi="Times New Roman" w:eastAsia="Times New Roman" w:cs="Times New Roman"/>
        </w:rPr>
        <w:t xml:space="preserve"> </w:t>
      </w:r>
      <w:r>
        <w:rPr>
          <w:rFonts w:ascii="Myanmar Text" w:hAnsi="Myanmar Text" w:eastAsia="Myanmar Text" w:cs="Myanmar Text"/>
        </w:rPr>
        <w:t>ကျွန်ုပ်တို့လည်း</w:t>
      </w:r>
      <w:r>
        <w:rPr>
          <w:rFonts w:ascii="Times New Roman" w:hAnsi="Times New Roman" w:eastAsia="Times New Roman" w:cs="Times New Roman"/>
        </w:rPr>
        <w:t xml:space="preserve"> </w:t>
      </w:r>
      <w:r>
        <w:rPr>
          <w:rFonts w:ascii="Myanmar Text" w:hAnsi="Myanmar Text" w:eastAsia="Myanmar Text" w:cs="Myanmar Text"/>
        </w:rPr>
        <w:t>အသနားခံလျှင်၊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ချစ်ခြင်းမေတ္တာသည်</w:t>
      </w:r>
      <w:r>
        <w:rPr>
          <w:rFonts w:ascii="Times New Roman" w:hAnsi="Times New Roman" w:eastAsia="Times New Roman" w:cs="Times New Roman"/>
        </w:rPr>
        <w:t xml:space="preserve"> </w:t>
      </w:r>
      <w:r>
        <w:rPr>
          <w:rFonts w:ascii="Myanmar Text" w:hAnsi="Myanmar Text" w:eastAsia="Myanmar Text" w:cs="Myanmar Text"/>
        </w:rPr>
        <w:t>ကျွန်ုပ်တို့၏နှလုံးသားများထဲသို့</w:t>
      </w:r>
      <w:r>
        <w:rPr>
          <w:rFonts w:ascii="Times New Roman" w:hAnsi="Times New Roman" w:eastAsia="Times New Roman" w:cs="Times New Roman"/>
        </w:rPr>
        <w:t xml:space="preserve"> </w:t>
      </w:r>
      <w:r>
        <w:rPr>
          <w:rFonts w:ascii="Myanmar Text" w:hAnsi="Myanmar Text" w:eastAsia="Myanmar Text" w:cs="Myanmar Text"/>
        </w:rPr>
        <w:t>အလျှံပယ်</w:t>
      </w:r>
      <w:r>
        <w:rPr>
          <w:rFonts w:ascii="Times New Roman" w:hAnsi="Times New Roman" w:eastAsia="Times New Roman" w:cs="Times New Roman"/>
        </w:rPr>
        <w:t xml:space="preserve"> </w:t>
      </w:r>
      <w:r>
        <w:rPr>
          <w:rFonts w:ascii="Myanmar Text" w:hAnsi="Myanmar Text" w:eastAsia="Myanmar Text" w:cs="Myanmar Text"/>
        </w:rPr>
        <w:t>သွန်းလောင်းခြင်းကို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ရွှေပြွန်များမှတစ်ဆင့်</w:t>
      </w:r>
      <w:r>
        <w:rPr>
          <w:rFonts w:ascii="Times New Roman" w:hAnsi="Times New Roman" w:eastAsia="Times New Roman" w:cs="Times New Roman"/>
        </w:rPr>
        <w:t xml:space="preserve"> </w:t>
      </w:r>
      <w:r>
        <w:rPr>
          <w:rFonts w:ascii="Myanmar Text" w:hAnsi="Myanmar Text" w:eastAsia="Myanmar Text" w:cs="Myanmar Text"/>
        </w:rPr>
        <w:t>ရွှေဆီသည်</w:t>
      </w:r>
      <w:r>
        <w:rPr>
          <w:rFonts w:ascii="Times New Roman" w:hAnsi="Times New Roman" w:eastAsia="Times New Roman" w:cs="Times New Roman"/>
        </w:rPr>
        <w:t xml:space="preserve"> </w:t>
      </w:r>
      <w:r>
        <w:rPr>
          <w:rFonts w:ascii="Myanmar Text" w:hAnsi="Myanmar Text" w:eastAsia="Myanmar Text" w:cs="Myanmar Text"/>
        </w:rPr>
        <w:t>ကျွန်ုပ်တို့ထံသို့</w:t>
      </w:r>
      <w:r>
        <w:rPr>
          <w:rFonts w:ascii="Times New Roman" w:hAnsi="Times New Roman" w:eastAsia="Times New Roman" w:cs="Times New Roman"/>
        </w:rPr>
        <w:t xml:space="preserve"> </w:t>
      </w:r>
      <w:r>
        <w:rPr>
          <w:rFonts w:ascii="Myanmar Text" w:hAnsi="Myanmar Text" w:eastAsia="Myanmar Text" w:cs="Myanmar Text"/>
        </w:rPr>
        <w:t>ပို့ဆောင်ပေးခြင်းကို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တန်ခိုးအားဖြင့်မဟုတ်၊</w:t>
      </w:r>
      <w:r>
        <w:rPr>
          <w:rFonts w:ascii="Times New Roman" w:hAnsi="Times New Roman" w:eastAsia="Times New Roman" w:cs="Times New Roman"/>
        </w:rPr>
        <w:t xml:space="preserve"> </w:t>
      </w:r>
      <w:r>
        <w:rPr>
          <w:rFonts w:ascii="Myanmar Text" w:hAnsi="Myanmar Text" w:eastAsia="Myanmar Text" w:cs="Myanmar Text"/>
        </w:rPr>
        <w:t>အစွမ်းသတ္တိအားဖြင့်မဟုတ်၊</w:t>
      </w:r>
      <w:r>
        <w:rPr>
          <w:rFonts w:ascii="Times New Roman" w:hAnsi="Times New Roman" w:eastAsia="Times New Roman" w:cs="Times New Roman"/>
        </w:rPr>
        <w:t xml:space="preserve"> </w:t>
      </w:r>
      <w:r>
        <w:rPr>
          <w:rFonts w:ascii="Myanmar Text" w:hAnsi="Myanmar Text" w:eastAsia="Myanmar Text" w:cs="Myanmar Text"/>
        </w:rPr>
        <w:t>ငါ၏ဝိညာဉ်တော်အားဖြင့်သာ</w:t>
      </w:r>
      <w:r>
        <w:rPr>
          <w:rFonts w:ascii="Times New Roman" w:hAnsi="Times New Roman" w:eastAsia="Times New Roman" w:cs="Times New Roman"/>
        </w:rPr>
        <w:t xml:space="preserve"> </w:t>
      </w:r>
      <w:r>
        <w:rPr>
          <w:rFonts w:ascii="Myanmar Text" w:hAnsi="Myanmar Text" w:eastAsia="Myanmar Text" w:cs="Myanmar Text"/>
        </w:rPr>
        <w:t>ဖြစ်သည်ဟု</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ဖြောင့်မတ်ခြင်း၏နေမင်းမှ</w:t>
      </w:r>
      <w:r>
        <w:rPr>
          <w:rFonts w:ascii="Times New Roman" w:hAnsi="Times New Roman" w:eastAsia="Times New Roman" w:cs="Times New Roman"/>
        </w:rPr>
        <w:t xml:space="preserve"> </w:t>
      </w:r>
      <w:r>
        <w:rPr>
          <w:rFonts w:ascii="Myanmar Text" w:hAnsi="Myanmar Text" w:eastAsia="Myanmar Text" w:cs="Myanmar Text"/>
        </w:rPr>
        <w:t>ထွက်ပေါ်သော</w:t>
      </w:r>
      <w:r>
        <w:rPr>
          <w:rFonts w:ascii="Times New Roman" w:hAnsi="Times New Roman" w:eastAsia="Times New Roman" w:cs="Times New Roman"/>
        </w:rPr>
        <w:t xml:space="preserve"> </w:t>
      </w:r>
      <w:r>
        <w:rPr>
          <w:rFonts w:ascii="Myanmar Text" w:hAnsi="Myanmar Text" w:eastAsia="Myanmar Text" w:cs="Myanmar Text"/>
        </w:rPr>
        <w:t>တောက်ပသောရောင်ခြည်များကို</w:t>
      </w:r>
      <w:r>
        <w:rPr>
          <w:rFonts w:ascii="Times New Roman" w:hAnsi="Times New Roman" w:eastAsia="Times New Roman" w:cs="Times New Roman"/>
        </w:rPr>
        <w:t xml:space="preserve"> </w:t>
      </w:r>
      <w:r>
        <w:rPr>
          <w:rFonts w:ascii="Myanmar Text" w:hAnsi="Myanmar Text" w:eastAsia="Myanmar Text" w:cs="Myanmar Text"/>
        </w:rPr>
        <w:t>ခံယူခြင်းအားဖြင့်</w:t>
      </w:r>
      <w:r>
        <w:rPr>
          <w:rFonts w:ascii="Times New Roman" w:hAnsi="Times New Roman" w:eastAsia="Times New Roman" w:cs="Times New Roman"/>
        </w:rPr>
        <w:t xml:space="preserve"> </w:t>
      </w:r>
      <w:r>
        <w:rPr>
          <w:rFonts w:ascii="Myanmar Text" w:hAnsi="Myanmar Text" w:eastAsia="Myanmar Text" w:cs="Myanmar Text"/>
        </w:rPr>
        <w:t>ဘုရားသခင်၏သားသမီးတို့သည်</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အလင်းများကဲ့သို့</w:t>
      </w:r>
      <w:r>
        <w:rPr>
          <w:rFonts w:ascii="Times New Roman" w:hAnsi="Times New Roman" w:eastAsia="Times New Roman" w:cs="Times New Roman"/>
        </w:rPr>
        <w:t xml:space="preserve"> </w:t>
      </w:r>
      <w:r>
        <w:rPr>
          <w:rFonts w:ascii="Myanmar Text" w:hAnsi="Myanmar Text" w:eastAsia="Myanmar Text" w:cs="Myanmar Text"/>
        </w:rPr>
        <w:t>ထွန်းလင်းကြ၏။</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L-esprits tal-profeti jaqblu ma’ xulxin, u ż-żewġ midlukin ta’ Żakkarija huma wkoll iż-żewġ xhieda ta’ Rivelazzjoni ħdax.</w:t>
      </w:r>
    </w:p>
    <w:p>
      <w:pPr>
        <w:pStyle w:val="ArticleScripture"/>
        <w:jc w:val="left"/>
      </w:pPr>
      <w:r>
        <w:rPr>
          <w:rFonts w:ascii="Times New Roman" w:hAnsi="Times New Roman" w:eastAsia="Times New Roman" w:cs="Times New Roman"/>
        </w:rPr>
        <w:t>“Bezüglich der zwei Zeugen erklärt der Prophet weiter: ‘Diese sind die zwei Ölbäume und die zwei Leuchter, die vor dem Gott der Erde stehen.’ ‘Dein Wort’, sagte der Psalmist, ‘ist meines Fußes Leuchte und ein Licht auf meinem Wege.’ Offenbarung 11,4; Psalm 119,105. Die zwei Zeugen stellen die Heilige Schrift des Alten und des Neuen Testaments dar. Beide sind bedeutsame Zeugnisse für den Ursprung und die Unvergänglichkeit des Gesetzes Gottes. Beide sind auch Zeugen für den Heilsplan. Die Sinnbilder, Opfer und Weissagungen des Alten Testaments weisen voraus auf einen kommenden Heiland. Die Evangelien und Briefe des Neuen Testaments berichten von einem Heiland, der genau in der Weise gekommen ist, wie es durch Sinnbild und Weissagung vorausgesagt worden war.” Der große Kampf, 267.</w:t>
      </w:r>
    </w:p>
    <w:p>
      <w:pPr>
        <w:pStyle w:val="ArticleBody"/>
        <w:jc w:val="left"/>
      </w:pPr>
      <w:r>
        <w:rPr>
          <w:rFonts w:ascii="Times New Roman" w:hAnsi="Times New Roman" w:eastAsia="Times New Roman" w:cs="Times New Roman"/>
        </w:rPr>
        <w:t>Zacharie se de bann de zwin, i reprezant prosesis kominikasyon ki finn ilistre dan Revelasyon sapit enn. “Lwil” la, ki se “vizyon” profetik bann levennman istorik, transmet atraver Ansyin ek Nouvo Testaman. Dan Revelasyon onz, sa de temwin-la idantifie par konteks kouma Moiz ek Eli. Moiz ek Eli zot mem enn sinbol an zot prop.</w:t>
      </w:r>
    </w:p>
    <w:p>
      <w:pPr>
        <w:pStyle w:val="ArticleBody"/>
        <w:jc w:val="left"/>
      </w:pPr>
      <w:r>
        <w:rPr>
          <w:rFonts w:ascii="Times New Roman" w:hAnsi="Times New Roman" w:eastAsia="Times New Roman" w:cs="Times New Roman"/>
        </w:rPr>
        <w:t>Lorsque, ensemble, ils sont représentés comme à la montagne de la Transfiguration ou dans Apocalypse onze, ils sont les symboles de deux vérités différentes. À la montagne, ils représentent les martyrs durant la crise de la loi dominicale et les cent quarante-quatre mille, tandis que dans Apocalypse onze ils représentent l’Ancien et le Nouveau Testament. Mais pour l’adventisme, ils représentent encore davantage. Les deux témoins pour les Juifs étaient « la loi et les prophètes », représentant l’Ancien Testament, et les deux témoins pour les chrétiens étaient l’Ancien et le Nouveau Testaments ; mais pour l’adventisme, les deux témoins sont la parole de Dieu et le témoignage de Jésus. C’est pourquoi Jean était à Patmos.</w:t>
      </w:r>
    </w:p>
    <w:p>
      <w:pPr>
        <w:pStyle w:val="ArticleScripture"/>
        <w:jc w:val="left"/>
      </w:pPr>
      <w:r>
        <w:rPr>
          <w:rFonts w:ascii="Times New Roman" w:hAnsi="Times New Roman" w:eastAsia="Times New Roman" w:cs="Times New Roman"/>
        </w:rPr>
        <w:t>Moi Jean, votre frère, et qui ai part avec vous à la tribulation, au royaume et à la patience de Jésus-Christ, j’étais dans l’île appelée Patmos, à cause de la parole de Dieu et du témoignage de Jésus-Christ. Apocalypse 1:9.</w:t>
      </w:r>
    </w:p>
    <w:p>
      <w:pPr>
        <w:pStyle w:val="ArticleBody"/>
        <w:jc w:val="left"/>
      </w:pPr>
      <w:r>
        <w:rPr>
          <w:rFonts w:ascii="Times New Roman" w:hAnsi="Times New Roman" w:eastAsia="Times New Roman" w:cs="Times New Roman"/>
        </w:rPr>
        <w:t>N’Abụkwọ Aịzaya isi nke iri abụọ na abụọ, a na-anọchi anya ndị àmà abụọ ahụ, bụ Mosis na Ịlaịja, ọ bụ ezie na a pụrụ ịghọta nke a naanị ma ọ bụrụ na i tinye ụkpụrụ nke Alfa na Omega n’isi ahụ. Tulee ebe Jizọs malitere nkọwa Ya banyere “ọhụ” nke ihe omume amụma nye ndị na-eso ụzọ Ya n’ụzọ na-aga Emaọs.</w:t>
      </w:r>
    </w:p>
    <w:p>
      <w:pPr>
        <w:pStyle w:val="ArticleScripture"/>
        <w:jc w:val="left"/>
      </w:pPr>
      <w:r>
        <w:rPr>
          <w:rFonts w:ascii="Times New Roman" w:hAnsi="Times New Roman" w:eastAsia="Times New Roman" w:cs="Times New Roman"/>
        </w:rPr>
        <w:t>«À commencer par Moïse, le véritable Alpha de l’histoire biblique, le Christ exposa, dans toutes les Écritures, les choses qui Le concernaient.» Jésus-Christ, p. 796.</w:t>
      </w:r>
    </w:p>
    <w:p>
      <w:pPr>
        <w:pStyle w:val="ArticleBody"/>
        <w:jc w:val="left"/>
      </w:pPr>
      <w:r>
        <w:rPr>
          <w:rFonts w:ascii="Times New Roman" w:hAnsi="Times New Roman" w:eastAsia="Times New Roman" w:cs="Times New Roman"/>
        </w:rPr>
        <w:t>Élie est le prophète qui paraît avant le grand et redoutable jour de l’Éternel, avec un message fondé sur le principe de l’Alpha et de l’Oméga, ramenant le cœur des pères (alpha) vers les enfants (oméga). Moïse et Élie représentent l’alpha et l’oméga de la prophétie biblique. Si vous pouvez l’entendre, Moïse était William Miller. Moïse et Miller sont tous deux morts, et tous deux ont été désignés par inspiration comme étant sauvés. Moïse, bien entendu, est ressuscité juste après sa mort, mais des anges veillent autour de la tombe de Miller jusqu’à sa résurrection. Élie représente le dernier messager avant la venue du grand et redoutable jour de l’Éternel.</w:t>
      </w:r>
    </w:p>
    <w:p>
      <w:pPr>
        <w:pStyle w:val="ArticleScripture"/>
        <w:jc w:val="left"/>
      </w:pPr>
      <w:r>
        <w:rPr>
          <w:rFonts w:ascii="Times New Roman" w:hAnsi="Times New Roman" w:eastAsia="Times New Roman" w:cs="Times New Roman"/>
        </w:rPr>
        <w:t>“Les Juifs cherchèrent à arrêter la proclamation du message qui avait été prédit dans la Parole de Dieu ; mais la prophétie doit s’accomplir. Le Seigneur dit : « Voici, je vous enverrai Élie, le prophète, avant que vienne le jour de l’Éternel, ce jour grand et redoutable » (Malachie 4:5). Quelqu’un doit venir avec l’esprit et la puissance d’Élie, et lorsqu’il paraîtra, les hommes pourront dire : « Vous êtes trop fervent, vous n’interprétez pas les Écritures de la manière convenable. Laissez-moi vous dire comment vous devez enseigner votre message. »”</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有许多人不能分辨上帝的工作与人的工作</w:t>
      </w:r>
      <w:r>
        <w:rPr>
          <w:rFonts w:ascii="Times New Roman" w:hAnsi="Times New Roman" w:eastAsia="Times New Roman" w:cs="Times New Roman"/>
        </w:rPr>
        <w:t>.</w:t>
      </w:r>
      <w:r>
        <w:rPr>
          <w:rFonts w:ascii="Microsoft YaHei" w:hAnsi="Microsoft YaHei" w:eastAsia="Microsoft YaHei" w:cs="Microsoft YaHei"/>
        </w:rPr>
        <w:t>我要照着上帝所赐给我的</w:t>
      </w:r>
      <w:r>
        <w:rPr>
          <w:rFonts w:ascii="Times New Roman" w:hAnsi="Times New Roman" w:eastAsia="Times New Roman" w:cs="Times New Roman"/>
        </w:rPr>
        <w:t>,</w:t>
      </w:r>
      <w:r>
        <w:rPr>
          <w:rFonts w:ascii="Microsoft YaHei" w:hAnsi="Microsoft YaHei" w:eastAsia="Microsoft YaHei" w:cs="Microsoft YaHei"/>
        </w:rPr>
        <w:t>将真理说出来</w:t>
      </w:r>
      <w:r>
        <w:rPr>
          <w:rFonts w:ascii="Times New Roman" w:hAnsi="Times New Roman" w:eastAsia="Times New Roman" w:cs="Times New Roman"/>
        </w:rPr>
        <w:t>;</w:t>
      </w:r>
      <w:r>
        <w:rPr>
          <w:rFonts w:ascii="Microsoft YaHei" w:hAnsi="Microsoft YaHei" w:eastAsia="Microsoft YaHei" w:cs="Microsoft YaHei"/>
        </w:rPr>
        <w:t>我现在要说</w:t>
      </w:r>
      <w:r>
        <w:rPr>
          <w:rFonts w:ascii="Times New Roman" w:hAnsi="Times New Roman" w:eastAsia="Times New Roman" w:cs="Times New Roman"/>
        </w:rPr>
        <w:t>,</w:t>
      </w:r>
      <w:r>
        <w:rPr>
          <w:rFonts w:ascii="Microsoft YaHei" w:hAnsi="Microsoft YaHei" w:eastAsia="Microsoft YaHei" w:cs="Microsoft YaHei"/>
        </w:rPr>
        <w:t>你们若继续吹毛求疵</w:t>
      </w:r>
      <w:r>
        <w:rPr>
          <w:rFonts w:ascii="Times New Roman" w:hAnsi="Times New Roman" w:eastAsia="Times New Roman" w:cs="Times New Roman"/>
        </w:rPr>
        <w:t>,</w:t>
      </w:r>
      <w:r>
        <w:rPr>
          <w:rFonts w:ascii="Microsoft YaHei" w:hAnsi="Microsoft YaHei" w:eastAsia="Microsoft YaHei" w:cs="Microsoft YaHei"/>
        </w:rPr>
        <w:t>怀着纷争的灵</w:t>
      </w:r>
      <w:r>
        <w:rPr>
          <w:rFonts w:ascii="Times New Roman" w:hAnsi="Times New Roman" w:eastAsia="Times New Roman" w:cs="Times New Roman"/>
        </w:rPr>
        <w:t>,</w:t>
      </w:r>
      <w:r>
        <w:rPr>
          <w:rFonts w:ascii="Microsoft YaHei" w:hAnsi="Microsoft YaHei" w:eastAsia="Microsoft YaHei" w:cs="Microsoft YaHei"/>
        </w:rPr>
        <w:t>就永不能认识真理</w:t>
      </w:r>
      <w:r>
        <w:rPr>
          <w:rFonts w:ascii="Times New Roman" w:hAnsi="Times New Roman" w:eastAsia="Times New Roman" w:cs="Times New Roman"/>
        </w:rPr>
        <w:t>.</w:t>
      </w:r>
      <w:r>
        <w:rPr>
          <w:rFonts w:ascii="Microsoft YaHei" w:hAnsi="Microsoft YaHei" w:eastAsia="Microsoft YaHei" w:cs="Microsoft YaHei"/>
        </w:rPr>
        <w:t>耶稣对祂的门徒说：</w:t>
      </w:r>
      <w:r>
        <w:rPr>
          <w:rFonts w:ascii="Times New Roman" w:hAnsi="Times New Roman" w:eastAsia="Times New Roman" w:cs="Times New Roman"/>
        </w:rPr>
        <w:t>‘</w:t>
      </w:r>
      <w:r>
        <w:rPr>
          <w:rFonts w:ascii="Microsoft YaHei" w:hAnsi="Microsoft YaHei" w:eastAsia="Microsoft YaHei" w:cs="Microsoft YaHei"/>
        </w:rPr>
        <w:t>我还有好些事要告诉你们</w:t>
      </w:r>
      <w:r>
        <w:rPr>
          <w:rFonts w:ascii="Times New Roman" w:hAnsi="Times New Roman" w:eastAsia="Times New Roman" w:cs="Times New Roman"/>
        </w:rPr>
        <w:t>,</w:t>
      </w:r>
      <w:r>
        <w:rPr>
          <w:rFonts w:ascii="Microsoft YaHei" w:hAnsi="Microsoft YaHei" w:eastAsia="Microsoft YaHei" w:cs="Microsoft YaHei"/>
        </w:rPr>
        <w:t>但你们现在担当不了</w:t>
      </w:r>
      <w:r>
        <w:rPr>
          <w:rFonts w:ascii="Times New Roman" w:hAnsi="Times New Roman" w:eastAsia="Times New Roman" w:cs="Times New Roman"/>
        </w:rPr>
        <w:t>.’</w:t>
      </w:r>
      <w:r>
        <w:rPr>
          <w:rFonts w:ascii="Microsoft YaHei" w:hAnsi="Microsoft YaHei" w:eastAsia="Microsoft YaHei" w:cs="Microsoft YaHei"/>
        </w:rPr>
        <w:t>（约翰福音</w:t>
      </w:r>
      <w:r>
        <w:rPr>
          <w:rFonts w:ascii="Times New Roman" w:hAnsi="Times New Roman" w:eastAsia="Times New Roman" w:cs="Times New Roman"/>
        </w:rPr>
        <w:t xml:space="preserve"> 16:12</w:t>
      </w:r>
      <w:r>
        <w:rPr>
          <w:rFonts w:ascii="Microsoft YaHei" w:hAnsi="Microsoft YaHei" w:eastAsia="Microsoft YaHei" w:cs="Microsoft YaHei"/>
        </w:rPr>
        <w:t>）他们当时的情形</w:t>
      </w:r>
      <w:r>
        <w:rPr>
          <w:rFonts w:ascii="Times New Roman" w:hAnsi="Times New Roman" w:eastAsia="Times New Roman" w:cs="Times New Roman"/>
        </w:rPr>
        <w:t>,</w:t>
      </w:r>
      <w:r>
        <w:rPr>
          <w:rFonts w:ascii="Microsoft YaHei" w:hAnsi="Microsoft YaHei" w:eastAsia="Microsoft YaHei" w:cs="Microsoft YaHei"/>
        </w:rPr>
        <w:t>还不能领会神圣而永恒的事</w:t>
      </w:r>
      <w:r>
        <w:rPr>
          <w:rFonts w:ascii="Times New Roman" w:hAnsi="Times New Roman" w:eastAsia="Times New Roman" w:cs="Times New Roman"/>
        </w:rPr>
        <w:t>;</w:t>
      </w:r>
      <w:r>
        <w:rPr>
          <w:rFonts w:ascii="Microsoft YaHei" w:hAnsi="Microsoft YaHei" w:eastAsia="Microsoft YaHei" w:cs="Microsoft YaHei"/>
        </w:rPr>
        <w:t>但耶稣应许要差遣保惠师来</w:t>
      </w:r>
      <w:r>
        <w:rPr>
          <w:rFonts w:ascii="Times New Roman" w:hAnsi="Times New Roman" w:eastAsia="Times New Roman" w:cs="Times New Roman"/>
        </w:rPr>
        <w:t>,</w:t>
      </w:r>
      <w:r>
        <w:rPr>
          <w:rFonts w:ascii="Microsoft YaHei" w:hAnsi="Microsoft YaHei" w:eastAsia="Microsoft YaHei" w:cs="Microsoft YaHei"/>
        </w:rPr>
        <w:t>祂要将一切的事指教他们</w:t>
      </w:r>
      <w:r>
        <w:rPr>
          <w:rFonts w:ascii="Times New Roman" w:hAnsi="Times New Roman" w:eastAsia="Times New Roman" w:cs="Times New Roman"/>
        </w:rPr>
        <w:t>,</w:t>
      </w:r>
      <w:r>
        <w:rPr>
          <w:rFonts w:ascii="Microsoft YaHei" w:hAnsi="Microsoft YaHei" w:eastAsia="Microsoft YaHei" w:cs="Microsoft YaHei"/>
        </w:rPr>
        <w:t>并且要叫他们想起祂对他们所说的一切话</w:t>
      </w:r>
      <w:r>
        <w:rPr>
          <w:rFonts w:ascii="Times New Roman" w:hAnsi="Times New Roman" w:eastAsia="Times New Roman" w:cs="Times New Roman"/>
        </w:rPr>
        <w:t>.</w:t>
      </w:r>
      <w:r>
        <w:rPr>
          <w:rFonts w:ascii="Microsoft YaHei" w:hAnsi="Microsoft YaHei" w:eastAsia="Microsoft YaHei" w:cs="Microsoft YaHei"/>
        </w:rPr>
        <w:t>弟兄们</w:t>
      </w:r>
      <w:r>
        <w:rPr>
          <w:rFonts w:ascii="Times New Roman" w:hAnsi="Times New Roman" w:eastAsia="Times New Roman" w:cs="Times New Roman"/>
        </w:rPr>
        <w:t>,</w:t>
      </w:r>
      <w:r>
        <w:rPr>
          <w:rFonts w:ascii="Microsoft YaHei" w:hAnsi="Microsoft YaHei" w:eastAsia="Microsoft YaHei" w:cs="Microsoft YaHei"/>
        </w:rPr>
        <w:t>我们不可倚靠人</w:t>
      </w:r>
      <w:r>
        <w:rPr>
          <w:rFonts w:ascii="Times New Roman" w:hAnsi="Times New Roman" w:eastAsia="Times New Roman" w:cs="Times New Roman"/>
        </w:rPr>
        <w:t>.‘</w:t>
      </w:r>
      <w:r>
        <w:rPr>
          <w:rFonts w:ascii="Microsoft YaHei" w:hAnsi="Microsoft YaHei" w:eastAsia="Microsoft YaHei" w:cs="Microsoft YaHei"/>
        </w:rPr>
        <w:t>你们休要倚靠世人</w:t>
      </w:r>
      <w:r>
        <w:rPr>
          <w:rFonts w:ascii="Times New Roman" w:hAnsi="Times New Roman" w:eastAsia="Times New Roman" w:cs="Times New Roman"/>
        </w:rPr>
        <w:t>;</w:t>
      </w:r>
      <w:r>
        <w:rPr>
          <w:rFonts w:ascii="Microsoft YaHei" w:hAnsi="Microsoft YaHei" w:eastAsia="Microsoft YaHei" w:cs="Microsoft YaHei"/>
        </w:rPr>
        <w:t>他鼻孔里不过有气息</w:t>
      </w:r>
      <w:r>
        <w:rPr>
          <w:rFonts w:ascii="Times New Roman" w:hAnsi="Times New Roman" w:eastAsia="Times New Roman" w:cs="Times New Roman"/>
        </w:rPr>
        <w:t>;</w:t>
      </w:r>
      <w:r>
        <w:rPr>
          <w:rFonts w:ascii="Microsoft YaHei" w:hAnsi="Microsoft YaHei" w:eastAsia="Microsoft YaHei" w:cs="Microsoft YaHei"/>
        </w:rPr>
        <w:t>他在一切事上可算什么呢？</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 xml:space="preserve"> 2:22</w:t>
      </w:r>
      <w:r>
        <w:rPr>
          <w:rFonts w:ascii="Microsoft YaHei" w:hAnsi="Microsoft YaHei" w:eastAsia="Microsoft YaHei" w:cs="Microsoft YaHei"/>
        </w:rPr>
        <w:t>）你们必须将自己无助的灵魂悬系于耶稣</w:t>
      </w:r>
      <w:r>
        <w:rPr>
          <w:rFonts w:ascii="Times New Roman" w:hAnsi="Times New Roman" w:eastAsia="Times New Roman" w:cs="Times New Roman"/>
        </w:rPr>
        <w:t>.</w:t>
      </w:r>
      <w:r>
        <w:rPr>
          <w:rFonts w:ascii="Microsoft YaHei" w:hAnsi="Microsoft YaHei" w:eastAsia="Microsoft YaHei" w:cs="Microsoft YaHei"/>
        </w:rPr>
        <w:t>既然山上有泉源</w:t>
      </w:r>
      <w:r>
        <w:rPr>
          <w:rFonts w:ascii="Times New Roman" w:hAnsi="Times New Roman" w:eastAsia="Times New Roman" w:cs="Times New Roman"/>
        </w:rPr>
        <w:t>,</w:t>
      </w:r>
      <w:r>
        <w:rPr>
          <w:rFonts w:ascii="Microsoft YaHei" w:hAnsi="Microsoft YaHei" w:eastAsia="Microsoft YaHei" w:cs="Microsoft YaHei"/>
        </w:rPr>
        <w:t>我们就不该从山谷的泉源饮水</w:t>
      </w:r>
      <w:r>
        <w:rPr>
          <w:rFonts w:ascii="Times New Roman" w:hAnsi="Times New Roman" w:eastAsia="Times New Roman" w:cs="Times New Roman"/>
        </w:rPr>
        <w:t>.</w:t>
      </w:r>
      <w:r>
        <w:rPr>
          <w:rFonts w:ascii="Microsoft YaHei" w:hAnsi="Microsoft YaHei" w:eastAsia="Microsoft YaHei" w:cs="Microsoft YaHei"/>
        </w:rPr>
        <w:t>让我们离开低下的溪流</w:t>
      </w:r>
      <w:r>
        <w:rPr>
          <w:rFonts w:ascii="Times New Roman" w:hAnsi="Times New Roman" w:eastAsia="Times New Roman" w:cs="Times New Roman"/>
        </w:rPr>
        <w:t>,</w:t>
      </w:r>
      <w:r>
        <w:rPr>
          <w:rFonts w:ascii="Microsoft YaHei" w:hAnsi="Microsoft YaHei" w:eastAsia="Microsoft YaHei" w:cs="Microsoft YaHei"/>
        </w:rPr>
        <w:t>来到更高的泉源那里</w:t>
      </w:r>
      <w:r>
        <w:rPr>
          <w:rFonts w:ascii="Times New Roman" w:hAnsi="Times New Roman" w:eastAsia="Times New Roman" w:cs="Times New Roman"/>
        </w:rPr>
        <w:t>.</w:t>
      </w:r>
      <w:r>
        <w:rPr>
          <w:rFonts w:ascii="Microsoft YaHei" w:hAnsi="Microsoft YaHei" w:eastAsia="Microsoft YaHei" w:cs="Microsoft YaHei"/>
        </w:rPr>
        <w:t>若有某一点真理是你们所不明白、所不同意的</w:t>
      </w:r>
      <w:r>
        <w:rPr>
          <w:rFonts w:ascii="Times New Roman" w:hAnsi="Times New Roman" w:eastAsia="Times New Roman" w:cs="Times New Roman"/>
        </w:rPr>
        <w:t>,</w:t>
      </w:r>
      <w:r>
        <w:rPr>
          <w:rFonts w:ascii="Microsoft YaHei" w:hAnsi="Microsoft YaHei" w:eastAsia="Microsoft YaHei" w:cs="Microsoft YaHei"/>
        </w:rPr>
        <w:t>就当查考</w:t>
      </w:r>
      <w:r>
        <w:rPr>
          <w:rFonts w:ascii="Times New Roman" w:hAnsi="Times New Roman" w:eastAsia="Times New Roman" w:cs="Times New Roman"/>
        </w:rPr>
        <w:t>,</w:t>
      </w:r>
      <w:r>
        <w:rPr>
          <w:rFonts w:ascii="Microsoft YaHei" w:hAnsi="Microsoft YaHei" w:eastAsia="Microsoft YaHei" w:cs="Microsoft YaHei"/>
        </w:rPr>
        <w:t>将经与经互相比较</w:t>
      </w:r>
      <w:r>
        <w:rPr>
          <w:rFonts w:ascii="Times New Roman" w:hAnsi="Times New Roman" w:eastAsia="Times New Roman" w:cs="Times New Roman"/>
        </w:rPr>
        <w:t>,</w:t>
      </w:r>
      <w:r>
        <w:rPr>
          <w:rFonts w:ascii="Microsoft YaHei" w:hAnsi="Microsoft YaHei" w:eastAsia="Microsoft YaHei" w:cs="Microsoft YaHei"/>
        </w:rPr>
        <w:t>把真理的矿井深深掘进上帝圣言的矿脉之中</w:t>
      </w:r>
      <w:r>
        <w:rPr>
          <w:rFonts w:ascii="Times New Roman" w:hAnsi="Times New Roman" w:eastAsia="Times New Roman" w:cs="Times New Roman"/>
        </w:rPr>
        <w:t>.</w:t>
      </w:r>
      <w:r>
        <w:rPr>
          <w:rFonts w:ascii="Microsoft YaHei" w:hAnsi="Microsoft YaHei" w:eastAsia="Microsoft YaHei" w:cs="Microsoft YaHei"/>
        </w:rPr>
        <w:t>你们必须将自己和自己的意见都放在上帝的坛上</w:t>
      </w:r>
      <w:r>
        <w:rPr>
          <w:rFonts w:ascii="Times New Roman" w:hAnsi="Times New Roman" w:eastAsia="Times New Roman" w:cs="Times New Roman"/>
        </w:rPr>
        <w:t>,</w:t>
      </w:r>
      <w:r>
        <w:rPr>
          <w:rFonts w:ascii="Microsoft YaHei" w:hAnsi="Microsoft YaHei" w:eastAsia="Microsoft YaHei" w:cs="Microsoft YaHei"/>
        </w:rPr>
        <w:t>除去成见</w:t>
      </w:r>
      <w:r>
        <w:rPr>
          <w:rFonts w:ascii="Times New Roman" w:hAnsi="Times New Roman" w:eastAsia="Times New Roman" w:cs="Times New Roman"/>
        </w:rPr>
        <w:t>,</w:t>
      </w:r>
      <w:r>
        <w:rPr>
          <w:rFonts w:ascii="Microsoft YaHei" w:hAnsi="Microsoft YaHei" w:eastAsia="Microsoft YaHei" w:cs="Microsoft YaHei"/>
        </w:rPr>
        <w:t>让天上的灵引导你们进入一切的真理</w:t>
      </w:r>
      <w:r>
        <w:rPr>
          <w:rFonts w:ascii="Times New Roman" w:hAnsi="Times New Roman" w:eastAsia="Times New Roman" w:cs="Times New Roman"/>
        </w:rPr>
        <w:t>.”«</w:t>
      </w:r>
      <w:r>
        <w:rPr>
          <w:rFonts w:ascii="Microsoft YaHei" w:hAnsi="Microsoft YaHei" w:eastAsia="Microsoft YaHei" w:cs="Microsoft YaHei"/>
        </w:rPr>
        <w:t>信息选粹</w:t>
      </w:r>
      <w:r>
        <w:rPr>
          <w:rFonts w:ascii="Times New Roman" w:hAnsi="Times New Roman" w:eastAsia="Times New Roman" w:cs="Times New Roman"/>
        </w:rPr>
        <w:t>»</w:t>
      </w:r>
      <w:r>
        <w:rPr>
          <w:rFonts w:ascii="Microsoft YaHei" w:hAnsi="Microsoft YaHei" w:eastAsia="Microsoft YaHei" w:cs="Microsoft YaHei"/>
        </w:rPr>
        <w:t>卷一</w:t>
      </w:r>
      <w:r>
        <w:rPr>
          <w:rFonts w:ascii="Times New Roman" w:hAnsi="Times New Roman" w:eastAsia="Times New Roman" w:cs="Times New Roman"/>
        </w:rPr>
        <w:t>,412</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U-Isaya amashumi amabili nambili, uShebina no-Eliyakimi bamele abahlakaniphileyo nabayiziphukuphuku phakathi kwe-Adventism ekupheleni komhlaba lapho inkosi yasenyakatho imasha ibheke eJerusalema. U-Eliyakimi indodana kaHilkiya wayenawo “umbono,” uShebina wayengenawo.</w:t>
      </w:r>
    </w:p>
    <w:p>
      <w:pPr>
        <w:pStyle w:val="ArticleScripture"/>
        <w:jc w:val="left"/>
      </w:pPr>
      <w:r>
        <w:rPr>
          <w:rFonts w:ascii="Times New Roman" w:hAnsi="Times New Roman" w:eastAsia="Times New Roman" w:cs="Times New Roman"/>
        </w:rPr>
        <w:t>Là où il n’y a point de vision, le peuple périt; mais heureux est celui qui observe la loi. Proverbes 29:18.</w:t>
      </w:r>
    </w:p>
    <w:p>
      <w:pPr>
        <w:pStyle w:val="ArticleBody"/>
        <w:jc w:val="left"/>
      </w:pPr>
      <w:r>
        <w:rPr>
          <w:rFonts w:ascii="Times New Roman" w:hAnsi="Times New Roman" w:eastAsia="Times New Roman" w:cs="Times New Roman"/>
        </w:rPr>
        <w:t>Le message prophétique, c’est-à-dire la « vision » de ce verset, traite de deux choses. Vous comprenez l’accroissement de la lumière prophétique et vous vivez, et si vous ne la comprenez pas — vous mourez. Si vous ne comprenez pas, alors vous ne pouvez pas être préparé à garder le sabbat lors de l’épreuve de la loi du dimanche. Il sera « trop tard ». Lorsque les adventistes laodicéens sont renversés au moment de la loi du dimanche, ils rejettent la loi parce qu’ils ont rejeté la « vision de la vérité ». Ils n’ont pas d’huile ; ils ne comprennent pas l’accroissement de la connaissance qui est descellé juste avant la clôture du temps de grâce.</w:t>
      </w:r>
    </w:p>
    <w:p>
      <w:pPr>
        <w:pStyle w:val="ArticleScripture"/>
        <w:jc w:val="left"/>
      </w:pPr>
      <w:r>
        <w:rPr>
          <w:rFonts w:ascii="Times New Roman" w:hAnsi="Times New Roman" w:eastAsia="Times New Roman" w:cs="Times New Roman"/>
        </w:rPr>
        <w:t>Хьуна аьлча: со доьналла ду, хӀуманашца чуьра дац, цхьа хӀума сихха ца оьшу; амма ахь ца хууш, хьо бехкама, бохаме, къелла, бӀаьргза, нӀаьна ву. Откровение 3:17.</w:t>
      </w:r>
    </w:p>
    <w:p>
      <w:pPr>
        <w:pStyle w:val="ArticleBody"/>
        <w:jc w:val="left"/>
      </w:pPr>
      <w:r>
        <w:rPr>
          <w:rFonts w:ascii="Times New Roman" w:hAnsi="Times New Roman" w:eastAsia="Times New Roman" w:cs="Times New Roman"/>
        </w:rPr>
        <w:t>Le signe d’Ésaïe, c’est qu’il marcha nu et déchaussé pendant trois ans. Il le fit afin d’avertir ceux qui se laisseraient avertir par son message prophétique que, si vous ne comprenez pas la vision des événements prophétiques, vous parviendrez à la loi du dimanche et deviendrez des captifs emmenés dans un état lamentable, misérable, pauvre, aveugle et nu. Ésaïe fut un signe et un prodige pour l’histoire d’Ésaïe, mais plus encore pour la fin du monde.</w:t>
      </w:r>
    </w:p>
    <w:p>
      <w:pPr>
        <w:pStyle w:val="ArticleScripture"/>
        <w:jc w:val="left"/>
      </w:pPr>
      <w:r>
        <w:rPr>
          <w:rFonts w:ascii="Times New Roman" w:hAnsi="Times New Roman" w:eastAsia="Times New Roman" w:cs="Times New Roman"/>
        </w:rPr>
        <w:t>Maintenant toutes ces choses leur sont arrivées pour servir d’exemples; et elles ont été écrites pour notre instruction, à nous qui sommes parvenus à la fin des siècles. 1 Corinthiens 10:11.</w:t>
      </w:r>
    </w:p>
    <w:p>
      <w:pPr>
        <w:pStyle w:val="ArticleBody"/>
        <w:jc w:val="left"/>
      </w:pPr>
      <w:r>
        <w:rPr>
          <w:rFonts w:ascii="Times New Roman" w:hAnsi="Times New Roman" w:eastAsia="Times New Roman" w:cs="Times New Roman"/>
        </w:rPr>
        <w:t>Dans les cinq premiers versets du chapitre vingt-deux, Jérusalem, la ville de David, est désignée comme une « ville tumultueuse », une « ville joyeuse », pleine d’« agitation ». Une déclaration biblique classique, employée même par les gens du monde, est utilisée dans ce chapitre pour représenter la ville « joyeuse » et « tumultueuse », pleine d’« agitation », lorsque ceux du verset treize disent avec joie : « mangeons et buvons ; car demain nous mourrons ». Pourtant, bien qu’ils soient joyeux, leurs hommes sont tués, mais non par l’épée, ni dans le combat ; c’est pourquoi Ésaïe pose la question : « Qu’as-tu donc ? »</w:t>
      </w:r>
    </w:p>
    <w:p>
      <w:pPr>
        <w:pStyle w:val="ArticleBody"/>
        <w:jc w:val="left"/>
      </w:pPr>
      <w:r>
        <w:rPr>
          <w:rFonts w:ascii="Times New Roman" w:hAnsi="Times New Roman" w:eastAsia="Times New Roman" w:cs="Times New Roman"/>
        </w:rPr>
        <w:t>Kila kinachowasumbua, kimewafanya wapande juu ya dari za nyumba. Dari za nyumba ni ishara ya kuabudu jua, mwezi, na nyota; ni ishara ya ushirikina wa kiroho. Katika kifungu hicho, Waadventista wako chini ya upotovu wa kiroho.</w:t>
      </w:r>
    </w:p>
    <w:p>
      <w:pPr>
        <w:pStyle w:val="ArticleScripture"/>
        <w:jc w:val="left"/>
      </w:pPr>
      <w:r>
        <w:rPr>
          <w:rFonts w:ascii="Times New Roman" w:hAnsi="Times New Roman" w:eastAsia="Times New Roman" w:cs="Times New Roman"/>
        </w:rPr>
        <w:t>Et ceux qui se prosternent devant l’armée des cieux sur les toits; et ceux qui adorent et qui jurent par l’Éternel, et qui jurent par Malcham; et ceux qui se sont détournés de l’Éternel; et ceux qui n’ont pas cherché l’Éternel, ni ne se sont enquis de lui.</w:t>
      </w:r>
    </w:p>
    <w:p>
      <w:pPr>
        <w:pStyle w:val="ArticleScripture"/>
        <w:jc w:val="left"/>
      </w:pPr>
      <w:r>
        <w:rPr>
          <w:rFonts w:ascii="Times New Roman" w:hAnsi="Times New Roman" w:eastAsia="Times New Roman" w:cs="Times New Roman"/>
        </w:rPr>
        <w:t>Bí ịǹdakẹ́ níwájú Olúwa Ọlọ́run: nítorí ọjọ́ Olúwa ti súnmọ́: nítorí Olúwa ti pèsè ẹbọ kan, ó ti pe àwọn àlejò rẹ̀. Yóò sì ṣẹlẹ̀ ní ọjọ́ ẹbọ Olúwa, pé èmi yóò jẹ àwọn ọmọ-aládé níyà, àti àwọn ọmọ ọba, àti gbogbo àwọn tí wọ aṣọ àjèjì. Ní ọjọ́ kan náà pẹ̀lú ni èmi yóò jẹ gbogbo àwọn tí ń fò lórí ẹnu-ọ̀nà níyà, àwọn tí ń fi ìwà ipá àti ẹ̀tàn kún ilé àwọn olúwa wọn. Sefaniah 1:5–9.</w:t>
      </w:r>
    </w:p>
    <w:p>
      <w:pPr>
        <w:pStyle w:val="ArticleBody"/>
        <w:jc w:val="left"/>
      </w:pPr>
      <w:r>
        <w:rPr>
          <w:rFonts w:ascii="Times New Roman" w:hAnsi="Times New Roman" w:eastAsia="Times New Roman" w:cs="Times New Roman"/>
        </w:rPr>
        <w:t>Lors de la crise de la loi du dimanche, l’adventisme, représenté comme Jérusalem, se trouve dans « la vallée de la vision ». Ceux qui rejettent le message prophétique représenté par « l’huile » ou la « vision » pratiquent le spiritisme, auquel Paul s’adresse dans la Deuxième épître aux Thessaloniciens. Nous y trouvons également ceux (Shebna) qui n’ont pas reçu l’amour de la vérité.</w:t>
      </w:r>
    </w:p>
    <w:p>
      <w:pPr>
        <w:pStyle w:val="ArticleScripture"/>
        <w:jc w:val="left"/>
      </w:pPr>
      <w:r>
        <w:rPr>
          <w:rFonts w:ascii="Times New Roman" w:hAnsi="Times New Roman" w:eastAsia="Times New Roman" w:cs="Times New Roman"/>
        </w:rPr>
        <w:t>E por isso Deus lhes enviará a operação do erro, para que creiam na mentira; para que sejam condenados todos os que não creram na verdade, antes tiveram prazer na injustiça. 2 Tessalonicenses 2:11, 12.</w:t>
      </w:r>
    </w:p>
    <w:p>
      <w:pPr>
        <w:pStyle w:val="ArticleBody"/>
        <w:jc w:val="left"/>
      </w:pPr>
      <w:r>
        <w:rPr>
          <w:rFonts w:ascii="Times New Roman" w:hAnsi="Times New Roman" w:eastAsia="Times New Roman" w:cs="Times New Roman"/>
        </w:rPr>
        <w:t>Et de toute évidence, le mot « vérité » qu’emploie Paul est le terme grec dérivé du mot hébreu « vérité », formé par la combinaison des trois lettres hébraïques qui représentent l’Alpha et l’Oméga. Le rejet de la « vérité », représentée comme le principe de l’Alpha et de l’Oméga, fait venir sur les Laodicéens une puissante séduction, et cette séduction est le spiritisme.</w:t>
      </w:r>
    </w:p>
    <w:p>
      <w:pPr>
        <w:pStyle w:val="ArticleScripture"/>
        <w:jc w:val="left"/>
      </w:pPr>
      <w:r>
        <w:rPr>
          <w:rFonts w:ascii="Times New Roman" w:hAnsi="Times New Roman" w:eastAsia="Times New Roman" w:cs="Times New Roman"/>
        </w:rPr>
        <w:t>“Profet Jesaja säger: ’Och när man säger till er: Fråga andebesvärjarna och spåmännen, dem som viskar och mumlar — skall inte ett folk fråga sin Gud? Skall man gå till de döda för de levandes skull? Till lagen och till vittnesbördet! Om de inte talar enligt detta ord, så finns inget ljus i dem.’ Jesaja 8:19, 20. Om människor hade varit villiga att ta emot den sanning som så tydligt framställs i Skrifterna angående människans natur och de dödas tillstånd, skulle de i spiritualismens anspråk och manifestationer se Satans verkande med makt och tecken och lögnens under. Men hellre än att avstå från den frihet som är den köttsliga naturen så tilltalande och försaka de synder som de älskar, sluter mängder sina ögon för ljuset och går rätt fram, utan att bry sig om varningarna, medan Satan väver sina snaror omkring dem, och de blir hans rov. ’Därför att de inte tog emot kärleken till sanningen, så att de kunde bli frälsta’, skall därför ’Gud sända dem en kraftig villfarelse, så att de tror lögnen.’ 2 Thessalonikerbrevet 2:10, 11.” The Great Controversy, 559.</w:t>
      </w:r>
    </w:p>
    <w:p>
      <w:pPr>
        <w:pStyle w:val="ArticleBody"/>
        <w:jc w:val="left"/>
      </w:pPr>
      <w:r>
        <w:rPr>
          <w:rFonts w:ascii="Times New Roman" w:hAnsi="Times New Roman" w:eastAsia="Times New Roman" w:cs="Times New Roman"/>
        </w:rPr>
        <w:t>Dans Ésaïe vingt-deux, les hommes de la cité joyeuse sont mis à mort, mais non par le combat ni par l’épée ; ils sont liés ensemble et mis à mort avec les chefs qui ont pris la fuite.</w:t>
      </w:r>
    </w:p>
    <w:p>
      <w:pPr>
        <w:pStyle w:val="ArticleScripture"/>
        <w:jc w:val="left"/>
      </w:pPr>
      <w:r>
        <w:rPr>
          <w:rFonts w:ascii="Times New Roman" w:hAnsi="Times New Roman" w:eastAsia="Times New Roman" w:cs="Times New Roman"/>
        </w:rPr>
        <w:t>“Ɛsɛ sɛ asafo no di ɔkwan a ɛte sɛ wiase de no akyi a, wɔn ne wiase no benya awiei koro no ara. Dabi, mmom, esiane sɛ wɔanya hann a ɛso sen bi nti, wɔn asotwe bɛyɛ kɛse asen wɔn a wonnu wɔn ho no de.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យើងជាប្រជាជនមួយក្រុម</w:t>
      </w:r>
      <w:r>
        <w:rPr>
          <w:rFonts w:ascii="Times New Roman" w:hAnsi="Times New Roman" w:eastAsia="Times New Roman" w:cs="Times New Roman"/>
        </w:rPr>
        <w:t xml:space="preserve"> </w:t>
      </w:r>
      <w:r>
        <w:rPr>
          <w:rFonts w:ascii="Leelawadee UI" w:hAnsi="Leelawadee UI" w:eastAsia="Leelawadee UI" w:cs="Leelawadee UI"/>
        </w:rPr>
        <w:t>ប្រកាសថា</w:t>
      </w:r>
      <w:r>
        <w:rPr>
          <w:rFonts w:ascii="Times New Roman" w:hAnsi="Times New Roman" w:eastAsia="Times New Roman" w:cs="Times New Roman"/>
        </w:rPr>
        <w:t xml:space="preserve"> </w:t>
      </w:r>
      <w:r>
        <w:rPr>
          <w:rFonts w:ascii="Leelawadee UI" w:hAnsi="Leelawadee UI" w:eastAsia="Leelawadee UI" w:cs="Leelawadee UI"/>
        </w:rPr>
        <w:t>យើងមានសេចក្ដីពិតមុនជាងប្រជាជនទាំងអស់ផ្សេងទៀតនៅលើផែនដី។</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ជីវិត</w:t>
      </w:r>
      <w:r>
        <w:rPr>
          <w:rFonts w:ascii="Times New Roman" w:hAnsi="Times New Roman" w:eastAsia="Times New Roman" w:cs="Times New Roman"/>
        </w:rPr>
        <w:t xml:space="preserve"> </w:t>
      </w:r>
      <w:r>
        <w:rPr>
          <w:rFonts w:ascii="Leelawadee UI" w:hAnsi="Leelawadee UI" w:eastAsia="Leelawadee UI" w:cs="Leelawadee UI"/>
        </w:rPr>
        <w:t>និងចរិតលក្ខណៈរបស់យើង</w:t>
      </w:r>
      <w:r>
        <w:rPr>
          <w:rFonts w:ascii="Times New Roman" w:hAnsi="Times New Roman" w:eastAsia="Times New Roman" w:cs="Times New Roman"/>
        </w:rPr>
        <w:t xml:space="preserve"> </w:t>
      </w:r>
      <w:r>
        <w:rPr>
          <w:rFonts w:ascii="Leelawadee UI" w:hAnsi="Leelawadee UI" w:eastAsia="Leelawadee UI" w:cs="Leelawadee UI"/>
        </w:rPr>
        <w:t>គួរតែសមស្របនឹងសេចក្ដីជំនឿបែបនោះ។</w:t>
      </w:r>
      <w:r>
        <w:rPr>
          <w:rFonts w:ascii="Times New Roman" w:hAnsi="Times New Roman" w:eastAsia="Times New Roman" w:cs="Times New Roman"/>
        </w:rPr>
        <w:t xml:space="preserve"> </w:t>
      </w:r>
      <w:r>
        <w:rPr>
          <w:rFonts w:ascii="Leelawadee UI" w:hAnsi="Leelawadee UI" w:eastAsia="Leelawadee UI" w:cs="Leelawadee UI"/>
        </w:rPr>
        <w:t>ថ្ងៃនោះកំពុងតែមកដល់យ៉ាងជិត</w:t>
      </w:r>
      <w:r>
        <w:rPr>
          <w:rFonts w:ascii="Times New Roman" w:hAnsi="Times New Roman" w:eastAsia="Times New Roman" w:cs="Times New Roman"/>
        </w:rPr>
        <w:t xml:space="preserve"> </w:t>
      </w:r>
      <w:r>
        <w:rPr>
          <w:rFonts w:ascii="Leelawadee UI" w:hAnsi="Leelawadee UI" w:eastAsia="Leelawadee UI" w:cs="Leelawadee UI"/>
        </w:rPr>
        <w:t>នៅពេលដែលមនុស្សសុចរិតនឹងត្រូវចងជាបាច់ៗ</w:t>
      </w:r>
      <w:r>
        <w:rPr>
          <w:rFonts w:ascii="Times New Roman" w:hAnsi="Times New Roman" w:eastAsia="Times New Roman" w:cs="Times New Roman"/>
        </w:rPr>
        <w:t xml:space="preserve"> </w:t>
      </w:r>
      <w:r>
        <w:rPr>
          <w:rFonts w:ascii="Leelawadee UI" w:hAnsi="Leelawadee UI" w:eastAsia="Leelawadee UI" w:cs="Leelawadee UI"/>
        </w:rPr>
        <w:t>ដូចជាគ្រាប់ធញ្ញជាតិដ៏មានតម្លៃ</w:t>
      </w:r>
      <w:r>
        <w:rPr>
          <w:rFonts w:ascii="Times New Roman" w:hAnsi="Times New Roman" w:eastAsia="Times New Roman" w:cs="Times New Roman"/>
        </w:rPr>
        <w:t xml:space="preserve"> </w:t>
      </w:r>
      <w:r>
        <w:rPr>
          <w:rFonts w:ascii="Leelawadee UI" w:hAnsi="Leelawadee UI" w:eastAsia="Leelawadee UI" w:cs="Leelawadee UI"/>
        </w:rPr>
        <w:t>សម្រាប់ជង្រុកស្ថានសួគ៌</w:t>
      </w:r>
      <w:r>
        <w:rPr>
          <w:rFonts w:ascii="Times New Roman" w:hAnsi="Times New Roman" w:eastAsia="Times New Roman" w:cs="Times New Roman"/>
        </w:rPr>
        <w:t xml:space="preserve"> </w:t>
      </w:r>
      <w:r>
        <w:rPr>
          <w:rFonts w:ascii="Leelawadee UI" w:hAnsi="Leelawadee UI" w:eastAsia="Leelawadee UI" w:cs="Leelawadee UI"/>
        </w:rPr>
        <w:t>ខណៈដែលមនុស្សអាក្រក់វិញ</w:t>
      </w:r>
      <w:r>
        <w:rPr>
          <w:rFonts w:ascii="Times New Roman" w:hAnsi="Times New Roman" w:eastAsia="Times New Roman" w:cs="Times New Roman"/>
        </w:rPr>
        <w:t xml:space="preserve"> </w:t>
      </w:r>
      <w:r>
        <w:rPr>
          <w:rFonts w:ascii="Leelawadee UI" w:hAnsi="Leelawadee UI" w:eastAsia="Leelawadee UI" w:cs="Leelawadee UI"/>
        </w:rPr>
        <w:t>ដូចជាស្មៅអាក្រក់</w:t>
      </w:r>
      <w:r>
        <w:rPr>
          <w:rFonts w:ascii="Times New Roman" w:hAnsi="Times New Roman" w:eastAsia="Times New Roman" w:cs="Times New Roman"/>
        </w:rPr>
        <w:t xml:space="preserve"> </w:t>
      </w:r>
      <w:r>
        <w:rPr>
          <w:rFonts w:ascii="Leelawadee UI" w:hAnsi="Leelawadee UI" w:eastAsia="Leelawadee UI" w:cs="Leelawadee UI"/>
        </w:rPr>
        <w:t>នឹងត្រូវប្រមូលសម្រាប់ភ្លើងនៃថ្ងៃដ៏អស្ចារ្យចុងក្រោយ។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ស្រូវសាលី</w:t>
      </w:r>
      <w:r>
        <w:rPr>
          <w:rFonts w:ascii="Times New Roman" w:hAnsi="Times New Roman" w:eastAsia="Times New Roman" w:cs="Times New Roman"/>
        </w:rPr>
        <w:t xml:space="preserve"> </w:t>
      </w:r>
      <w:r>
        <w:rPr>
          <w:rFonts w:ascii="Leelawadee UI" w:hAnsi="Leelawadee UI" w:eastAsia="Leelawadee UI" w:cs="Leelawadee UI"/>
        </w:rPr>
        <w:t>និងស្មៅអាក្រក់</w:t>
      </w:r>
      <w:r>
        <w:rPr>
          <w:rFonts w:ascii="Times New Roman" w:hAnsi="Times New Roman" w:eastAsia="Times New Roman" w:cs="Times New Roman"/>
        </w:rPr>
        <w:t xml:space="preserve"> “</w:t>
      </w:r>
      <w:r>
        <w:rPr>
          <w:rFonts w:ascii="Leelawadee UI" w:hAnsi="Leelawadee UI" w:eastAsia="Leelawadee UI" w:cs="Leelawadee UI"/>
        </w:rPr>
        <w:t>លូតលាស់ជាមួយគ្នារហូតដល់រដូវច្រូតកាត់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Testimonies, volume 5, 100.</w:t>
      </w:r>
    </w:p>
    <w:p>
      <w:pPr>
        <w:pStyle w:val="ArticleBody"/>
        <w:jc w:val="left"/>
      </w:pPr>
      <w:r>
        <w:rPr>
          <w:rFonts w:ascii="Times New Roman" w:hAnsi="Times New Roman" w:eastAsia="Times New Roman" w:cs="Times New Roman"/>
        </w:rPr>
        <w:t>Dans Ésaïe vingt-deux, les dirigeants ont été liés ensemble par « les archers ». Shebna est identifié comme un chef sur la maison, et sa position sera donnée à Éliakim, fils de Hilkija. Dans Ésaïe vingt-deux, le message prophétique représenté par la « vision » des événements prophétiques a produit deux classes d’adorateurs à Jérusalem à mesure que s’approche le roi du nord. Une classe est liée pour le grenier céleste, et l’autre pour les feux des derniers jours. Ce qui a lié les méchants, ce sont « les archers », lequel est l’un des nombreux symboles de l’islam dans la Parole de Dieu.</w:t>
      </w:r>
    </w:p>
    <w:p>
      <w:pPr>
        <w:pStyle w:val="ArticleScripture"/>
        <w:jc w:val="left"/>
      </w:pPr>
      <w:r>
        <w:rPr>
          <w:rFonts w:ascii="Times New Roman" w:hAnsi="Times New Roman" w:eastAsia="Times New Roman" w:cs="Times New Roman"/>
        </w:rPr>
        <w:t>A na mabaki ya hesabu ya wapiga mishale, yaani, mashujaa wa wana wa Kedari, yatapunguzwa; kwa maana Bwana, Mungu wa Israeli, amenena hayo. Isaya 21:17.</w:t>
      </w:r>
    </w:p>
    <w:p>
      <w:pPr>
        <w:pStyle w:val="ArticleScripture"/>
        <w:jc w:val="left"/>
      </w:pPr>
      <w:r>
        <w:rPr>
          <w:rFonts w:ascii="Times New Roman" w:hAnsi="Times New Roman" w:eastAsia="Times New Roman" w:cs="Times New Roman"/>
        </w:rPr>
        <w:t>Et voici les noms des fils d’Ismaël, selon leurs noms, selon leurs générations : le premier-né d’Ismaël, Nebajoth ; et Kédar, et Adbeel, et Mibsam, et Mishma, et Duma, et Massa, Hadar, et Téma, Jetur, Naphish et Kédéma : ce sont là les fils d’Ismaël, et ce sont là leurs noms, selon leurs villes et selon leurs campements ; douze princes selon leurs nations. Genèse 25:13–16.</w:t>
      </w:r>
    </w:p>
    <w:p>
      <w:pPr>
        <w:pStyle w:val="ArticleBody"/>
        <w:jc w:val="left"/>
      </w:pPr>
      <w:r>
        <w:rPr>
          <w:rFonts w:ascii="Times New Roman" w:hAnsi="Times New Roman" w:eastAsia="Times New Roman" w:cs="Times New Roman"/>
        </w:rPr>
        <w:t>Uongozi wa Waadventista ulifungwa na wapiga mishale walipoukataa ujumbe kwamba Uislamu uliishambulia Marekani mnamo Septemba 11, 2001, katika utimizo wa unabii wa Biblia. Shambulio la 9/11 lilikuwa uthibitisho wa ujumbe uliofunguliwa mwaka 1989, wakati wa kuanguka kwa Umoja wa Kisovieti. Shambulio la Uislamu la 9/11 lililingana na Agosti 11, 1840, wakati unabii kuhusu Uislamu kuzuiwa ulipoutia nguvu ujumbe wa malaika wa kwanza kwa kuthibitisha kanuni kuu ya kinabii ya Miller, kwamba siku iliwakilisha mwaka. Agosti 11, 1840 ulikuwa utimizo wa tukio lililotabiriwa ambalo lilitegemea kanuni ya siku kwa mwaka. Ulipotimizwa, ujumbe wa malaika wa kwanza ulipelekwa katika kila kituo cha umishonari duniani.</w:t>
      </w:r>
    </w:p>
    <w:p>
      <w:pPr>
        <w:pStyle w:val="ArticleBody"/>
        <w:jc w:val="left"/>
      </w:pPr>
      <w:r>
        <w:rPr>
          <w:rFonts w:ascii="Times New Roman" w:hAnsi="Times New Roman" w:eastAsia="Times New Roman" w:cs="Times New Roman"/>
        </w:rPr>
        <w:t>9/11 a confirmé la règle fondamentale de la « vision » confiée à l’adventisme pour être proclamée. Cette règle est que l’histoire se répète. Lorsque le principe d’un jour pour une année fut confirmé le 11 août 1840, l’ange puissant d’Apocalypse dix descendit, marquant l’octroi de puissance au message de l’heure du jugement de Miller, typifiant ainsi le moment où l’ange d’Apocalypse dix-huit descendit le 11 septembre.</w:t>
      </w:r>
    </w:p>
    <w:p>
      <w:pPr>
        <w:pStyle w:val="ArticleScripture"/>
        <w:jc w:val="left"/>
      </w:pPr>
      <w:r>
        <w:rPr>
          <w:rFonts w:ascii="Times New Roman" w:hAnsi="Times New Roman" w:eastAsia="Times New Roman" w:cs="Times New Roman"/>
        </w:rPr>
        <w:t>“</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নিউইয়র্ক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জলোচ্ছ্বাসে</w:t>
      </w:r>
      <w:r>
        <w:rPr>
          <w:rFonts w:ascii="Times New Roman" w:hAnsi="Times New Roman" w:eastAsia="Times New Roman" w:cs="Times New Roman"/>
        </w:rPr>
        <w:t xml:space="preserve"> </w:t>
      </w:r>
      <w:r>
        <w:rPr>
          <w:rFonts w:ascii="Nirmala UI" w:hAnsi="Nirmala UI" w:eastAsia="Nirmala UI" w:cs="Nirmala UI"/>
        </w:rPr>
        <w:t>ভেসে</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একের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উঁচু</w:t>
      </w:r>
      <w:r>
        <w:rPr>
          <w:rFonts w:ascii="Times New Roman" w:hAnsi="Times New Roman" w:eastAsia="Times New Roman" w:cs="Times New Roman"/>
        </w:rPr>
        <w:t xml:space="preserve"> </w:t>
      </w:r>
      <w:r>
        <w:rPr>
          <w:rFonts w:ascii="Nirmala UI" w:hAnsi="Nirmala UI" w:eastAsia="Nirmala UI" w:cs="Nirmala UI"/>
        </w:rPr>
        <w:t>অট্টালিকা</w:t>
      </w:r>
      <w:r>
        <w:rPr>
          <w:rFonts w:ascii="Times New Roman" w:hAnsi="Times New Roman" w:eastAsia="Times New Roman" w:cs="Times New Roman"/>
        </w:rPr>
        <w:t xml:space="preserve"> </w:t>
      </w:r>
      <w:r>
        <w:rPr>
          <w:rFonts w:ascii="Nirmala UI" w:hAnsi="Nirmala UI" w:eastAsia="Nirmala UI" w:cs="Nirmala UI"/>
        </w:rPr>
        <w:t>নির্মিত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দেখছিলাম</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বলেছিলাম</w:t>
      </w:r>
      <w:r>
        <w:rPr>
          <w:rFonts w:ascii="Times New Roman" w:hAnsi="Times New Roman" w:eastAsia="Times New Roman" w:cs="Times New Roman"/>
        </w:rPr>
        <w:t>,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ভয়ংকরভাবে</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কাঁপাতে</w:t>
      </w:r>
      <w:r>
        <w:rPr>
          <w:rFonts w:ascii="Times New Roman" w:hAnsi="Times New Roman" w:eastAsia="Times New Roman" w:cs="Times New Roman"/>
        </w:rPr>
        <w:t xml:space="preserve"> </w:t>
      </w:r>
      <w:r>
        <w:rPr>
          <w:rFonts w:ascii="Nirmala UI" w:hAnsi="Nirmala UI" w:eastAsia="Nirmala UI" w:cs="Nirmala UI"/>
        </w:rPr>
        <w:t>উঠবেন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ভয়াবহ</w:t>
      </w:r>
      <w:r>
        <w:rPr>
          <w:rFonts w:ascii="Times New Roman" w:hAnsi="Times New Roman" w:eastAsia="Times New Roman" w:cs="Times New Roman"/>
        </w:rPr>
        <w:t xml:space="preserve"> </w:t>
      </w:r>
      <w:r>
        <w:rPr>
          <w:rFonts w:ascii="Nirmala UI" w:hAnsi="Nirmala UI" w:eastAsia="Nirmala UI" w:cs="Nirmala UI"/>
        </w:rPr>
        <w:t>দৃশ্যই</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18:1–3-</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বাক্যসমূহ</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প্রকাশিতবাক্যের</w:t>
      </w:r>
      <w:r>
        <w:rPr>
          <w:rFonts w:ascii="Times New Roman" w:hAnsi="Times New Roman" w:eastAsia="Times New Roman" w:cs="Times New Roman"/>
        </w:rPr>
        <w:t xml:space="preserve"> </w:t>
      </w:r>
      <w:r>
        <w:rPr>
          <w:rFonts w:ascii="Nirmala UI" w:hAnsi="Nirmala UI" w:eastAsia="Nirmala UI" w:cs="Nirmala UI"/>
        </w:rPr>
        <w:t>অষ্টাদশ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সমগ্রটাই</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আসছে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নিউইয়র্কের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বিশেষভাবে</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আসছে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পাইনি</w:t>
      </w:r>
      <w:r>
        <w:rPr>
          <w:rFonts w:ascii="Times New Roman" w:hAnsi="Times New Roman" w:eastAsia="Times New Roman" w:cs="Times New Roman"/>
        </w:rPr>
        <w:t xml:space="preserve">; </w:t>
      </w:r>
      <w:r>
        <w:rPr>
          <w:rFonts w:ascii="Nirmala UI" w:hAnsi="Nirmala UI" w:eastAsia="Nirmala UI" w:cs="Nirmala UI"/>
        </w:rPr>
        <w:t>শুধু</w:t>
      </w:r>
      <w:r>
        <w:rPr>
          <w:rFonts w:ascii="Times New Roman" w:hAnsi="Times New Roman" w:eastAsia="Times New Roman" w:cs="Times New Roman"/>
        </w:rPr>
        <w:t xml:space="preserve"> </w:t>
      </w:r>
      <w:r>
        <w:rPr>
          <w:rFonts w:ascii="Nirmala UI" w:hAnsi="Nirmala UI" w:eastAsia="Nirmala UI" w:cs="Nirmala UI"/>
        </w:rPr>
        <w:t>এতটুকুই</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একদিন</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অট্টালিকাগুলি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ঘুরিয়ে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উল্টে</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ক্রিয়ায়</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মহাশক্তির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বিপুল</w:t>
      </w:r>
      <w:r>
        <w:rPr>
          <w:rFonts w:ascii="Times New Roman" w:hAnsi="Times New Roman" w:eastAsia="Times New Roman" w:cs="Times New Roman"/>
        </w:rPr>
        <w:t xml:space="preserve"> </w:t>
      </w:r>
      <w:r>
        <w:rPr>
          <w:rFonts w:ascii="Nirmala UI" w:hAnsi="Nirmala UI" w:eastAsia="Nirmala UI" w:cs="Nirmala UI"/>
        </w:rPr>
        <w:t>স্থাপনাগুলি</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পড়বে।</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দৃশ্য</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ভয়াবহতা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কল্পনাও</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Review and Herald, July 5, 1906.</w:t>
      </w:r>
    </w:p>
    <w:p>
      <w:pPr>
        <w:pStyle w:val="ArticleBody"/>
        <w:jc w:val="left"/>
      </w:pPr>
      <w:r>
        <w:rPr>
          <w:rFonts w:ascii="Nirmala UI" w:hAnsi="Nirmala UI" w:eastAsia="Nirmala UI" w:cs="Nirmala UI"/>
        </w:rPr>
        <w:t>बेशक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शेब्ना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भविष्यद्वाणीपरक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लाया।</w:t>
      </w:r>
    </w:p>
    <w:p>
      <w:pPr>
        <w:pStyle w:val="ArticleScripture"/>
        <w:jc w:val="left"/>
      </w:pPr>
      <w:r>
        <w:rPr>
          <w:rFonts w:ascii="Times New Roman" w:hAnsi="Times New Roman" w:eastAsia="Times New Roman" w:cs="Times New Roman"/>
        </w:rPr>
        <w:t>Kwaye naravuze nti: Nimwumve, ndabinginze, yemwe batware ba Yakobo namwe bakuru b’inzu ya Isirayeli; mbese si mwe mukwiriye kumenya ubutabera? Mwebwe mwanga icyiza mugakunda ikibi; mukuraho uruhu rwabo, n’inyama zabo ku magufa yabo; kandi murya inyama z’ubwoko bwanjye, mukabakuraho uruhu rwabo; mukamena amagufa yabo, mukayacagaguramo ibice nk’ibigenewe inkono, kandi nk’inyama ziri mu nkono yotsa. Ni bwo bazatabaza Uwiteka, ariko ntazabumva; ndetse muri icyo gihe azabahisha mu maso he, nk’uko bakoze ibibi mu bikorwa byabo. Uku ni ko Uwiteka avuga ku byerekeye abahanuzi bayobya ubwoko bwanjye, bahekenya amenyo bakarangurura bati: Amahoro; ariko utabashyira ikintu mu kanwa, bamuteguriza intambara. Ni cyo gituma ijoro rizababera, kugira ngo mutagira iyerekwa; kandi umwijima uzababera, kugira ngo mutaraguza; izuba rizarengera hejuru y’abahanuzi, kandi amanywa azababera umwijima. Maze abahanuzi bazakorwa n’isoni, n’abaragurisha bazajujubanywa; koko bose bazipfuka ku munwa, kuko nta gisubizo giturutse ku Mana. Ariko jyeweho, mu by’ukuri nuzuye imbaraga ku bw’Umwuka w’Uwiteka, n’urubanza, n’ubushobozi, kugira ngo menyeshe Yakobo igicumuro cye, na Isirayeli icyaha cye. Nimwumve ibi, ndabinginze, yemwe batware b’inzu ya Yakobo, namwe bakuru b’inzu ya Isirayeli, mwanga ubutabera, mukagoreka ibyo gukiranuka byose. Bubaka Siyoni bakoresheje amaraso, na Yerusalemu bayubakisha ubugome. Abatware bayo baca imanza ku bw’impano, abatambyi bayo bigisha ku bw’ibihembo, n’abahanuzi bayo baragura ku bw’amafaranga; nyamara bakiringira Uwiteka bakavuga bati: Mbese Uwiteka ntari muri twe? Nta kibi kizadugeraho. Mika 3:1–11.</w:t>
      </w:r>
    </w:p>
    <w:p>
      <w:pPr>
        <w:pStyle w:val="ArticleScripture"/>
        <w:jc w:val="left"/>
      </w:pPr>
      <w:r>
        <w:rPr>
          <w:rFonts w:ascii="Times New Roman" w:hAnsi="Times New Roman" w:eastAsia="Times New Roman" w:cs="Times New Roman"/>
        </w:rPr>
        <w:t>At ang karamihan ng lahat ng mga bansa na nakikipaglaban laban sa Ariel [Jerusalem], samakatuwid baga’y lahat na nakikipaglaban laban sa kaniya at sa kaniyang kuta, at nagpapahirap sa kaniya, ay magiging gaya ng isang panaginip sa pangitain sa gabi. Magiging gaya nga ito kapag ang isang taong gutom ay nananaginip, at, narito, siya’y kumakain; ngunit siya’y nagigising, at ang kaniyang kaluluwa ay walang laman: o gaya kapag ang isang taong uhaw ay nananaginip, at, narito, siya’y umiinom; ngunit siya’y nagigising, at, narito, siya’y lupaypay, at ang kaniyang kaluluwa ay may paghahangad: gayon magiging ang karamihan ng lahat ng mga bansa na nakikipaglaban laban sa bundok ng Zion. Magsitigil kayo, at mangagtaka; magsihiyaw kayo, at magsidaing: sila’y mga lasing, ngunit hindi sa alak; sila’y nagsisuray, ngunit hindi sa matapang na inumin. Sapagkat ibinuhos ng Panginoon sa inyo ang diwa ng mahimbing na pagkakatulog, at ipinikit ang inyong mga mata: ang mga propeta at ang inyong mga pinuno, ang mga tagakita, ay kaniyang tinakpan. At ang pangitain ng lahat ay naging sa inyo na gaya ng mga salita ng isang aklat na natatatakan, na ibinibigay ng mga tao sa isang marunong, na sinasabi, Basahin mo ito, isinasamo ko sa iyo: at kaniyang sinasabi, Hindi ko magawa; sapagkat ito’y natatatakan: At ang aklat ay ibinibigay sa kaniya na hindi marunong, na sinasabi, Basahin mo ito, isinasamo ko sa iyo: at kaniyang sinasabi, Hindi ako marunong. Kaya’t sinabi ng Panginoon, Yamang ang bayang ito ay lumalapit sa akin sa pamamagitan ng kanilang bibig, at pinararangalan ako ng kanilang mga labi, ngunit iniligpit ang kanilang puso na malayo sa akin, at ang kanilang pagkatakot sa akin ay itinuturo ng utos ng mga tao: Kaya, narito, ako’y magpapatuloy na gumawa ng isang kagilagilalas na gawa sa gitna ng bayang ito, samakatuwid baga’y isang kagilagilalas na gawa at isang kababalaghan: sapagkat ang karunungan ng kanilang mga pantas ay mawawala, at ang pagkaunawa ng kanilang mga mabubuting isip ay malilihim. Sa aba nila na nagsisikap nang malalim upang itago ang kanilang payo sa Panginoon, at ang kanilang mga gawa ay nasa kadiliman, at kanilang sinasabi, Sino ang nakakakita sa atin? at sino ang nakakakilala sa atin? Tunay na ang inyong pagbabaligtad ng mga bagay-bagay ay aariing gaya ng luwad ng magpapalayok: sapagkat sasabihin baga ng gawang bagay tungkol sa gumawa nito, Hindi niya ako ginawa? o sasabihin baga ng bagay na inanyuan tungkol sa umanyo rito, Siya’y walang pagkaunawa? Isaias 29:7–16.</w:t>
      </w:r>
    </w:p>
    <w:p>
      <w:pPr>
        <w:pStyle w:val="ArticleBody"/>
        <w:jc w:val="left"/>
      </w:pPr>
      <w:r>
        <w:rPr>
          <w:rFonts w:ascii="Times New Roman" w:hAnsi="Times New Roman" w:eastAsia="Times New Roman" w:cs="Times New Roman"/>
        </w:rPr>
        <w:t>La vallée de la vision, selon Ésaïe, est « un jour de détresse, d’écrasement et de perplexité, de la part du Seigneur, l’Éternel des armées, dans la vallée de la vision, où l’on abat les murailles et où l’on pousse des cris vers les montagnes ». Ésaïe pleure donc amèrement, tout comme Jésus.</w:t>
      </w:r>
    </w:p>
    <w:p>
      <w:pPr>
        <w:pStyle w:val="ArticleScripture"/>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पूर्वाशंका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गतसमनी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भेड़द्वार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शताब्दियों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खुलनेवाला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जानेवाली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कलवरी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आसन्न</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स्थल।</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इंगित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व्यथा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स्वार्थपूर्ण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ਕਿਰਪਾਪਾਤਰ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ਨਿਵਾਸ</w:t>
      </w:r>
      <w:r>
        <w:rPr>
          <w:rFonts w:ascii="Times New Roman" w:hAnsi="Times New Roman" w:eastAsia="Times New Roman" w:cs="Times New Roman"/>
        </w:rPr>
        <w:t xml:space="preserve"> </w:t>
      </w:r>
      <w:r>
        <w:rPr>
          <w:rFonts w:ascii="Nirmala UI" w:hAnsi="Nirmala UI" w:eastAsia="Nirmala UI" w:cs="Nirmala UI"/>
        </w:rPr>
        <w:t>ਬਣਾਇਆ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ਸੁੰਦਰ</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ਭਜਨ</w:t>
      </w:r>
      <w:r>
        <w:rPr>
          <w:rFonts w:ascii="Times New Roman" w:hAnsi="Times New Roman" w:eastAsia="Times New Roman" w:cs="Times New Roman"/>
        </w:rPr>
        <w:t xml:space="preserve"> 48:2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ਰੱਖਿਆਕਾਰੀ</w:t>
      </w:r>
      <w:r>
        <w:rPr>
          <w:rFonts w:ascii="Times New Roman" w:hAnsi="Times New Roman" w:eastAsia="Times New Roman" w:cs="Times New Roman"/>
        </w:rPr>
        <w:t xml:space="preserve"> </w:t>
      </w:r>
      <w:r>
        <w:rPr>
          <w:rFonts w:ascii="Nirmala UI" w:hAnsi="Nirmala UI" w:eastAsia="Nirmala UI" w:cs="Nirmala UI"/>
        </w:rPr>
        <w:t>ਦੇਖਭਾਲ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ਕੋਮਲ</w:t>
      </w:r>
      <w:r>
        <w:rPr>
          <w:rFonts w:ascii="Times New Roman" w:hAnsi="Times New Roman" w:eastAsia="Times New Roman" w:cs="Times New Roman"/>
        </w:rPr>
        <w:t xml:space="preserve"> </w:t>
      </w:r>
      <w:r>
        <w:rPr>
          <w:rFonts w:ascii="Nirmala UI" w:hAnsi="Nirmala UI" w:eastAsia="Nirmala UI" w:cs="Nirmala UI"/>
        </w:rPr>
        <w:t>ਪ੍ਰੇਮ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ਇਕਲੌਤੇ</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ਗੰਭੀਰ</w:t>
      </w:r>
      <w:r>
        <w:rPr>
          <w:rFonts w:ascii="Times New Roman" w:hAnsi="Times New Roman" w:eastAsia="Times New Roman" w:cs="Times New Roman"/>
        </w:rPr>
        <w:t xml:space="preserve"> </w:t>
      </w:r>
      <w:r>
        <w:rPr>
          <w:rFonts w:ascii="Nirmala UI" w:hAnsi="Nirmala UI" w:eastAsia="Nirmala UI" w:cs="Nirmala UI"/>
        </w:rPr>
        <w:t>ਚੇਤਾਵਨੀਆਂ</w:t>
      </w:r>
      <w:r>
        <w:rPr>
          <w:rFonts w:ascii="Times New Roman" w:hAnsi="Times New Roman" w:eastAsia="Times New Roman" w:cs="Times New Roman"/>
        </w:rPr>
        <w:t xml:space="preserve"> </w:t>
      </w:r>
      <w:r>
        <w:rPr>
          <w:rFonts w:ascii="Nirmala UI" w:hAnsi="Nirmala UI" w:eastAsia="Nirmala UI" w:cs="Nirmala UI"/>
        </w:rPr>
        <w:t>ਉਚਾਰੀਆਂ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ਧੂਪਦਾਨ</w:t>
      </w:r>
      <w:r>
        <w:rPr>
          <w:rFonts w:ascii="Times New Roman" w:hAnsi="Times New Roman" w:eastAsia="Times New Roman" w:cs="Times New Roman"/>
        </w:rPr>
        <w:t xml:space="preserve"> </w:t>
      </w:r>
      <w:r>
        <w:rPr>
          <w:rFonts w:ascii="Nirmala UI" w:hAnsi="Nirmala UI" w:eastAsia="Nirmala UI" w:cs="Nirmala UI"/>
        </w:rPr>
        <w:t>ਝੁਲਾਏ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ਉਪਾਸਕਾਂ</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ਪ੍ਰਾਰਥਨਾਵਾਂ</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ਧੂਪ</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ਚੜ੍ਹਦੀ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ਪਸ਼ੂਆਂ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 xml:space="preserve"> </w:t>
      </w:r>
      <w:r>
        <w:rPr>
          <w:rFonts w:ascii="Nirmala UI" w:hAnsi="Nirmala UI" w:eastAsia="Nirmala UI" w:cs="Nirmala UI"/>
        </w:rPr>
        <w:t>ਵਗਿਆ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w:t>
      </w:r>
      <w:r>
        <w:rPr>
          <w:rFonts w:ascii="Nirmala UI" w:hAnsi="Nirmala UI" w:eastAsia="Nirmala UI" w:cs="Nirmala UI"/>
        </w:rPr>
        <w:t>ਆਸਨ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ਨਿਭਾਉਂਦੇ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ਭਵ੍ਯਤਾ</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耶稣举起了祂的手</w:t>
      </w:r>
      <w:r>
        <w:rPr>
          <w:rFonts w:ascii="Times New Roman" w:hAnsi="Times New Roman" w:eastAsia="Times New Roman" w:cs="Times New Roman"/>
        </w:rPr>
        <w:t>——</w:t>
      </w:r>
      <w:r>
        <w:rPr>
          <w:rFonts w:ascii="Microsoft YaHei" w:hAnsi="Microsoft YaHei" w:eastAsia="Microsoft YaHei" w:cs="Microsoft YaHei"/>
        </w:rPr>
        <w:t>那只曾多次为病患与受苦之人施福的手</w:t>
      </w:r>
      <w:r>
        <w:rPr>
          <w:rFonts w:ascii="Times New Roman" w:hAnsi="Times New Roman" w:eastAsia="Times New Roman" w:cs="Times New Roman"/>
        </w:rPr>
        <w:t>——</w:t>
      </w:r>
      <w:r>
        <w:rPr>
          <w:rFonts w:ascii="Microsoft YaHei" w:hAnsi="Microsoft YaHei" w:eastAsia="Microsoft YaHei" w:cs="Microsoft YaHei"/>
        </w:rPr>
        <w:t>向着那注定遭毁灭的城挥动</w:t>
      </w:r>
      <w:r>
        <w:rPr>
          <w:rFonts w:ascii="Times New Roman" w:hAnsi="Times New Roman" w:eastAsia="Times New Roman" w:cs="Times New Roman"/>
        </w:rPr>
        <w:t>,</w:t>
      </w:r>
      <w:r>
        <w:rPr>
          <w:rFonts w:ascii="Microsoft YaHei" w:hAnsi="Microsoft YaHei" w:eastAsia="Microsoft YaHei" w:cs="Microsoft YaHei"/>
        </w:rPr>
        <w:t>带着断续的悲叹呼喊说：</w:t>
      </w:r>
      <w:r>
        <w:rPr>
          <w:rFonts w:ascii="Times New Roman" w:hAnsi="Times New Roman" w:eastAsia="Times New Roman" w:cs="Times New Roman"/>
        </w:rPr>
        <w:t>‘</w:t>
      </w:r>
      <w:r>
        <w:rPr>
          <w:rFonts w:ascii="Microsoft YaHei" w:hAnsi="Microsoft YaHei" w:eastAsia="Microsoft YaHei" w:cs="Microsoft YaHei"/>
        </w:rPr>
        <w:t>巴不得你在这日子</w:t>
      </w:r>
      <w:r>
        <w:rPr>
          <w:rFonts w:ascii="Times New Roman" w:hAnsi="Times New Roman" w:eastAsia="Times New Roman" w:cs="Times New Roman"/>
        </w:rPr>
        <w:t>,</w:t>
      </w:r>
      <w:r>
        <w:rPr>
          <w:rFonts w:ascii="Microsoft YaHei" w:hAnsi="Microsoft YaHei" w:eastAsia="Microsoft YaHei" w:cs="Microsoft YaHei"/>
        </w:rPr>
        <w:t>连你也知道那关乎你平安的事！</w:t>
      </w:r>
      <w:r>
        <w:rPr>
          <w:rFonts w:ascii="Times New Roman" w:hAnsi="Times New Roman" w:eastAsia="Times New Roman" w:cs="Times New Roman"/>
        </w:rPr>
        <w:t xml:space="preserve">——’ </w:t>
      </w:r>
      <w:r>
        <w:rPr>
          <w:rFonts w:ascii="Microsoft YaHei" w:hAnsi="Microsoft YaHei" w:eastAsia="Microsoft YaHei" w:cs="Microsoft YaHei"/>
        </w:rPr>
        <w:t>救主在这里停住了</w:t>
      </w:r>
      <w:r>
        <w:rPr>
          <w:rFonts w:ascii="Times New Roman" w:hAnsi="Times New Roman" w:eastAsia="Times New Roman" w:cs="Times New Roman"/>
        </w:rPr>
        <w:t>,</w:t>
      </w:r>
      <w:r>
        <w:rPr>
          <w:rFonts w:ascii="Microsoft YaHei" w:hAnsi="Microsoft YaHei" w:eastAsia="Microsoft YaHei" w:cs="Microsoft YaHei"/>
        </w:rPr>
        <w:t>没有说出耶路撒冷若接受上帝所愿赐给她的帮助</w:t>
      </w:r>
      <w:r>
        <w:rPr>
          <w:rFonts w:ascii="Times New Roman" w:hAnsi="Times New Roman" w:eastAsia="Times New Roman" w:cs="Times New Roman"/>
        </w:rPr>
        <w:t>——</w:t>
      </w:r>
      <w:r>
        <w:rPr>
          <w:rFonts w:ascii="Microsoft YaHei" w:hAnsi="Microsoft YaHei" w:eastAsia="Microsoft YaHei" w:cs="Microsoft YaHei"/>
        </w:rPr>
        <w:t>祂爱子的恩赐</w:t>
      </w:r>
      <w:r>
        <w:rPr>
          <w:rFonts w:ascii="Times New Roman" w:hAnsi="Times New Roman" w:eastAsia="Times New Roman" w:cs="Times New Roman"/>
        </w:rPr>
        <w:t>——</w:t>
      </w:r>
      <w:r>
        <w:rPr>
          <w:rFonts w:ascii="Microsoft YaHei" w:hAnsi="Microsoft YaHei" w:eastAsia="Microsoft YaHei" w:cs="Microsoft YaHei"/>
        </w:rPr>
        <w:t>本可以达到何等的景况</w:t>
      </w:r>
      <w:r>
        <w:rPr>
          <w:rFonts w:ascii="Times New Roman" w:hAnsi="Times New Roman" w:eastAsia="Times New Roman" w:cs="Times New Roman"/>
        </w:rPr>
        <w:t>.</w:t>
      </w:r>
      <w:r>
        <w:rPr>
          <w:rFonts w:ascii="Microsoft YaHei" w:hAnsi="Microsoft YaHei" w:eastAsia="Microsoft YaHei" w:cs="Microsoft YaHei"/>
        </w:rPr>
        <w:t>若耶路撒冷知道她本有权利知道的事</w:t>
      </w:r>
      <w:r>
        <w:rPr>
          <w:rFonts w:ascii="Times New Roman" w:hAnsi="Times New Roman" w:eastAsia="Times New Roman" w:cs="Times New Roman"/>
        </w:rPr>
        <w:t>,</w:t>
      </w:r>
      <w:r>
        <w:rPr>
          <w:rFonts w:ascii="Microsoft YaHei" w:hAnsi="Microsoft YaHei" w:eastAsia="Microsoft YaHei" w:cs="Microsoft YaHei"/>
        </w:rPr>
        <w:t>并留意天上所赐给她的亮光</w:t>
      </w:r>
      <w:r>
        <w:rPr>
          <w:rFonts w:ascii="Times New Roman" w:hAnsi="Times New Roman" w:eastAsia="Times New Roman" w:cs="Times New Roman"/>
        </w:rPr>
        <w:t>,</w:t>
      </w:r>
      <w:r>
        <w:rPr>
          <w:rFonts w:ascii="Microsoft YaHei" w:hAnsi="Microsoft YaHei" w:eastAsia="Microsoft YaHei" w:cs="Microsoft YaHei"/>
        </w:rPr>
        <w:t>她本可在昌盛的荣耀中挺然屹立</w:t>
      </w:r>
      <w:r>
        <w:rPr>
          <w:rFonts w:ascii="Times New Roman" w:hAnsi="Times New Roman" w:eastAsia="Times New Roman" w:cs="Times New Roman"/>
        </w:rPr>
        <w:t>,</w:t>
      </w:r>
      <w:r>
        <w:rPr>
          <w:rFonts w:ascii="Microsoft YaHei" w:hAnsi="Microsoft YaHei" w:eastAsia="Microsoft YaHei" w:cs="Microsoft YaHei"/>
        </w:rPr>
        <w:t>作列国的后妃</w:t>
      </w:r>
      <w:r>
        <w:rPr>
          <w:rFonts w:ascii="Times New Roman" w:hAnsi="Times New Roman" w:eastAsia="Times New Roman" w:cs="Times New Roman"/>
        </w:rPr>
        <w:t>,</w:t>
      </w:r>
      <w:r>
        <w:rPr>
          <w:rFonts w:ascii="Microsoft YaHei" w:hAnsi="Microsoft YaHei" w:eastAsia="Microsoft YaHei" w:cs="Microsoft YaHei"/>
        </w:rPr>
        <w:t>在上帝所赐之能力的刚强中享有自由</w:t>
      </w:r>
      <w:r>
        <w:rPr>
          <w:rFonts w:ascii="Times New Roman" w:hAnsi="Times New Roman" w:eastAsia="Times New Roman" w:cs="Times New Roman"/>
        </w:rPr>
        <w:t>.</w:t>
      </w:r>
      <w:r>
        <w:rPr>
          <w:rFonts w:ascii="Microsoft YaHei" w:hAnsi="Microsoft YaHei" w:eastAsia="Microsoft YaHei" w:cs="Microsoft YaHei"/>
        </w:rPr>
        <w:t>她的城门口就不会有武装的兵丁站立</w:t>
      </w:r>
      <w:r>
        <w:rPr>
          <w:rFonts w:ascii="Times New Roman" w:hAnsi="Times New Roman" w:eastAsia="Times New Roman" w:cs="Times New Roman"/>
        </w:rPr>
        <w:t>,</w:t>
      </w:r>
      <w:r>
        <w:rPr>
          <w:rFonts w:ascii="Microsoft YaHei" w:hAnsi="Microsoft YaHei" w:eastAsia="Microsoft YaHei" w:cs="Microsoft YaHei"/>
        </w:rPr>
        <w:t>她的城墙上也不会有罗马的旗帜飘扬</w:t>
      </w:r>
      <w:r>
        <w:rPr>
          <w:rFonts w:ascii="Times New Roman" w:hAnsi="Times New Roman" w:eastAsia="Times New Roman" w:cs="Times New Roman"/>
        </w:rPr>
        <w:t>.</w:t>
      </w:r>
      <w:r>
        <w:rPr>
          <w:rFonts w:ascii="Microsoft YaHei" w:hAnsi="Microsoft YaHei" w:eastAsia="Microsoft YaHei" w:cs="Microsoft YaHei"/>
        </w:rPr>
        <w:t>耶路撒冷若接受她的救赎主</w:t>
      </w:r>
      <w:r>
        <w:rPr>
          <w:rFonts w:ascii="Times New Roman" w:hAnsi="Times New Roman" w:eastAsia="Times New Roman" w:cs="Times New Roman"/>
        </w:rPr>
        <w:t>,</w:t>
      </w:r>
      <w:r>
        <w:rPr>
          <w:rFonts w:ascii="Microsoft YaHei" w:hAnsi="Microsoft YaHei" w:eastAsia="Microsoft YaHei" w:cs="Microsoft YaHei"/>
        </w:rPr>
        <w:t>本可得蒙福分的荣耀命运</w:t>
      </w:r>
      <w:r>
        <w:rPr>
          <w:rFonts w:ascii="Times New Roman" w:hAnsi="Times New Roman" w:eastAsia="Times New Roman" w:cs="Times New Roman"/>
        </w:rPr>
        <w:t>,</w:t>
      </w:r>
      <w:r>
        <w:rPr>
          <w:rFonts w:ascii="Microsoft YaHei" w:hAnsi="Microsoft YaHei" w:eastAsia="Microsoft YaHei" w:cs="Microsoft YaHei"/>
        </w:rPr>
        <w:t>便显现在上帝儿子的眼前</w:t>
      </w:r>
      <w:r>
        <w:rPr>
          <w:rFonts w:ascii="Times New Roman" w:hAnsi="Times New Roman" w:eastAsia="Times New Roman" w:cs="Times New Roman"/>
        </w:rPr>
        <w:t>.</w:t>
      </w:r>
      <w:r>
        <w:rPr>
          <w:rFonts w:ascii="Microsoft YaHei" w:hAnsi="Microsoft YaHei" w:eastAsia="Microsoft YaHei" w:cs="Microsoft YaHei"/>
        </w:rPr>
        <w:t>祂看见她本可借着祂得医治</w:t>
      </w:r>
      <w:r>
        <w:rPr>
          <w:rFonts w:ascii="Times New Roman" w:hAnsi="Times New Roman" w:eastAsia="Times New Roman" w:cs="Times New Roman"/>
        </w:rPr>
        <w:t>,</w:t>
      </w:r>
      <w:r>
        <w:rPr>
          <w:rFonts w:ascii="Microsoft YaHei" w:hAnsi="Microsoft YaHei" w:eastAsia="Microsoft YaHei" w:cs="Microsoft YaHei"/>
        </w:rPr>
        <w:t>脱离那严重的病患</w:t>
      </w:r>
      <w:r>
        <w:rPr>
          <w:rFonts w:ascii="Times New Roman" w:hAnsi="Times New Roman" w:eastAsia="Times New Roman" w:cs="Times New Roman"/>
        </w:rPr>
        <w:t>;</w:t>
      </w:r>
      <w:r>
        <w:rPr>
          <w:rFonts w:ascii="Microsoft YaHei" w:hAnsi="Microsoft YaHei" w:eastAsia="Microsoft YaHei" w:cs="Microsoft YaHei"/>
        </w:rPr>
        <w:t>得释放</w:t>
      </w:r>
      <w:r>
        <w:rPr>
          <w:rFonts w:ascii="Times New Roman" w:hAnsi="Times New Roman" w:eastAsia="Times New Roman" w:cs="Times New Roman"/>
        </w:rPr>
        <w:t>,</w:t>
      </w:r>
      <w:r>
        <w:rPr>
          <w:rFonts w:ascii="Microsoft YaHei" w:hAnsi="Microsoft YaHei" w:eastAsia="Microsoft YaHei" w:cs="Microsoft YaHei"/>
        </w:rPr>
        <w:t>脱离奴役</w:t>
      </w:r>
      <w:r>
        <w:rPr>
          <w:rFonts w:ascii="Times New Roman" w:hAnsi="Times New Roman" w:eastAsia="Times New Roman" w:cs="Times New Roman"/>
        </w:rPr>
        <w:t>;</w:t>
      </w:r>
      <w:r>
        <w:rPr>
          <w:rFonts w:ascii="Microsoft YaHei" w:hAnsi="Microsoft YaHei" w:eastAsia="Microsoft YaHei" w:cs="Microsoft YaHei"/>
        </w:rPr>
        <w:t>并得建立</w:t>
      </w:r>
      <w:r>
        <w:rPr>
          <w:rFonts w:ascii="Times New Roman" w:hAnsi="Times New Roman" w:eastAsia="Times New Roman" w:cs="Times New Roman"/>
        </w:rPr>
        <w:t>,</w:t>
      </w:r>
      <w:r>
        <w:rPr>
          <w:rFonts w:ascii="Microsoft YaHei" w:hAnsi="Microsoft YaHei" w:eastAsia="Microsoft YaHei" w:cs="Microsoft YaHei"/>
        </w:rPr>
        <w:t>成为地上的强大京城</w:t>
      </w:r>
      <w:r>
        <w:rPr>
          <w:rFonts w:ascii="Times New Roman" w:hAnsi="Times New Roman" w:eastAsia="Times New Roman" w:cs="Times New Roman"/>
        </w:rPr>
        <w:t>.</w:t>
      </w:r>
      <w:r>
        <w:rPr>
          <w:rFonts w:ascii="Microsoft YaHei" w:hAnsi="Microsoft YaHei" w:eastAsia="Microsoft YaHei" w:cs="Microsoft YaHei"/>
        </w:rPr>
        <w:t>和平的鸽子必从她的城墙上飞往万国</w:t>
      </w:r>
      <w:r>
        <w:rPr>
          <w:rFonts w:ascii="Times New Roman" w:hAnsi="Times New Roman" w:eastAsia="Times New Roman" w:cs="Times New Roman"/>
        </w:rPr>
        <w:t>.</w:t>
      </w:r>
      <w:r>
        <w:rPr>
          <w:rFonts w:ascii="Microsoft YaHei" w:hAnsi="Microsoft YaHei" w:eastAsia="Microsoft YaHei" w:cs="Microsoft YaHei"/>
        </w:rPr>
        <w:t>她必成为世界荣耀的华冠</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«Բայց այն պայծառ պատկերը, թե ինչպիսին կարող էր լինել Երուսաղեմը, խամրում է Փրկչի աչքի առաջ։ Նա գիտակցում է, թե նա այժմ ինչ է՝ հռոմեական լծի տակ, կրելով Աստծու խոժոռությունը և մատնված լինելով Նրա հատուցող դատաստանին։ Նա վերստին շարունակում է Իր ողբի ընդհատված թելը. «Բայց հիմա ծածկված են քո աչքերից։ Որովհետև օրեր պիտի գան քեզ վրա, երբ քո թշնամիները պատնեշ պիտի կանգնեցնեն քո շուրջը, և պիտի շրջապատեն քեզ, և քեզ պիտի սեղմեն բոլոր կողմերից, և քեզ ու քո ներսի քո զավակներին գետնին պիտի հավասարեցնեն, և քո մեջ քարի վրա քար չպիտի թողնեն, որովհետև չճանաչեցիր քո այցելության ժամանակը»։</w:t>
      </w:r>
    </w:p>
    <w:p>
      <w:pPr>
        <w:pStyle w:val="ArticleScripture"/>
        <w:jc w:val="left"/>
      </w:pPr>
      <w:r>
        <w:rPr>
          <w:rFonts w:ascii="Times New Roman" w:hAnsi="Times New Roman" w:eastAsia="Times New Roman" w:cs="Times New Roman"/>
        </w:rPr>
        <w:t>“Kristo datang untuk menyelamatkan Yerusalem beserta anak-anaknya; tetapi kesombongan Farisi, kemunafikan, kecemburuan, dan kedengkian telah menghalangi Dia untuk menggenapi maksud-Nya. Yesus mengetahui pembalasan yang dahsyat yang akan ditimpakan atas kota yang telah ditentukan untuk kebinasaan itu. Ia melihat Yerusalem dikepung oleh bala tentara, penduduk yang terkepung didorong kepada kelaparan dan maut, ibu-ibu memakan mayat anak-anak mereka sendiri, dan baik orang tua maupun anak-anak saling merebut suapan makanan yang terakhir, sementara kasih sayang alamiah dihancurkan oleh rasa lapar yang menggerogoti. Ia melihat bahwa kedegilan orang-orang Yahudi, sebagaimana dinyatakan dalam penolakan mereka terhadap keselamatan yang dari-Nya, juga akan menuntun mereka untuk menolak takluk kepada bala tentara yang menyerbu. Ia memandang Kalvari, tempat Ia akan ditinggikan, dipenuhi salib-salib serapat pohon-pohon di hutan. Ia melihat penduduk yang malang menderita siksaan di atas alat peregangan dan oleh penyaliban, istana-istana yang indah dihancurkan, bait suci menjadi reruntuhan, dan dari tembok-temboknya yang besar tidak satu batu pun dibiarkan terletak di atas batu yang lain, sementara kota itu dibajak seperti ladang. Sungguh patutlah Juruselamat menangis dalam penderitaan yang sangat ketika memandang pemandangan yang mengerikan itu.”</w:t>
      </w:r>
    </w:p>
    <w:p>
      <w:pPr>
        <w:pStyle w:val="ArticleScripture"/>
        <w:jc w:val="left"/>
      </w:pPr>
      <w:r>
        <w:rPr>
          <w:rFonts w:ascii="Times New Roman" w:hAnsi="Times New Roman" w:eastAsia="Times New Roman" w:cs="Times New Roman"/>
        </w:rPr>
        <w:t>„</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স্নেহময়</w:t>
      </w:r>
      <w:r>
        <w:rPr>
          <w:rFonts w:ascii="Times New Roman" w:hAnsi="Times New Roman" w:eastAsia="Times New Roman" w:cs="Times New Roman"/>
        </w:rPr>
        <w:t xml:space="preserve"> </w:t>
      </w:r>
      <w:r>
        <w:rPr>
          <w:rFonts w:ascii="Nirmala UI" w:hAnsi="Nirmala UI" w:eastAsia="Nirmala UI" w:cs="Nirmala UI"/>
        </w:rPr>
        <w:t>যত্নের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স্নেহশীল</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পথভ্রষ্ট</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বিলাপ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অশ্রুপাত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সমর্পিত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পেয়ালা</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ছেড়ে</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প্রাণের</w:t>
      </w:r>
      <w:r>
        <w:rPr>
          <w:rFonts w:ascii="Times New Roman" w:hAnsi="Times New Roman" w:eastAsia="Times New Roman" w:cs="Times New Roman"/>
        </w:rPr>
        <w:t xml:space="preserve"> </w:t>
      </w:r>
      <w:r>
        <w:rPr>
          <w:rFonts w:ascii="Nirmala UI" w:hAnsi="Nirmala UI" w:eastAsia="Nirmala UI" w:cs="Nirmala UI"/>
        </w:rPr>
        <w:t>মূল্য</w:t>
      </w:r>
      <w:r>
        <w:rPr>
          <w:rFonts w:ascii="Times New Roman" w:hAnsi="Times New Roman" w:eastAsia="Times New Roman" w:cs="Times New Roman"/>
        </w:rPr>
        <w:t xml:space="preserve"> </w:t>
      </w:r>
      <w:r>
        <w:rPr>
          <w:rFonts w:ascii="Nirmala UI" w:hAnsi="Nirmala UI" w:eastAsia="Nirmala UI" w:cs="Nirmala UI"/>
        </w:rPr>
        <w:t>এতই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জগতসমূহ</w:t>
      </w:r>
      <w:r>
        <w:rPr>
          <w:rFonts w:ascii="Times New Roman" w:hAnsi="Times New Roman" w:eastAsia="Times New Roman" w:cs="Times New Roman"/>
        </w:rPr>
        <w:t xml:space="preserve"> </w:t>
      </w:r>
      <w:r>
        <w:rPr>
          <w:rFonts w:ascii="Nirmala UI" w:hAnsi="Nirmala UI" w:eastAsia="Nirmala UI" w:cs="Nirmala UI"/>
        </w:rPr>
        <w:t>তুচ্ছতায়</w:t>
      </w:r>
      <w:r>
        <w:rPr>
          <w:rFonts w:ascii="Times New Roman" w:hAnsi="Times New Roman" w:eastAsia="Times New Roman" w:cs="Times New Roman"/>
        </w:rPr>
        <w:t xml:space="preserve"> </w:t>
      </w:r>
      <w:r>
        <w:rPr>
          <w:rFonts w:ascii="Nirmala UI" w:hAnsi="Nirmala UI" w:eastAsia="Nirmala UI" w:cs="Nirmala UI"/>
        </w:rPr>
        <w:t>লীন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হারিয়ে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বসেছিল।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দ্রুত</w:t>
      </w:r>
      <w:r>
        <w:rPr>
          <w:rFonts w:ascii="Times New Roman" w:hAnsi="Times New Roman" w:eastAsia="Times New Roman" w:cs="Times New Roman"/>
        </w:rPr>
        <w:t xml:space="preserve"> </w:t>
      </w:r>
      <w:r>
        <w:rPr>
          <w:rFonts w:ascii="Nirmala UI" w:hAnsi="Nirmala UI" w:eastAsia="Nirmala UI" w:cs="Nirmala UI"/>
        </w:rPr>
        <w:t>পশ্চিমাভিমুখে</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আকাশ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দৃষ্টির</w:t>
      </w:r>
      <w:r>
        <w:rPr>
          <w:rFonts w:ascii="Times New Roman" w:hAnsi="Times New Roman" w:eastAsia="Times New Roman" w:cs="Times New Roman"/>
        </w:rPr>
        <w:t xml:space="preserve"> </w:t>
      </w:r>
      <w:r>
        <w:rPr>
          <w:rFonts w:ascii="Nirmala UI" w:hAnsi="Nirmala UI" w:eastAsia="Nirmala UI" w:cs="Nirmala UI"/>
        </w:rPr>
        <w:t>অগোচরে</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শোভাযাত্রা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অলিভত</w:t>
      </w:r>
      <w:r>
        <w:rPr>
          <w:rFonts w:ascii="Times New Roman" w:hAnsi="Times New Roman" w:eastAsia="Times New Roman" w:cs="Times New Roman"/>
        </w:rPr>
        <w:t xml:space="preserve"> </w:t>
      </w:r>
      <w:r>
        <w:rPr>
          <w:rFonts w:ascii="Nirmala UI" w:hAnsi="Nirmala UI" w:eastAsia="Nirmala UI" w:cs="Nirmala UI"/>
        </w:rPr>
        <w:t>পর্বতের</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 xml:space="preserve"> </w:t>
      </w:r>
      <w:r>
        <w:rPr>
          <w:rFonts w:ascii="Nirmala UI" w:hAnsi="Nirmala UI" w:eastAsia="Nirmala UI" w:cs="Nirmala UI"/>
        </w:rPr>
        <w:t>থেমে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অনুতাপ</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যায়নি।</w:t>
      </w:r>
      <w:r>
        <w:rPr>
          <w:rFonts w:ascii="Times New Roman" w:hAnsi="Times New Roman" w:eastAsia="Times New Roman" w:cs="Times New Roman"/>
        </w:rPr>
        <w:t xml:space="preserve"> </w:t>
      </w:r>
      <w:r>
        <w:rPr>
          <w:rFonts w:ascii="Nirmala UI" w:hAnsi="Nirmala UI" w:eastAsia="Nirmala UI" w:cs="Nirmala UI"/>
        </w:rPr>
        <w:t>করুণার</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সুবর্ণ</w:t>
      </w:r>
      <w:r>
        <w:rPr>
          <w:rFonts w:ascii="Times New Roman" w:hAnsi="Times New Roman" w:eastAsia="Times New Roman" w:cs="Times New Roman"/>
        </w:rPr>
        <w:t xml:space="preserve"> </w:t>
      </w:r>
      <w:r>
        <w:rPr>
          <w:rFonts w:ascii="Nirmala UI" w:hAnsi="Nirmala UI" w:eastAsia="Nirmala UI" w:cs="Nirmala UI"/>
        </w:rPr>
        <w:t>সিংহাসন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ন্যায়বিচার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দ্রুত</w:t>
      </w:r>
      <w:r>
        <w:rPr>
          <w:rFonts w:ascii="Times New Roman" w:hAnsi="Times New Roman" w:eastAsia="Times New Roman" w:cs="Times New Roman"/>
        </w:rPr>
        <w:t>-</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বিচারকে</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ডানা</w:t>
      </w:r>
      <w:r>
        <w:rPr>
          <w:rFonts w:ascii="Times New Roman" w:hAnsi="Times New Roman" w:eastAsia="Times New Roman" w:cs="Times New Roman"/>
        </w:rPr>
        <w:t xml:space="preserve"> </w:t>
      </w:r>
      <w:r>
        <w:rPr>
          <w:rFonts w:ascii="Nirmala UI" w:hAnsi="Nirmala UI" w:eastAsia="Nirmala UI" w:cs="Nirmala UI"/>
        </w:rPr>
        <w:t>গুটিয়ে</w:t>
      </w:r>
      <w:r>
        <w:rPr>
          <w:rFonts w:ascii="Times New Roman" w:hAnsi="Times New Roman" w:eastAsia="Times New Roman" w:cs="Times New Roman"/>
        </w:rPr>
        <w:t xml:space="preserve"> </w:t>
      </w:r>
      <w:r>
        <w:rPr>
          <w:rFonts w:ascii="Nirmala UI" w:hAnsi="Nirmala UI" w:eastAsia="Nirmala UI" w:cs="Nirmala UI"/>
        </w:rPr>
        <w:t>আনছিলেন।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প্রেমময়</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জানাচ্ছিল</w:t>
      </w:r>
      <w:r>
        <w:rPr>
          <w:rFonts w:ascii="Times New Roman" w:hAnsi="Times New Roman" w:eastAsia="Times New Roman" w:cs="Times New Roman"/>
        </w:rPr>
        <w:t>—</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করুণাকে</w:t>
      </w:r>
      <w:r>
        <w:rPr>
          <w:rFonts w:ascii="Times New Roman" w:hAnsi="Times New Roman" w:eastAsia="Times New Roman" w:cs="Times New Roman"/>
        </w:rPr>
        <w:t xml:space="preserve"> </w:t>
      </w:r>
      <w:r>
        <w:rPr>
          <w:rFonts w:ascii="Nirmala UI" w:hAnsi="Nirmala UI" w:eastAsia="Nirmala UI" w:cs="Nirmala UI"/>
        </w:rPr>
        <w:t>তুচ্ছ</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সতর্কবাণীকে</w:t>
      </w:r>
      <w:r>
        <w:rPr>
          <w:rFonts w:ascii="Times New Roman" w:hAnsi="Times New Roman" w:eastAsia="Times New Roman" w:cs="Times New Roman"/>
        </w:rPr>
        <w:t xml:space="preserve"> </w:t>
      </w:r>
      <w:r>
        <w:rPr>
          <w:rFonts w:ascii="Nirmala UI" w:hAnsi="Nirmala UI" w:eastAsia="Nirmala UI" w:cs="Nirmala UI"/>
        </w:rPr>
        <w:t>অবজ্ঞা</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রক্তে</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রঞ্জিত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উদ্যত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অনুতাপ</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অস্তগামী</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মিনার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চূড়াশিখরের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শুভ</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ত্রাণকর্তার</w:t>
      </w:r>
      <w:r>
        <w:rPr>
          <w:rFonts w:ascii="Times New Roman" w:hAnsi="Times New Roman" w:eastAsia="Times New Roman" w:cs="Times New Roman"/>
        </w:rPr>
        <w:t xml:space="preserve"> </w:t>
      </w:r>
      <w:r>
        <w:rPr>
          <w:rFonts w:ascii="Nirmala UI" w:hAnsi="Nirmala UI" w:eastAsia="Nirmala UI" w:cs="Nirmala UI"/>
        </w:rPr>
        <w:t>প্রেমের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সর্বনাশ</w:t>
      </w:r>
      <w:r>
        <w:rPr>
          <w:rFonts w:ascii="Times New Roman" w:hAnsi="Times New Roman" w:eastAsia="Times New Roman" w:cs="Times New Roman"/>
        </w:rPr>
        <w:t xml:space="preserve"> </w:t>
      </w:r>
      <w:r>
        <w:rPr>
          <w:rFonts w:ascii="Nirmala UI" w:hAnsi="Nirmala UI" w:eastAsia="Nirmala UI" w:cs="Nirmala UI"/>
        </w:rPr>
        <w:t>প্রতিহত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সুন্দর</w:t>
      </w:r>
      <w:r>
        <w:rPr>
          <w:rFonts w:ascii="Times New Roman" w:hAnsi="Times New Roman" w:eastAsia="Times New Roman" w:cs="Times New Roman"/>
        </w:rPr>
        <w:t xml:space="preserve"> </w:t>
      </w:r>
      <w:r>
        <w:rPr>
          <w:rFonts w:ascii="Nirmala UI" w:hAnsi="Nirmala UI" w:eastAsia="Nirmala UI" w:cs="Nirmala UI"/>
        </w:rPr>
        <w:t>অথচ</w:t>
      </w:r>
      <w:r>
        <w:rPr>
          <w:rFonts w:ascii="Times New Roman" w:hAnsi="Times New Roman" w:eastAsia="Times New Roman" w:cs="Times New Roman"/>
        </w:rPr>
        <w:t xml:space="preserve"> </w:t>
      </w:r>
      <w:r>
        <w:rPr>
          <w:rFonts w:ascii="Nirmala UI" w:hAnsi="Nirmala UI" w:eastAsia="Nirmala UI" w:cs="Nirmala UI"/>
        </w:rPr>
        <w:t>অপবিত্র</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ভাববাদীদের</w:t>
      </w:r>
      <w:r>
        <w:rPr>
          <w:rFonts w:ascii="Times New Roman" w:hAnsi="Times New Roman" w:eastAsia="Times New Roman" w:cs="Times New Roman"/>
        </w:rPr>
        <w:t xml:space="preserve"> </w:t>
      </w:r>
      <w:r>
        <w:rPr>
          <w:rFonts w:ascii="Nirmala UI" w:hAnsi="Nirmala UI" w:eastAsia="Nirmala UI" w:cs="Nirmala UI"/>
        </w:rPr>
        <w:t>প্রস্তরাঘাতে</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অননুতপ্ততার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নিজেকেই</w:t>
      </w:r>
      <w:r>
        <w:rPr>
          <w:rFonts w:ascii="Times New Roman" w:hAnsi="Times New Roman" w:eastAsia="Times New Roman" w:cs="Times New Roman"/>
        </w:rPr>
        <w:t xml:space="preserve"> </w:t>
      </w:r>
      <w:r>
        <w:rPr>
          <w:rFonts w:ascii="Nirmala UI" w:hAnsi="Nirmala UI" w:eastAsia="Nirmala UI" w:cs="Nirmala UI"/>
        </w:rPr>
        <w:t>দাসত্বের</w:t>
      </w:r>
      <w:r>
        <w:rPr>
          <w:rFonts w:ascii="Times New Roman" w:hAnsi="Times New Roman" w:eastAsia="Times New Roman" w:cs="Times New Roman"/>
        </w:rPr>
        <w:t xml:space="preserve"> </w:t>
      </w:r>
      <w:r>
        <w:rPr>
          <w:rFonts w:ascii="Nirmala UI" w:hAnsi="Nirmala UI" w:eastAsia="Nirmala UI" w:cs="Nirmala UI"/>
        </w:rPr>
        <w:t>শৃঙ্খলে</w:t>
      </w:r>
      <w:r>
        <w:rPr>
          <w:rFonts w:ascii="Times New Roman" w:hAnsi="Times New Roman" w:eastAsia="Times New Roman" w:cs="Times New Roman"/>
        </w:rPr>
        <w:t xml:space="preserve"> </w:t>
      </w:r>
      <w:r>
        <w:rPr>
          <w:rFonts w:ascii="Nirmala UI" w:hAnsi="Nirmala UI" w:eastAsia="Nirmala UI" w:cs="Nirmala UI"/>
        </w:rPr>
        <w:t>আবদ্ধ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তুলছিল</w:t>
      </w: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করুণার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এসেছিল</w:t>
      </w:r>
      <w:r>
        <w:rPr>
          <w:rFonts w:ascii="Times New Roman" w:hAnsi="Times New Roman" w:eastAsia="Times New Roman" w:cs="Times New Roman"/>
        </w:rPr>
        <w:t>!” Desire of Ages, 576–578.</w:t>
      </w:r>
    </w:p>
    <w:p>
      <w:pPr>
        <w:pStyle w:val="ArticleBody"/>
        <w:jc w:val="left"/>
      </w:pPr>
      <w:r>
        <w:rPr>
          <w:rFonts w:ascii="Times New Roman" w:hAnsi="Times New Roman" w:eastAsia="Times New Roman" w:cs="Times New Roman"/>
        </w:rPr>
        <w:t>Dene stríðið móti Jerusalem, soleiðis sum Jesaja lýsir tað í kapittul tveyogtjúgu, verður sagt, at teir, ið leypa á, “skipa seg í herlið við portrið”. Elam og Kir standa við portrið við vápnum klárum, og síðani avdúka tey hyljing Jerusalems. Hjá Jesaja er “hyljingin”, sum fíggindarnir við portrið avdúka, skuggin hjá Egyptalandi.</w:t>
      </w:r>
    </w:p>
    <w:p>
      <w:pPr>
        <w:pStyle w:val="ArticleScripture"/>
        <w:jc w:val="left"/>
      </w:pPr>
      <w:r>
        <w:rPr>
          <w:rFonts w:ascii="Times New Roman" w:hAnsi="Times New Roman" w:eastAsia="Times New Roman" w:cs="Times New Roman"/>
        </w:rPr>
        <w:t>Malheur aux enfants rebelles, dit l’Éternel, qui prennent des résolutions, mais sans moi, et qui concluent des alliances, mais non selon mon Esprit, afin d’ajouter péché sur péché ! Qui se mettent en marche pour descendre en Égypte, sans avoir consulté ma bouche, afin de se fortifier par la force de Pharaon et de se confier à l’ombre de l’Égypte ! Ésaïe 30:1, 2.</w:t>
      </w:r>
    </w:p>
    <w:p>
      <w:pPr>
        <w:pStyle w:val="ArticleBody"/>
        <w:jc w:val="left"/>
      </w:pP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ਸ਼ੇਬਨਾ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ਸੋਚਦੇ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ਹਿਲਕਿਯਾਹ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ਇਲਿਆਕੀਮ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ਓਟ</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ਢੱਕੇ</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ਸਰਬੋੱਚ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ਭਰੋਸਾ</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p>
    <w:p>
      <w:pPr>
        <w:pStyle w:val="ArticleScripture"/>
        <w:jc w:val="left"/>
      </w:pPr>
      <w:r>
        <w:rPr>
          <w:rFonts w:ascii="Times New Roman" w:hAnsi="Times New Roman" w:eastAsia="Times New Roman" w:cs="Times New Roman"/>
        </w:rPr>
        <w:t>Lehlane loyi a tshamaka exihundleni xa La nge Henhla-nghenhla u ta tshama ehansi ka ndzhuti wa Lowa wa Matimba Hinkwawo. Ndzi ta vula hi Yehovha ndzi ku: Hi yena vutumbelo bya mina ni khokholo ra mina; Xikwembu xa mina; ndzi ta tshemba yena. Tisima 91:1, 2.</w:t>
      </w:r>
    </w:p>
    <w:p>
      <w:pPr>
        <w:pStyle w:val="ArticleBody"/>
        <w:jc w:val="left"/>
      </w:pPr>
      <w:r>
        <w:rPr>
          <w:rFonts w:ascii="Times New Roman" w:hAnsi="Times New Roman" w:eastAsia="Times New Roman" w:cs="Times New Roman"/>
        </w:rPr>
        <w:t>Au temps de la crise de la loi du dimanche, les vierges sages, représentées par Éliakim, fils de Hilkija, se confient à l’ombre du Très-Haut, et les vierges folles, représentées par Shebna, se confient à l’ombre de l’Égypte. Le mot traduit par « découverte » signifie dépouiller et emmener en captivité. Les ennemis à la porte reconnaissent que la protection de Jérusalem a été ôtée, et Shebna ainsi que ses partisans commencent alors à chercher à se sauver eux-mêmes, car ils voient « les brèches de la cité de David » et ils constatent qu’il y a de nombreuses brèches par lesquelles l’ennemi pourra entrer. Dans la panique, comme le représente la parabole des dix vierges, les folles commencent à chercher une protection, mais elles n’en ont aucune.</w:t>
      </w:r>
    </w:p>
    <w:p>
      <w:pPr>
        <w:pStyle w:val="ArticleBody"/>
        <w:jc w:val="left"/>
      </w:pPr>
      <w:r>
        <w:rPr>
          <w:rFonts w:ascii="Nirmala UI" w:hAnsi="Nirmala UI" w:eastAsia="Nirmala UI" w:cs="Nirmala UI"/>
        </w:rPr>
        <w:t>ಷೆಬ್ನನು</w:t>
      </w:r>
      <w:r>
        <w:rPr>
          <w:rFonts w:ascii="Times New Roman" w:hAnsi="Times New Roman" w:eastAsia="Times New Roman" w:cs="Times New Roman"/>
        </w:rPr>
        <w:t xml:space="preserve"> </w:t>
      </w:r>
      <w:r>
        <w:rPr>
          <w:rFonts w:ascii="Nirmala UI" w:hAnsi="Nirmala UI" w:eastAsia="Nirmala UI" w:cs="Nirmala UI"/>
        </w:rPr>
        <w:t>ತನ್ನನ್ನು</w:t>
      </w:r>
      <w:r>
        <w:rPr>
          <w:rFonts w:ascii="Times New Roman" w:hAnsi="Times New Roman" w:eastAsia="Times New Roman" w:cs="Times New Roman"/>
        </w:rPr>
        <w:t xml:space="preserve"> </w:t>
      </w:r>
      <w:r>
        <w:rPr>
          <w:rFonts w:ascii="Nirmala UI" w:hAnsi="Nirmala UI" w:eastAsia="Nirmala UI" w:cs="Nirmala UI"/>
        </w:rPr>
        <w:t>ರಕ್ಷಿಸುವದಕ್ಕಾಗಿ</w:t>
      </w:r>
      <w:r>
        <w:rPr>
          <w:rFonts w:ascii="Times New Roman" w:hAnsi="Times New Roman" w:eastAsia="Times New Roman" w:cs="Times New Roman"/>
        </w:rPr>
        <w:t xml:space="preserve"> “</w:t>
      </w:r>
      <w:r>
        <w:rPr>
          <w:rFonts w:ascii="Nirmala UI" w:hAnsi="Nirmala UI" w:eastAsia="Nirmala UI" w:cs="Nirmala UI"/>
        </w:rPr>
        <w:t>ಅರಣ್ಯದ</w:t>
      </w:r>
      <w:r>
        <w:rPr>
          <w:rFonts w:ascii="Times New Roman" w:hAnsi="Times New Roman" w:eastAsia="Times New Roman" w:cs="Times New Roman"/>
        </w:rPr>
        <w:t xml:space="preserve"> </w:t>
      </w:r>
      <w:r>
        <w:rPr>
          <w:rFonts w:ascii="Nirmala UI" w:hAnsi="Nirmala UI" w:eastAsia="Nirmala UI" w:cs="Nirmala UI"/>
        </w:rPr>
        <w:t>ಆಯುಧಶಾಲೆ</w:t>
      </w:r>
      <w:r>
        <w:rPr>
          <w:rFonts w:ascii="Times New Roman" w:hAnsi="Times New Roman" w:eastAsia="Times New Roman" w:cs="Times New Roman"/>
        </w:rPr>
        <w:t xml:space="preserve">” </w:t>
      </w:r>
      <w:r>
        <w:rPr>
          <w:rFonts w:ascii="Nirmala UI" w:hAnsi="Nirmala UI" w:eastAsia="Nirmala UI" w:cs="Nirmala UI"/>
        </w:rPr>
        <w:t>ಯ</w:t>
      </w:r>
      <w:r>
        <w:rPr>
          <w:rFonts w:ascii="Times New Roman" w:hAnsi="Times New Roman" w:eastAsia="Times New Roman" w:cs="Times New Roman"/>
        </w:rPr>
        <w:t xml:space="preserve"> </w:t>
      </w:r>
      <w:r>
        <w:rPr>
          <w:rFonts w:ascii="Nirmala UI" w:hAnsi="Nirmala UI" w:eastAsia="Nirmala UI" w:cs="Nirmala UI"/>
        </w:rPr>
        <w:t>ಕಡೆ</w:t>
      </w:r>
      <w:r>
        <w:rPr>
          <w:rFonts w:ascii="Times New Roman" w:hAnsi="Times New Roman" w:eastAsia="Times New Roman" w:cs="Times New Roman"/>
        </w:rPr>
        <w:t xml:space="preserve"> </w:t>
      </w:r>
      <w:r>
        <w:rPr>
          <w:rFonts w:ascii="Nirmala UI" w:hAnsi="Nirmala UI" w:eastAsia="Nirmala UI" w:cs="Nirmala UI"/>
        </w:rPr>
        <w:t>ನೋಡುವನು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ಅತಿಯಾಗಿ</w:t>
      </w:r>
      <w:r>
        <w:rPr>
          <w:rFonts w:ascii="Times New Roman" w:hAnsi="Times New Roman" w:eastAsia="Times New Roman" w:cs="Times New Roman"/>
        </w:rPr>
        <w:t xml:space="preserve"> </w:t>
      </w:r>
      <w:r>
        <w:rPr>
          <w:rFonts w:ascii="Nirmala UI" w:hAnsi="Nirmala UI" w:eastAsia="Nirmala UI" w:cs="Nirmala UI"/>
        </w:rPr>
        <w:t>ತಡವಾಗಿದೆ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ಯೆರೂಸಲೇಮಿನ</w:t>
      </w:r>
      <w:r>
        <w:rPr>
          <w:rFonts w:ascii="Times New Roman" w:hAnsi="Times New Roman" w:eastAsia="Times New Roman" w:cs="Times New Roman"/>
        </w:rPr>
        <w:t xml:space="preserve"> </w:t>
      </w:r>
      <w:r>
        <w:rPr>
          <w:rFonts w:ascii="Nirmala UI" w:hAnsi="Nirmala UI" w:eastAsia="Nirmala UI" w:cs="Nirmala UI"/>
        </w:rPr>
        <w:t>ಮನೆಗಳನ್ನು</w:t>
      </w:r>
      <w:r>
        <w:rPr>
          <w:rFonts w:ascii="Times New Roman" w:hAnsi="Times New Roman" w:eastAsia="Times New Roman" w:cs="Times New Roman"/>
        </w:rPr>
        <w:t xml:space="preserve"> </w:t>
      </w:r>
      <w:r>
        <w:rPr>
          <w:rFonts w:ascii="Nirmala UI" w:hAnsi="Nirmala UI" w:eastAsia="Nirmala UI" w:cs="Nirmala UI"/>
        </w:rPr>
        <w:t>ಎಣಿಸಿ</w:t>
      </w:r>
      <w:r>
        <w:rPr>
          <w:rFonts w:ascii="Times New Roman" w:hAnsi="Times New Roman" w:eastAsia="Times New Roman" w:cs="Times New Roman"/>
        </w:rPr>
        <w:t xml:space="preserve">, </w:t>
      </w:r>
      <w:r>
        <w:rPr>
          <w:rFonts w:ascii="Nirmala UI" w:hAnsi="Nirmala UI" w:eastAsia="Nirmala UI" w:cs="Nirmala UI"/>
        </w:rPr>
        <w:t>ಗೋಡೆಯನ್ನು</w:t>
      </w:r>
      <w:r>
        <w:rPr>
          <w:rFonts w:ascii="Times New Roman" w:hAnsi="Times New Roman" w:eastAsia="Times New Roman" w:cs="Times New Roman"/>
        </w:rPr>
        <w:t xml:space="preserve"> </w:t>
      </w:r>
      <w:r>
        <w:rPr>
          <w:rFonts w:ascii="Nirmala UI" w:hAnsi="Nirmala UI" w:eastAsia="Nirmala UI" w:cs="Nirmala UI"/>
        </w:rPr>
        <w:t>ಬಲಪಡಿಸುವದಕ್ಕಾಗಿ</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ಕೆಡವಲು</w:t>
      </w:r>
      <w:r>
        <w:rPr>
          <w:rFonts w:ascii="Times New Roman" w:hAnsi="Times New Roman" w:eastAsia="Times New Roman" w:cs="Times New Roman"/>
        </w:rPr>
        <w:t xml:space="preserve"> </w:t>
      </w:r>
      <w:r>
        <w:rPr>
          <w:rFonts w:ascii="Nirmala UI" w:hAnsi="Nirmala UI" w:eastAsia="Nirmala UI" w:cs="Nirmala UI"/>
        </w:rPr>
        <w:t>ಆರಂಭಿಸುವನು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ಅತಿಯಾಗಿ</w:t>
      </w:r>
      <w:r>
        <w:rPr>
          <w:rFonts w:ascii="Times New Roman" w:hAnsi="Times New Roman" w:eastAsia="Times New Roman" w:cs="Times New Roman"/>
        </w:rPr>
        <w:t xml:space="preserve"> </w:t>
      </w:r>
      <w:r>
        <w:rPr>
          <w:rFonts w:ascii="Nirmala UI" w:hAnsi="Nirmala UI" w:eastAsia="Nirmala UI" w:cs="Nirmala UI"/>
        </w:rPr>
        <w:t>ತಡವಾಗಿದೆ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ಕೆಳಗಿನ</w:t>
      </w:r>
      <w:r>
        <w:rPr>
          <w:rFonts w:ascii="Times New Roman" w:hAnsi="Times New Roman" w:eastAsia="Times New Roman" w:cs="Times New Roman"/>
        </w:rPr>
        <w:t xml:space="preserve"> </w:t>
      </w:r>
      <w:r>
        <w:rPr>
          <w:rFonts w:ascii="Nirmala UI" w:hAnsi="Nirmala UI" w:eastAsia="Nirmala UI" w:cs="Nirmala UI"/>
        </w:rPr>
        <w:t>ಕೊಳದಿಂದ</w:t>
      </w:r>
      <w:r>
        <w:rPr>
          <w:rFonts w:ascii="Times New Roman" w:hAnsi="Times New Roman" w:eastAsia="Times New Roman" w:cs="Times New Roman"/>
        </w:rPr>
        <w:t xml:space="preserve"> </w:t>
      </w:r>
      <w:r>
        <w:rPr>
          <w:rFonts w:ascii="Nirmala UI" w:hAnsi="Nirmala UI" w:eastAsia="Nirmala UI" w:cs="Nirmala UI"/>
        </w:rPr>
        <w:t>ನೀರನ್ನು</w:t>
      </w:r>
      <w:r>
        <w:rPr>
          <w:rFonts w:ascii="Times New Roman" w:hAnsi="Times New Roman" w:eastAsia="Times New Roman" w:cs="Times New Roman"/>
        </w:rPr>
        <w:t xml:space="preserve"> </w:t>
      </w:r>
      <w:r>
        <w:rPr>
          <w:rFonts w:ascii="Nirmala UI" w:hAnsi="Nirmala UI" w:eastAsia="Nirmala UI" w:cs="Nirmala UI"/>
        </w:rPr>
        <w:t>ಕೂಡಿಸಿ</w:t>
      </w:r>
      <w:r>
        <w:rPr>
          <w:rFonts w:ascii="Times New Roman" w:hAnsi="Times New Roman" w:eastAsia="Times New Roman" w:cs="Times New Roman"/>
        </w:rPr>
        <w:t xml:space="preserve">, </w:t>
      </w:r>
      <w:r>
        <w:rPr>
          <w:rFonts w:ascii="Nirmala UI" w:hAnsi="Nirmala UI" w:eastAsia="Nirmala UI" w:cs="Nirmala UI"/>
        </w:rPr>
        <w:t>ಹಳೆಯ</w:t>
      </w:r>
      <w:r>
        <w:rPr>
          <w:rFonts w:ascii="Times New Roman" w:hAnsi="Times New Roman" w:eastAsia="Times New Roman" w:cs="Times New Roman"/>
        </w:rPr>
        <w:t xml:space="preserve"> </w:t>
      </w:r>
      <w:r>
        <w:rPr>
          <w:rFonts w:ascii="Nirmala UI" w:hAnsi="Nirmala UI" w:eastAsia="Nirmala UI" w:cs="Nirmala UI"/>
        </w:rPr>
        <w:t>ಕೊಳದ</w:t>
      </w:r>
      <w:r>
        <w:rPr>
          <w:rFonts w:ascii="Times New Roman" w:hAnsi="Times New Roman" w:eastAsia="Times New Roman" w:cs="Times New Roman"/>
        </w:rPr>
        <w:t xml:space="preserve"> </w:t>
      </w:r>
      <w:r>
        <w:rPr>
          <w:rFonts w:ascii="Nirmala UI" w:hAnsi="Nirmala UI" w:eastAsia="Nirmala UI" w:cs="Nirmala UI"/>
        </w:rPr>
        <w:t>ನೀರಿನೊಂದಿಗೆ</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ಸಂಪರ್ಕಿಸಲು</w:t>
      </w:r>
      <w:r>
        <w:rPr>
          <w:rFonts w:ascii="Times New Roman" w:hAnsi="Times New Roman" w:eastAsia="Times New Roman" w:cs="Times New Roman"/>
        </w:rPr>
        <w:t xml:space="preserve"> </w:t>
      </w:r>
      <w:r>
        <w:rPr>
          <w:rFonts w:ascii="Nirmala UI" w:hAnsi="Nirmala UI" w:eastAsia="Nirmala UI" w:cs="Nirmala UI"/>
        </w:rPr>
        <w:t>ಪ್ರಯತ್ನಿಸುವರು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ಅತಿಯಾಗಿ</w:t>
      </w:r>
      <w:r>
        <w:rPr>
          <w:rFonts w:ascii="Times New Roman" w:hAnsi="Times New Roman" w:eastAsia="Times New Roman" w:cs="Times New Roman"/>
        </w:rPr>
        <w:t xml:space="preserve"> </w:t>
      </w:r>
      <w:r>
        <w:rPr>
          <w:rFonts w:ascii="Nirmala UI" w:hAnsi="Nirmala UI" w:eastAsia="Nirmala UI" w:cs="Nirmala UI"/>
        </w:rPr>
        <w:t>ತಡವಾಗಿದೆ</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ಪವಿತ್ರಾತ್ಮನ</w:t>
      </w:r>
      <w:r>
        <w:rPr>
          <w:rFonts w:ascii="Times New Roman" w:hAnsi="Times New Roman" w:eastAsia="Times New Roman" w:cs="Times New Roman"/>
        </w:rPr>
        <w:t xml:space="preserve"> </w:t>
      </w:r>
      <w:r>
        <w:rPr>
          <w:rFonts w:ascii="Nirmala UI" w:hAnsi="Nirmala UI" w:eastAsia="Nirmala UI" w:cs="Nirmala UI"/>
        </w:rPr>
        <w:t>ಪ್ರಮುಖ</w:t>
      </w:r>
      <w:r>
        <w:rPr>
          <w:rFonts w:ascii="Times New Roman" w:hAnsi="Times New Roman" w:eastAsia="Times New Roman" w:cs="Times New Roman"/>
        </w:rPr>
        <w:t xml:space="preserve"> </w:t>
      </w:r>
      <w:r>
        <w:rPr>
          <w:rFonts w:ascii="Nirmala UI" w:hAnsi="Nirmala UI" w:eastAsia="Nirmala UI" w:cs="Nirmala UI"/>
        </w:rPr>
        <w:t>ಸಂಕೇತವಾಗಿರುವುದರಿಂದ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ಎಣ್ಣೆಯನ್ನು</w:t>
      </w:r>
      <w:r>
        <w:rPr>
          <w:rFonts w:ascii="Times New Roman" w:hAnsi="Times New Roman" w:eastAsia="Times New Roman" w:cs="Times New Roman"/>
        </w:rPr>
        <w:t xml:space="preserve"> </w:t>
      </w:r>
      <w:r>
        <w:rPr>
          <w:rFonts w:ascii="Nirmala UI" w:hAnsi="Nirmala UI" w:eastAsia="Nirmala UI" w:cs="Nirmala UI"/>
        </w:rPr>
        <w:t>ಪಡೆಯಲು</w:t>
      </w:r>
      <w:r>
        <w:rPr>
          <w:rFonts w:ascii="Times New Roman" w:hAnsi="Times New Roman" w:eastAsia="Times New Roman" w:cs="Times New Roman"/>
        </w:rPr>
        <w:t xml:space="preserve"> </w:t>
      </w:r>
      <w:r>
        <w:rPr>
          <w:rFonts w:ascii="Nirmala UI" w:hAnsi="Nirmala UI" w:eastAsia="Nirmala UI" w:cs="Nirmala UI"/>
        </w:rPr>
        <w:t>ಆತುರದಿಂದ</w:t>
      </w:r>
      <w:r>
        <w:rPr>
          <w:rFonts w:ascii="Times New Roman" w:hAnsi="Times New Roman" w:eastAsia="Times New Roman" w:cs="Times New Roman"/>
        </w:rPr>
        <w:t xml:space="preserve"> </w:t>
      </w:r>
      <w:r>
        <w:rPr>
          <w:rFonts w:ascii="Nirmala UI" w:hAnsi="Nirmala UI" w:eastAsia="Nirmala UI" w:cs="Nirmala UI"/>
        </w:rPr>
        <w:t>ಹುಡುಕುತ್ತಿರುವರೆಂದು</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ಅತಿಯಾಗಿ</w:t>
      </w:r>
      <w:r>
        <w:rPr>
          <w:rFonts w:ascii="Times New Roman" w:hAnsi="Times New Roman" w:eastAsia="Times New Roman" w:cs="Times New Roman"/>
        </w:rPr>
        <w:t xml:space="preserve"> </w:t>
      </w:r>
      <w:r>
        <w:rPr>
          <w:rFonts w:ascii="Nirmala UI" w:hAnsi="Nirmala UI" w:eastAsia="Nirmala UI" w:cs="Nirmala UI"/>
        </w:rPr>
        <w:t>ತಡವಾಗಿದೆ</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ಪ್ರಯತ್ನಗಳಲ್ಲಿಯೂ</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ಕೊಳಗಳ</w:t>
      </w:r>
      <w:r>
        <w:rPr>
          <w:rFonts w:ascii="Times New Roman" w:hAnsi="Times New Roman" w:eastAsia="Times New Roman" w:cs="Times New Roman"/>
        </w:rPr>
        <w:t xml:space="preserve"> </w:t>
      </w:r>
      <w:r>
        <w:rPr>
          <w:rFonts w:ascii="Nirmala UI" w:hAnsi="Nirmala UI" w:eastAsia="Nirmala UI" w:cs="Nirmala UI"/>
        </w:rPr>
        <w:t>ಸೃಷ್ಟಿಕರ್ತನನ್ನು</w:t>
      </w:r>
      <w:r>
        <w:rPr>
          <w:rFonts w:ascii="Times New Roman" w:hAnsi="Times New Roman" w:eastAsia="Times New Roman" w:cs="Times New Roman"/>
        </w:rPr>
        <w:t xml:space="preserve"> </w:t>
      </w:r>
      <w:r>
        <w:rPr>
          <w:rFonts w:ascii="Nirmala UI" w:hAnsi="Nirmala UI" w:eastAsia="Nirmala UI" w:cs="Nirmala UI"/>
        </w:rPr>
        <w:t>ಮರೆತುಬಿಟ್ಟರು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ಕೊಳಗಳನ್ನು</w:t>
      </w:r>
      <w:r>
        <w:rPr>
          <w:rFonts w:ascii="Times New Roman" w:hAnsi="Times New Roman" w:eastAsia="Times New Roman" w:cs="Times New Roman"/>
        </w:rPr>
        <w:t xml:space="preserve">” </w:t>
      </w:r>
      <w:r>
        <w:rPr>
          <w:rFonts w:ascii="Nirmala UI" w:hAnsi="Nirmala UI" w:eastAsia="Nirmala UI" w:cs="Nirmala UI"/>
        </w:rPr>
        <w:t>ಬಹಳ</w:t>
      </w:r>
      <w:r>
        <w:rPr>
          <w:rFonts w:ascii="Times New Roman" w:hAnsi="Times New Roman" w:eastAsia="Times New Roman" w:cs="Times New Roman"/>
        </w:rPr>
        <w:t xml:space="preserve"> </w:t>
      </w:r>
      <w:r>
        <w:rPr>
          <w:rFonts w:ascii="Nirmala UI" w:hAnsi="Nirmala UI" w:eastAsia="Nirmala UI" w:cs="Nirmala UI"/>
        </w:rPr>
        <w:t>ಹಿಂದೆಯೇ</w:t>
      </w:r>
      <w:r>
        <w:rPr>
          <w:rFonts w:ascii="Times New Roman" w:hAnsi="Times New Roman" w:eastAsia="Times New Roman" w:cs="Times New Roman"/>
        </w:rPr>
        <w:t xml:space="preserve"> </w:t>
      </w:r>
      <w:r>
        <w:rPr>
          <w:rFonts w:ascii="Nirmala UI" w:hAnsi="Nirmala UI" w:eastAsia="Nirmala UI" w:cs="Nirmala UI"/>
        </w:rPr>
        <w:t>ಸತ್ಯದ</w:t>
      </w:r>
      <w:r>
        <w:rPr>
          <w:rFonts w:ascii="Times New Roman" w:hAnsi="Times New Roman" w:eastAsia="Times New Roman" w:cs="Times New Roman"/>
        </w:rPr>
        <w:t xml:space="preserve"> </w:t>
      </w:r>
      <w:r>
        <w:rPr>
          <w:rFonts w:ascii="Nirmala UI" w:hAnsi="Nirmala UI" w:eastAsia="Nirmala UI" w:cs="Nirmala UI"/>
        </w:rPr>
        <w:t>ರೂಪದಲ್ಲಿ</w:t>
      </w:r>
      <w:r>
        <w:rPr>
          <w:rFonts w:ascii="Times New Roman" w:hAnsi="Times New Roman" w:eastAsia="Times New Roman" w:cs="Times New Roman"/>
        </w:rPr>
        <w:t xml:space="preserve"> </w:t>
      </w:r>
      <w:r>
        <w:rPr>
          <w:rFonts w:ascii="Nirmala UI" w:hAnsi="Nirmala UI" w:eastAsia="Nirmala UI" w:cs="Nirmala UI"/>
        </w:rPr>
        <w:t>ಉಂಟುಮಾಡಿದನೆಂಬುದನ್ನೂ</w:t>
      </w:r>
      <w:r>
        <w:rPr>
          <w:rFonts w:ascii="Times New Roman" w:hAnsi="Times New Roman" w:eastAsia="Times New Roman" w:cs="Times New Roman"/>
        </w:rPr>
        <w:t xml:space="preserve"> </w:t>
      </w:r>
      <w:r>
        <w:rPr>
          <w:rFonts w:ascii="Nirmala UI" w:hAnsi="Nirmala UI" w:eastAsia="Nirmala UI" w:cs="Nirmala UI"/>
        </w:rPr>
        <w:t>ಮರೆತುಬಿಟ್ಟರು</w:t>
      </w:r>
      <w:r>
        <w:rPr>
          <w:rFonts w:ascii="Times New Roman" w:hAnsi="Times New Roman" w:eastAsia="Times New Roman" w:cs="Times New Roman"/>
        </w:rPr>
        <w:t xml:space="preserve">. </w:t>
      </w:r>
      <w:r>
        <w:rPr>
          <w:rFonts w:ascii="Nirmala UI" w:hAnsi="Nirmala UI" w:eastAsia="Nirmala UI" w:cs="Nirmala UI"/>
        </w:rPr>
        <w:t>ಪುರಾತನ</w:t>
      </w:r>
      <w:r>
        <w:rPr>
          <w:rFonts w:ascii="Times New Roman" w:hAnsi="Times New Roman" w:eastAsia="Times New Roman" w:cs="Times New Roman"/>
        </w:rPr>
        <w:t xml:space="preserve"> </w:t>
      </w:r>
      <w:r>
        <w:rPr>
          <w:rFonts w:ascii="Nirmala UI" w:hAnsi="Nirmala UI" w:eastAsia="Nirmala UI" w:cs="Nirmala UI"/>
        </w:rPr>
        <w:t>ಕಾಲಗಳಲ್ಲಿ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ಒದಗಿಸಿದವರು</w:t>
      </w:r>
      <w:r>
        <w:rPr>
          <w:rFonts w:ascii="Times New Roman" w:hAnsi="Times New Roman" w:eastAsia="Times New Roman" w:cs="Times New Roman"/>
        </w:rPr>
        <w:t xml:space="preserve"> </w:t>
      </w:r>
      <w:r>
        <w:rPr>
          <w:rFonts w:ascii="Nirmala UI" w:hAnsi="Nirmala UI" w:eastAsia="Nirmala UI" w:cs="Nirmala UI"/>
        </w:rPr>
        <w:t>ಯುಗಯುಗಾಂತರಗಳ</w:t>
      </w:r>
      <w:r>
        <w:rPr>
          <w:rFonts w:ascii="Times New Roman" w:hAnsi="Times New Roman" w:eastAsia="Times New Roman" w:cs="Times New Roman"/>
        </w:rPr>
        <w:t xml:space="preserve"> </w:t>
      </w:r>
      <w:r>
        <w:rPr>
          <w:rFonts w:ascii="Nirmala UI" w:hAnsi="Nirmala UI" w:eastAsia="Nirmala UI" w:cs="Nirmala UI"/>
        </w:rPr>
        <w:t>ಶಿಲೆಯೇ</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ಮರೆತರು</w:t>
      </w:r>
      <w:r>
        <w:rPr>
          <w:rFonts w:ascii="Times New Roman" w:hAnsi="Times New Roman" w:eastAsia="Times New Roman" w:cs="Times New Roman"/>
        </w:rPr>
        <w:t xml:space="preserve">. </w:t>
      </w:r>
      <w:r>
        <w:rPr>
          <w:rFonts w:ascii="Nirmala UI" w:hAnsi="Nirmala UI" w:eastAsia="Nirmala UI" w:cs="Nirmala UI"/>
        </w:rPr>
        <w:t>ವಿಲಿಯಂ</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ಕಾರ್ಯದ</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ಸ್ಥಾಪಿಸಲ್ಪಟ್ಟ</w:t>
      </w:r>
      <w:r>
        <w:rPr>
          <w:rFonts w:ascii="Times New Roman" w:hAnsi="Times New Roman" w:eastAsia="Times New Roman" w:cs="Times New Roman"/>
        </w:rPr>
        <w:t xml:space="preserve"> </w:t>
      </w:r>
      <w:r>
        <w:rPr>
          <w:rFonts w:ascii="Nirmala UI" w:hAnsi="Nirmala UI" w:eastAsia="Nirmala UI" w:cs="Nirmala UI"/>
        </w:rPr>
        <w:t>ಅಸ್ತಿವಾರಗಳಿಂದ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ಹಳೆಯ</w:t>
      </w:r>
      <w:r>
        <w:rPr>
          <w:rFonts w:ascii="Times New Roman" w:hAnsi="Times New Roman" w:eastAsia="Times New Roman" w:cs="Times New Roman"/>
        </w:rPr>
        <w:t xml:space="preserve"> </w:t>
      </w:r>
      <w:r>
        <w:rPr>
          <w:rFonts w:ascii="Nirmala UI" w:hAnsi="Nirmala UI" w:eastAsia="Nirmala UI" w:cs="Nirmala UI"/>
        </w:rPr>
        <w:t>ಮಾರ್ಗಗಳಲ್ಲಿ</w:t>
      </w:r>
      <w:r>
        <w:rPr>
          <w:rFonts w:ascii="Times New Roman" w:hAnsi="Times New Roman" w:eastAsia="Times New Roman" w:cs="Times New Roman"/>
        </w:rPr>
        <w:t xml:space="preserve"> </w:t>
      </w:r>
      <w:r>
        <w:rPr>
          <w:rFonts w:ascii="Nirmala UI" w:hAnsi="Nirmala UI" w:eastAsia="Nirmala UI" w:cs="Nirmala UI"/>
        </w:rPr>
        <w:t>ನಡೆಯುವುದನ್ನು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ಆರಿಸಲಿಲ್ಲ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“Ɔtamfo no rehwehwɛ kwan a ɔbɛfa so adan yɛn nuanom mmarima ne mmea adwene afi adwuma a ɛne sɛ wɔbɛsiesie ɔman bi a wobegyina pintinn wɔ nna a edi akyiri yi mu no so. N’akyerɛkyerɛ a ɛyɛ nnaadaa no ayɛ nea wɔde pɛ sɛ wɔde adwene fi asiane ne asɛde a bere yi de ba no so. Wobu hann a Kristo fi soro bae sɛ ɔde maa Yohane maa Ne nkurɔfo no sɛ hwee. Wɔkyerɛkyerɛ sɛ nsɛm a ɛrebɛba yɛn anim pɛɛ no nyɛ nea ɛho hia sɛ wɔde adwene soronko ma no. Wɔma nokware a efi soro bae no yɛ nea ahoɔden nni mu, na wowia Onyankopɔn nkurɔfo wɔn suahu a wɔanya kan no fi wɔn nsam, na wɔde nyansahu a ɛnyɛ nokware si ananmu.</w:t>
      </w:r>
    </w:p>
    <w:p>
      <w:pPr>
        <w:pStyle w:val="ArticleScripture"/>
        <w:jc w:val="left"/>
      </w:pPr>
      <w:r>
        <w:rPr>
          <w:rFonts w:ascii="Times New Roman" w:hAnsi="Times New Roman" w:eastAsia="Times New Roman" w:cs="Times New Roman"/>
        </w:rPr>
        <w:t>«Ainsi parle le Seigneur : Tenez-vous sur les chemins, regardez, et demandez quels sont les anciens sentiers, quelle est la bonne voie, et marchez-y.» Jérémie 6:16.</w:t>
      </w:r>
    </w:p>
    <w:p>
      <w:pPr>
        <w:pStyle w:val="ArticleScripture"/>
        <w:jc w:val="left"/>
      </w:pPr>
      <w:r>
        <w:rPr>
          <w:rFonts w:ascii="Times New Roman" w:hAnsi="Times New Roman" w:eastAsia="Times New Roman" w:cs="Times New Roman"/>
        </w:rPr>
        <w:t>«Никой да не се стреми да разкъсва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през последните петдесет години. Хора могат да предполагат, че са открили нов път и че могат да положат по-здрава основа от онази, която вече е положена. Но това е голяма измама. Защото никой не може да положи друга основа освен тази, която е положена.»</w:t>
      </w:r>
    </w:p>
    <w:p>
      <w:pPr>
        <w:pStyle w:val="ArticleScripture"/>
        <w:jc w:val="left"/>
      </w:pPr>
      <w:r>
        <w:rPr>
          <w:rFonts w:ascii="Times New Roman" w:hAnsi="Times New Roman" w:eastAsia="Times New Roman" w:cs="Times New Roman"/>
        </w:rPr>
        <w:t>“Geçmişte birçok kimse yeni bir iman inşa etmeye, yeni ilkeler tesis etmeye girişmiştir. Fakat onların yapısı ne kadar süre ayakta kaldı? Çok geçmeden yıkıldı; çünkü Kaya’nın üzerine kurulmamıştı.</w:t>
      </w:r>
    </w:p>
    <w:p>
      <w:pPr>
        <w:pStyle w:val="ArticleScripture"/>
        <w:jc w:val="left"/>
      </w:pPr>
      <w:r>
        <w:rPr>
          <w:rFonts w:ascii="Times New Roman" w:hAnsi="Times New Roman" w:eastAsia="Times New Roman" w:cs="Times New Roman"/>
        </w:rPr>
        <w:t>«Пайравони нахустин магар набояд бо суханони одамон рӯ ба рӯ мешуданд? Магар онҳо набояд ба назарияҳои козиб гӯш медоданд ва сипас, баъд аз он ки ҳама чизро ба ҷо оварданд, устувор меистоданд ва мегуфтанд: “Зеро ҳеҷ кас наметавонад таҳкурсии дигаре бинад, ҷуз он ки ниҳода шудааст”? 1 Қӯринтиён 3:11.»</w:t>
      </w:r>
    </w:p>
    <w:p>
      <w:pPr>
        <w:pStyle w:val="ArticleScripture"/>
        <w:jc w:val="left"/>
      </w:pPr>
      <w:r>
        <w:rPr>
          <w:rFonts w:ascii="Times New Roman" w:hAnsi="Times New Roman" w:eastAsia="Times New Roman" w:cs="Times New Roman"/>
        </w:rPr>
        <w:t>« Ainsi donc, nous devons retenir fermement jusqu’à la fin le commencement de notre assurance. Des paroles de puissance ont été envoyées par Dieu et par Christ à ce peuple, les faisant sortir du monde, point par point, pour les amener dans la claire lumière de la vérité présente. Avec des lèvres touchées par un feu sacré, les serviteurs de Dieu ont proclamé le message. La parole divine a apposé son sceau sur l’authenticité de la vérité proclamée. » Testimonies, volume 8, 296, 297.</w:t>
      </w:r>
    </w:p>
    <w:p>
      <w:pPr>
        <w:pStyle w:val="ArticleBody"/>
        <w:jc w:val="left"/>
      </w:pPr>
      <w:r>
        <w:rPr>
          <w:rFonts w:ascii="Microsoft YaHei" w:hAnsi="Microsoft YaHei" w:eastAsia="Microsoft YaHei" w:cs="Microsoft YaHei"/>
        </w:rPr>
        <w:t>那一切事發生的「日子」</w:t>
      </w:r>
      <w:r>
        <w:rPr>
          <w:rFonts w:ascii="Times New Roman" w:hAnsi="Times New Roman" w:eastAsia="Times New Roman" w:cs="Times New Roman"/>
        </w:rPr>
        <w:t>,</w:t>
      </w:r>
      <w:r>
        <w:rPr>
          <w:rFonts w:ascii="Microsoft YaHei" w:hAnsi="Microsoft YaHei" w:eastAsia="Microsoft YaHei" w:cs="Microsoft YaHei"/>
        </w:rPr>
        <w:t>就是聖經中的那「日子」</w:t>
      </w:r>
      <w:r>
        <w:rPr>
          <w:rFonts w:ascii="Times New Roman" w:hAnsi="Times New Roman" w:eastAsia="Times New Roman" w:cs="Times New Roman"/>
        </w:rPr>
        <w:t>;</w:t>
      </w:r>
      <w:r>
        <w:rPr>
          <w:rFonts w:ascii="Microsoft YaHei" w:hAnsi="Microsoft YaHei" w:eastAsia="Microsoft YaHei" w:cs="Microsoft YaHei"/>
        </w:rPr>
        <w:t>以賽亞指出</w:t>
      </w:r>
      <w:r>
        <w:rPr>
          <w:rFonts w:ascii="Times New Roman" w:hAnsi="Times New Roman" w:eastAsia="Times New Roman" w:cs="Times New Roman"/>
        </w:rPr>
        <w:t>,</w:t>
      </w:r>
      <w:r>
        <w:rPr>
          <w:rFonts w:ascii="Microsoft YaHei" w:hAnsi="Microsoft YaHei" w:eastAsia="Microsoft YaHei" w:cs="Microsoft YaHei"/>
        </w:rPr>
        <w:t>那正是主萬軍之耶和華神所召人「哭泣、哀號、剃頭、披麻束腰」的日子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 el Señor habló a Moisés, diciendo: Además, el décimo día de este séptimo mes será día de expiación; tendréis santa convocación, y afligiréis vuestras almas, y ofreceréis ofrenda encendida al Señor. Y ninguna obra haréis en ese mismo día; porque es día de expiación, para hacer expiación por vosotros delante del Señor vuestro Dios. Porque toda persona que no se afligiere en ese mismo día será excluida de entre su pueblo. Y toda persona que hiciere obra alguna en ese mismo día, a esa persona destruiré de entre su pueblo. Ninguna obra haréis; estatuto perpetuo es por vuestras generaciones en todas vuestras moradas. Día de reposo será para vosotros, y afligiréis vuestras almas; a los nueve días del mes, al atardecer, de atardecer a atardecer, guardaréis vuestro día de reposo. Levítico 23:26–32.</w:t>
      </w:r>
    </w:p>
    <w:p>
      <w:pPr>
        <w:pStyle w:val="ArticleBody"/>
        <w:jc w:val="left"/>
      </w:pPr>
      <w:r>
        <w:rPr>
          <w:rFonts w:ascii="Times New Roman" w:hAnsi="Times New Roman" w:eastAsia="Times New Roman" w:cs="Times New Roman"/>
        </w:rPr>
        <w:t>Le jour illustré par Shebna et Éliakim, fils de Hilkija, est le Jour antitypique des Expiations, qui embrasse l’histoire de 1844 jusqu’à ce que Micaël se lève. Durant cette période, l’adventisme a été appelé à « affliger » son âme, ou, comme Ésaïe le représente, a été appelé « aux pleurs, au deuil, à la calvitie, et à se ceindre d’un sac ».</w:t>
      </w:r>
    </w:p>
    <w:p>
      <w:pPr>
        <w:pStyle w:val="ArticleScripture"/>
        <w:jc w:val="left"/>
      </w:pPr>
      <w:r>
        <w:rPr>
          <w:rFonts w:ascii="Times New Roman" w:hAnsi="Times New Roman" w:eastAsia="Times New Roman" w:cs="Times New Roman"/>
        </w:rPr>
        <w:t>“Mu 1844 Umutambyi Mukuru wacu yinjiye Ahera Cyane h’Ahera h’Ubuturo Bwera bwo mu ijuru, kugira ngo atangize umurimo w’urubanza rw’iperereza. Imanza z’abapfuye bakiranutsi zabaye zinyuzwa imbere y’Imana kugira ngo zisuzumwe. Igihe uwo murimo uzaba urangiye, urubanza ruzacirwa abazima. Mbega ukuntu ibi bihe bikomeye ari iby’igiciro, mbega ukuntu ari iby’ingenzi! Buri wese muri twe afite urubanza ruri kuburanishwa mu rukiko rwo mu ijuru. Twebwe ubwacu, umwe umwe, tuzacirwa urubanza dukurikije ibyo twakoze tukiri mu mubiri. Mu murimo w’icyitegererezo, igihe umurimo w’impongano wakorwaga n’umutambyi mukuru muri Ahera Cyane h’Ahera h’ubuturo bwera bwo ku isi, abantu basabwaga kwicisha bugufi imbere y’Imana no kwatura ibyaha byabo, kugira ngo bibabarirwe kandi bihanagurweho. Mbese hari ikiri munsi y’ibyo twasabwa muri uyu munsi w’impongano nyakuri, ubwo Kristo ari mu Buturo Bwera bwo hejuru adusabira ku bw’ubwoko Bwe, kandi icyemezo cya nyuma, kidashobora gusubirwamo, kigiye gufatirwa kuri buri rubanza?”</w:t>
      </w:r>
    </w:p>
    <w:p>
      <w:pPr>
        <w:pStyle w:val="ArticleScripture"/>
        <w:jc w:val="left"/>
      </w:pPr>
      <w:r>
        <w:rPr>
          <w:rFonts w:ascii="Times New Roman" w:hAnsi="Times New Roman" w:eastAsia="Times New Roman" w:cs="Times New Roman"/>
        </w:rPr>
        <w:t>«Dans quelle condition sommes-nous en ce temps redoutable et solennel ? Hélas, quel orgueil prévaut dans l’Église, quelle hypocrisie, quelle tromperie, quel amour de la parure, de la frivolité et des amusements, quel désir de suprématie ! Tous ces péchés ont obscurci l’esprit, de sorte que les réalités éternelles n’ont pas été discernées. Ne sonderons-nous pas les Écritures, afin de savoir où nous en sommes dans l’histoire de ce monde ? Ne deviendrons-nous pas éclairés quant à l’œuvre qui s’accomplit pour nous en ce temps, et quant à la position que nous, pécheurs, devrions occuper tandis que cette œuvre d’expiation se poursuit ? Si nous avons quelque souci du salut de nos âmes, nous devons opérer un changement décisif. Nous devons chercher le Seigneur avec une repentance véritable ; nous devons, dans une profonde contrition d’âme, confesser nos péchés, afin qu’ils soient effacés. » Messages choisis, livre 1, 124, 125.</w:t>
      </w:r>
    </w:p>
    <w:p>
      <w:pPr>
        <w:pStyle w:val="ArticleScripture"/>
        <w:jc w:val="left"/>
      </w:pPr>
      <w:r>
        <w:rPr>
          <w:rFonts w:ascii="Times New Roman" w:hAnsi="Times New Roman" w:eastAsia="Times New Roman" w:cs="Times New Roman"/>
        </w:rPr>
        <w:t>Et, en ce jour-là, le Seigneur, l’Éternel des armées, appelait aux pleurs, au deuil, à se raser la tête, et à se ceindre d’un sac. Et voici, il n’y a que joie et allégresse: on égorge des bœufs, on tue des brebis, on mange de la chair et l’on boit du vin: Mangeons et buvons, car demain nous mourrons. Ésaïe 22:12, 13.</w:t>
      </w:r>
    </w:p>
    <w:p>
      <w:pPr>
        <w:pStyle w:val="ArticleBody"/>
        <w:jc w:val="left"/>
      </w:pPr>
      <w:r>
        <w:rPr>
          <w:rFonts w:ascii="Times New Roman" w:hAnsi="Times New Roman" w:eastAsia="Times New Roman" w:cs="Times New Roman"/>
        </w:rPr>
        <w:t>Rabbigu wuxuu Shebna ugu yeedhay inuu naftiisa dhibo, laakiin isagu wuxuu doortay inuu cuno oo cabbo oo damaashaadka sii wado. Rabbigu wuxuu “ku muujiyey” “dhegihiisa” in dembiga Shebna aan la “kafaaraggudayn” doonin. Erayga loo tarjumay “la kafaaragguday” waa erayga ku jira Laawiyiintii ee loo adeegsado “kafaaraggud.” Dembigan Adventism-ka La’odikiya lama kafaaraggudayo. Haddaba Ishacyaah wuxuu bilaabayaa inuu ka hadlo xiriirka Shebna (Adventist-yada La’odikiya) iyo Eliyaaqiim oo ah wiilka Hilqiyaah (Adventist-yada Filadelfiya).</w:t>
      </w:r>
    </w:p>
    <w:p>
      <w:pPr>
        <w:pStyle w:val="ArticleBody"/>
        <w:jc w:val="left"/>
      </w:pPr>
      <w:r>
        <w:rPr>
          <w:rFonts w:ascii="Times New Roman" w:hAnsi="Times New Roman" w:eastAsia="Times New Roman" w:cs="Times New Roman"/>
        </w:rPr>
        <w:t>Шевна е „ковчежник“, както беше и Юда. А Товия, в дните на Неемия, живееше в Божието светилище, в една стая (съкровищница), където трябваше да се пазят приносите. Когато Неемия очисти храма, той изхвърли Товия и вещите му. И Шевна също трябва да бъде изхвърлен. И двамата илюстрират избълването на лаодикийския адвентизъм при неделния закон.</w:t>
      </w:r>
    </w:p>
    <w:p>
      <w:pPr>
        <w:pStyle w:val="ArticleScripture"/>
        <w:jc w:val="left"/>
      </w:pPr>
      <w:r>
        <w:rPr>
          <w:rFonts w:ascii="Times New Roman" w:hAnsi="Times New Roman" w:eastAsia="Times New Roman" w:cs="Times New Roman"/>
        </w:rPr>
        <w:t>“Awo nti a Ammonfo ne Moabfo yɛɛ atirimɔdensɛm ne nnaadaa tiaa Israel no, Onyankopɔn nam Mose so kaa ato hɔ sɛ wɔmfa wɔn nkɔka ne manfo asafo no ho da. Hwɛ Deuteronomium 23:3–6. Sɛ wɔrebu asɛm yi so a, ɔsɔfopanyin no yii afɔrebɔde a na wɔde asie Onyankopɔn fie no adan mu no fii hɔ, na ɔmaa baabi maa obi yi a ogyina hɔ ma abusua a wɔabara no. Wɔrentumi nkyerɛ animtiaabu kɛse biara mma Onyankopɔn sen sɛ wobɛma ɔtamfo yi a ɔyɛ Onyankopɔn ne ne nokware ho ɔtamfo saa adom yi.”</w:t>
      </w:r>
    </w:p>
    <w:p>
      <w:pPr>
        <w:pStyle w:val="ArticleScripture"/>
        <w:jc w:val="left"/>
      </w:pPr>
      <w:r>
        <w:rPr>
          <w:rFonts w:ascii="Times New Roman" w:hAnsi="Times New Roman" w:eastAsia="Times New Roman" w:cs="Times New Roman"/>
        </w:rPr>
        <w:t>«پس از بازگشت از پارس، نحمیا از این هتکِ حرمتِ جسورانه آگاه شد و بی‌درنگ برای بیرون راندن آن متجاوز اقدام کرد. او اعلام می‌کند: “این امر مرا سخت اندوهگین ساخت؛ از این‌رو تمامی اثاثِ خانهٔ طوبیا را از حجره بیرون افکندم. سپس فرمان دادم، و حجره‌ها را تطهیر کردند؛ و بار دیگر ظروفِ خانهٔ خدا را، همراه با هدیهٔ آردی و بخور، بدان‌جا بازآوردم.”»</w:t>
      </w:r>
    </w:p>
    <w:p>
      <w:pPr>
        <w:pStyle w:val="ArticleScripture"/>
        <w:jc w:val="left"/>
      </w:pPr>
      <w:r>
        <w:rPr>
          <w:rFonts w:ascii="Times New Roman" w:hAnsi="Times New Roman" w:eastAsia="Times New Roman" w:cs="Times New Roman"/>
        </w:rPr>
        <w:t>“Non seulement le temple avait été profané, mais les offrandes avaient été détournées de leur usage légitime. Cela avait eu pour effet de décourager la libéralité du peuple. Il avait perdu son zèle et sa ferveur, et hésitait à payer ses dîmes. Les trésoreries de la maison du Seigneur étaient pauvrement pourvues; beaucoup de chantres et d’autres personnes employées au service du temple, ne recevant pas un soutien suffisant, avaient abandonné l’œuvre de Dieu pour aller travailler ailleurs.” Prophets and Kings, 670.</w:t>
      </w:r>
    </w:p>
    <w:p>
      <w:pPr>
        <w:pStyle w:val="ArticleBody"/>
        <w:jc w:val="left"/>
      </w:pPr>
      <w:r>
        <w:rPr>
          <w:rFonts w:ascii="Times New Roman" w:hAnsi="Times New Roman" w:eastAsia="Times New Roman" w:cs="Times New Roman"/>
        </w:rPr>
        <w:t>שֶׁבְנָא, יְהוּדָס וְטוֹבִיָּה מייצגים כולם את האדוונטיסטים הלאודיקיאנים באחרית הימים.</w:t>
      </w:r>
    </w:p>
    <w:p>
      <w:pPr>
        <w:pStyle w:val="ArticleScripture"/>
        <w:jc w:val="left"/>
      </w:pPr>
      <w:r>
        <w:rPr>
          <w:rFonts w:ascii="Times New Roman" w:hAnsi="Times New Roman" w:eastAsia="Times New Roman" w:cs="Times New Roman"/>
        </w:rPr>
        <w:t>Ainsi parle le Seigneur, l’Éternel des armées : Va, rends-toi auprès de cet intendant, auprès de Schebna, qui est préposé à la maison, et dis : Qu’as-tu ici, et qui as-tu ici, pour que tu te sois taillé ici un sépulcre, comme celui qui se taille un sépulcre en haut, et qui se creuse une demeure dans le roc ? Voici, l’Éternel va te jeter au loin avec une force irrésistible, et il t’enveloppera étroitement. Il te fera rouler, il te lancera comme une balle dans un vaste pays ; là tu mourras, et là seront les chars de ta gloire, ô honte de la maison de ton seigneur ! Je te chasserai de ton poste, et l’on t’arrachera de ta place. Ésaïe 22:15–19.</w:t>
      </w:r>
    </w:p>
    <w:p>
      <w:pPr>
        <w:pStyle w:val="ArticleBody"/>
        <w:jc w:val="left"/>
      </w:pPr>
      <w:r>
        <w:rPr>
          <w:rFonts w:ascii="Microsoft YaHei" w:hAnsi="Microsoft YaHei" w:eastAsia="Microsoft YaHei" w:cs="Microsoft YaHei"/>
        </w:rPr>
        <w:t>当北方王正逼近耶路撒冷时</w:t>
      </w:r>
      <w:r>
        <w:rPr>
          <w:rFonts w:ascii="Times New Roman" w:hAnsi="Times New Roman" w:eastAsia="Times New Roman" w:cs="Times New Roman"/>
        </w:rPr>
        <w:t>,</w:t>
      </w:r>
      <w:r>
        <w:rPr>
          <w:rFonts w:ascii="Microsoft YaHei" w:hAnsi="Microsoft YaHei" w:eastAsia="Microsoft YaHei" w:cs="Microsoft YaHei"/>
        </w:rPr>
        <w:t>必须记得</w:t>
      </w:r>
      <w:r>
        <w:rPr>
          <w:rFonts w:ascii="Times New Roman" w:hAnsi="Times New Roman" w:eastAsia="Times New Roman" w:cs="Times New Roman"/>
        </w:rPr>
        <w:t>,</w:t>
      </w:r>
      <w:r>
        <w:rPr>
          <w:rFonts w:ascii="Microsoft YaHei" w:hAnsi="Microsoft YaHei" w:eastAsia="Microsoft YaHei" w:cs="Microsoft YaHei"/>
        </w:rPr>
        <w:t>这一逼近乃是一个逐步推进的过程</w:t>
      </w:r>
      <w:r>
        <w:rPr>
          <w:rFonts w:ascii="Times New Roman" w:hAnsi="Times New Roman" w:eastAsia="Times New Roman" w:cs="Times New Roman"/>
        </w:rPr>
        <w:t>,</w:t>
      </w:r>
      <w:r>
        <w:rPr>
          <w:rFonts w:ascii="Microsoft YaHei" w:hAnsi="Microsoft YaHei" w:eastAsia="Microsoft YaHei" w:cs="Microsoft YaHei"/>
        </w:rPr>
        <w:t>而耶路撒冷的居民原已知道它将要来到</w:t>
      </w:r>
      <w:r>
        <w:rPr>
          <w:rFonts w:ascii="Times New Roman" w:hAnsi="Times New Roman" w:eastAsia="Times New Roman" w:cs="Times New Roman"/>
        </w:rPr>
        <w:t>.</w:t>
      </w:r>
      <w:r>
        <w:rPr>
          <w:rFonts w:ascii="Microsoft YaHei" w:hAnsi="Microsoft YaHei" w:eastAsia="Microsoft YaHei" w:cs="Microsoft YaHei"/>
        </w:rPr>
        <w:t>这正是</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w:t>
      </w:r>
      <w:r>
        <w:rPr>
          <w:rFonts w:ascii="Microsoft YaHei" w:hAnsi="Microsoft YaHei" w:eastAsia="Microsoft YaHei" w:cs="Microsoft YaHei"/>
        </w:rPr>
        <w:t>第二十章所指明之事</w:t>
      </w:r>
      <w:r>
        <w:rPr>
          <w:rFonts w:ascii="Times New Roman" w:hAnsi="Times New Roman" w:eastAsia="Times New Roman" w:cs="Times New Roman"/>
        </w:rPr>
        <w:t>,</w:t>
      </w:r>
      <w:r>
        <w:rPr>
          <w:rFonts w:ascii="Microsoft YaHei" w:hAnsi="Microsoft YaHei" w:eastAsia="Microsoft YaHei" w:cs="Microsoft YaHei"/>
        </w:rPr>
        <w:t>那时亚述人的统帅他珥探在埃及征服了亚实突</w:t>
      </w:r>
      <w:r>
        <w:rPr>
          <w:rFonts w:ascii="Times New Roman" w:hAnsi="Times New Roman" w:eastAsia="Times New Roman" w:cs="Times New Roman"/>
        </w:rPr>
        <w:t>.</w:t>
      </w:r>
      <w:r>
        <w:rPr>
          <w:rFonts w:ascii="Microsoft YaHei" w:hAnsi="Microsoft YaHei" w:eastAsia="Microsoft YaHei" w:cs="Microsoft YaHei"/>
        </w:rPr>
        <w:t>他们知道将要发生什么</w:t>
      </w:r>
      <w:r>
        <w:rPr>
          <w:rFonts w:ascii="Times New Roman" w:hAnsi="Times New Roman" w:eastAsia="Times New Roman" w:cs="Times New Roman"/>
        </w:rPr>
        <w:t>,</w:t>
      </w:r>
      <w:r>
        <w:rPr>
          <w:rFonts w:ascii="Microsoft YaHei" w:hAnsi="Microsoft YaHei" w:eastAsia="Microsoft YaHei" w:cs="Microsoft YaHei"/>
        </w:rPr>
        <w:t>而舍伯那却把时间都花在为自己营造华美的坟墓上</w:t>
      </w:r>
      <w:r>
        <w:rPr>
          <w:rFonts w:ascii="Times New Roman" w:hAnsi="Times New Roman" w:eastAsia="Times New Roman" w:cs="Times New Roman"/>
        </w:rPr>
        <w:t>.</w:t>
      </w:r>
      <w:r>
        <w:rPr>
          <w:rFonts w:ascii="Microsoft YaHei" w:hAnsi="Microsoft YaHei" w:eastAsia="Microsoft YaHei" w:cs="Microsoft YaHei"/>
        </w:rPr>
        <w:t>考古学家发现了舍伯那的坟墓</w:t>
      </w:r>
      <w:r>
        <w:rPr>
          <w:rFonts w:ascii="Times New Roman" w:hAnsi="Times New Roman" w:eastAsia="Times New Roman" w:cs="Times New Roman"/>
        </w:rPr>
        <w:t>,</w:t>
      </w:r>
      <w:r>
        <w:rPr>
          <w:rFonts w:ascii="Microsoft YaHei" w:hAnsi="Microsoft YaHei" w:eastAsia="Microsoft YaHei" w:cs="Microsoft YaHei"/>
        </w:rPr>
        <w:t>并将墓门上所刻的文字取下</w:t>
      </w:r>
      <w:r>
        <w:rPr>
          <w:rFonts w:ascii="Times New Roman" w:hAnsi="Times New Roman" w:eastAsia="Times New Roman" w:cs="Times New Roman"/>
        </w:rPr>
        <w:t>;</w:t>
      </w:r>
      <w:r>
        <w:rPr>
          <w:rFonts w:ascii="Microsoft YaHei" w:hAnsi="Microsoft YaHei" w:eastAsia="Microsoft YaHei" w:cs="Microsoft YaHei"/>
        </w:rPr>
        <w:t>那文字现今收藏于大英博物馆</w:t>
      </w:r>
      <w:r>
        <w:rPr>
          <w:rFonts w:ascii="Times New Roman" w:hAnsi="Times New Roman" w:eastAsia="Times New Roman" w:cs="Times New Roman"/>
        </w:rPr>
        <w:t>.</w:t>
      </w:r>
      <w:r>
        <w:rPr>
          <w:rFonts w:ascii="Microsoft YaHei" w:hAnsi="Microsoft YaHei" w:eastAsia="Microsoft YaHei" w:cs="Microsoft YaHei"/>
        </w:rPr>
        <w:t>极其令人惊异的是</w:t>
      </w:r>
      <w:r>
        <w:rPr>
          <w:rFonts w:ascii="Times New Roman" w:hAnsi="Times New Roman" w:eastAsia="Times New Roman" w:cs="Times New Roman"/>
        </w:rPr>
        <w:t>,</w:t>
      </w:r>
      <w:r>
        <w:rPr>
          <w:rFonts w:ascii="Microsoft YaHei" w:hAnsi="Microsoft YaHei" w:eastAsia="Microsoft YaHei" w:cs="Microsoft YaHei"/>
        </w:rPr>
        <w:t>当舍伯那被撤去职分</w:t>
      </w:r>
      <w:r>
        <w:rPr>
          <w:rFonts w:ascii="Times New Roman" w:hAnsi="Times New Roman" w:eastAsia="Times New Roman" w:cs="Times New Roman"/>
        </w:rPr>
        <w:t>,</w:t>
      </w:r>
      <w:r>
        <w:rPr>
          <w:rFonts w:ascii="Microsoft YaHei" w:hAnsi="Microsoft YaHei" w:eastAsia="Microsoft YaHei" w:cs="Microsoft YaHei"/>
        </w:rPr>
        <w:t>由希勒家之子以利亚敬接替舍伯那的领导职位时</w:t>
      </w:r>
      <w:r>
        <w:rPr>
          <w:rFonts w:ascii="Times New Roman" w:hAnsi="Times New Roman" w:eastAsia="Times New Roman" w:cs="Times New Roman"/>
        </w:rPr>
        <w:t>,</w:t>
      </w:r>
      <w:r>
        <w:rPr>
          <w:rFonts w:ascii="Microsoft YaHei" w:hAnsi="Microsoft YaHei" w:eastAsia="Microsoft YaHei" w:cs="Microsoft YaHei"/>
        </w:rPr>
        <w:t>希勒家之子以利亚敬得了一枚御用印玺</w:t>
      </w:r>
      <w:r>
        <w:rPr>
          <w:rFonts w:ascii="Times New Roman" w:hAnsi="Times New Roman" w:eastAsia="Times New Roman" w:cs="Times New Roman"/>
        </w:rPr>
        <w:t>,</w:t>
      </w:r>
      <w:r>
        <w:rPr>
          <w:rFonts w:ascii="Microsoft YaHei" w:hAnsi="Microsoft YaHei" w:eastAsia="Microsoft YaHei" w:cs="Microsoft YaHei"/>
        </w:rPr>
        <w:t>可以用来在官方文书上加盖自己的名号</w:t>
      </w:r>
      <w:r>
        <w:rPr>
          <w:rFonts w:ascii="Times New Roman" w:hAnsi="Times New Roman" w:eastAsia="Times New Roman" w:cs="Times New Roman"/>
        </w:rPr>
        <w:t>.</w:t>
      </w:r>
      <w:r>
        <w:rPr>
          <w:rFonts w:ascii="Microsoft YaHei" w:hAnsi="Microsoft YaHei" w:eastAsia="Microsoft YaHei" w:cs="Microsoft YaHei"/>
        </w:rPr>
        <w:t>那枚印玺也被考古学家发现了</w:t>
      </w:r>
      <w:r>
        <w:rPr>
          <w:rFonts w:ascii="Times New Roman" w:hAnsi="Times New Roman" w:eastAsia="Times New Roman" w:cs="Times New Roman"/>
        </w:rPr>
        <w:t>,</w:t>
      </w:r>
      <w:r>
        <w:rPr>
          <w:rFonts w:ascii="Microsoft YaHei" w:hAnsi="Microsoft YaHei" w:eastAsia="Microsoft YaHei" w:cs="Microsoft YaHei"/>
        </w:rPr>
        <w:t>如今收藏在英国同一座博物馆中</w:t>
      </w:r>
      <w:r>
        <w:rPr>
          <w:rFonts w:ascii="Times New Roman" w:hAnsi="Times New Roman" w:eastAsia="Times New Roman" w:cs="Times New Roman"/>
        </w:rPr>
        <w:t>.</w:t>
      </w:r>
      <w:r>
        <w:rPr>
          <w:rFonts w:ascii="Microsoft YaHei" w:hAnsi="Microsoft YaHei" w:eastAsia="Microsoft YaHei" w:cs="Microsoft YaHei"/>
        </w:rPr>
        <w:t>舍伯那在那博物馆里</w:t>
      </w:r>
      <w:r>
        <w:rPr>
          <w:rFonts w:ascii="Times New Roman" w:hAnsi="Times New Roman" w:eastAsia="Times New Roman" w:cs="Times New Roman"/>
        </w:rPr>
        <w:t>,</w:t>
      </w:r>
      <w:r>
        <w:rPr>
          <w:rFonts w:ascii="Microsoft YaHei" w:hAnsi="Microsoft YaHei" w:eastAsia="Microsoft YaHei" w:cs="Microsoft YaHei"/>
        </w:rPr>
        <w:t>借着他的坟墓</w:t>
      </w:r>
      <w:r>
        <w:rPr>
          <w:rFonts w:ascii="Times New Roman" w:hAnsi="Times New Roman" w:eastAsia="Times New Roman" w:cs="Times New Roman"/>
        </w:rPr>
        <w:t>——</w:t>
      </w:r>
      <w:r>
        <w:rPr>
          <w:rFonts w:ascii="Microsoft YaHei" w:hAnsi="Microsoft YaHei" w:eastAsia="Microsoft YaHei" w:cs="Microsoft YaHei"/>
        </w:rPr>
        <w:t>死亡的记号</w:t>
      </w:r>
      <w:r>
        <w:rPr>
          <w:rFonts w:ascii="Times New Roman" w:hAnsi="Times New Roman" w:eastAsia="Times New Roman" w:cs="Times New Roman"/>
        </w:rPr>
        <w:t>——</w:t>
      </w:r>
      <w:r>
        <w:rPr>
          <w:rFonts w:ascii="Microsoft YaHei" w:hAnsi="Microsoft YaHei" w:eastAsia="Microsoft YaHei" w:cs="Microsoft YaHei"/>
        </w:rPr>
        <w:t>被陈列出来</w:t>
      </w:r>
      <w:r>
        <w:rPr>
          <w:rFonts w:ascii="Times New Roman" w:hAnsi="Times New Roman" w:eastAsia="Times New Roman" w:cs="Times New Roman"/>
        </w:rPr>
        <w:t>;</w:t>
      </w:r>
      <w:r>
        <w:rPr>
          <w:rFonts w:ascii="Microsoft YaHei" w:hAnsi="Microsoft YaHei" w:eastAsia="Microsoft YaHei" w:cs="Microsoft YaHei"/>
        </w:rPr>
        <w:t>而希勒家之子以利亚敬也在那博物馆里</w:t>
      </w:r>
      <w:r>
        <w:rPr>
          <w:rFonts w:ascii="Times New Roman" w:hAnsi="Times New Roman" w:eastAsia="Times New Roman" w:cs="Times New Roman"/>
        </w:rPr>
        <w:t>,</w:t>
      </w:r>
      <w:r>
        <w:rPr>
          <w:rFonts w:ascii="Microsoft YaHei" w:hAnsi="Microsoft YaHei" w:eastAsia="Microsoft YaHei" w:cs="Microsoft YaHei"/>
        </w:rPr>
        <w:t>借着生命之印的表征被陈列出来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Ngokwala kukaShebna umyalezo wesilumkiso ongokumkani wasemntla, wagxothwa emlonyeni weNkosi, yaye igama eliguqulelwe ngokuthi “wagxothwa” kwisilonkiso seSityhilelo esibhekiswe eLawodikea lithetha eneneni ukugabha okuphuma ngamandla. NgoNehemiya wamkhupha uTobhiya nezinto zakhe, yaye ngoShebna waphoswa ngamandla, njengebhola, kwelasekude. UShebna umele ama-Adventist aseLawodikea awugatyayo umyalezo wesiprofeto owatyhilwa ngowe-1989, aze alungiselele ingcwaba—uphawu lwerhamncwa; kanti uEliyakim unyana kaHilekiya umele ubu-Adventist baseFiladelfiya obamkelayo itywina likaThixo.</w:t>
      </w:r>
    </w:p>
    <w:p>
      <w:pPr>
        <w:pStyle w:val="ArticleScripture"/>
        <w:jc w:val="left"/>
      </w:pPr>
      <w:r>
        <w:rPr>
          <w:rFonts w:ascii="Times New Roman" w:hAnsi="Times New Roman" w:eastAsia="Times New Roman" w:cs="Times New Roman"/>
        </w:rPr>
        <w:t>A oho sɛ da no mu no, mɛfrɛ me somfo Eliakim a ɔyɛ Hilkiah ba no. Na mede w’atade no bɛhyɛ no, na mede w’abɔso bɛhyɛ no den, na mede w’aban so tumi bɛhyɛ ne nsa; na ɔbɛyɛ agya ama Yerusalemfo ne Yuda fie. Yesaia 22:20, 21.</w:t>
      </w:r>
    </w:p>
    <w:p>
      <w:pPr>
        <w:pStyle w:val="ArticleBody"/>
        <w:jc w:val="left"/>
      </w:pPr>
      <w:r>
        <w:rPr>
          <w:rFonts w:ascii="Times New Roman" w:hAnsi="Times New Roman" w:eastAsia="Times New Roman" w:cs="Times New Roman"/>
        </w:rPr>
        <w:t>À l’instauration de la loi du dimanche, le froment et l’ivraie de l’adventisme sont séparés, et la direction de l’Église triomphante est confiée à Éliakim, fils de Hilkija ; alors le Seigneur élève Son Église comme une bannière, tandis que le message du troisième ange enfle jusqu’à devenir un grand cri. J’ai peut-être été trop redondant en incluant l’expression « le fils de Hilkija », alors que je pourrais simplement dire Éliakim. Mais, ensemble, le père et son enfant sont un symbole du message d’Élie avant les sept dernières plaies. Le message d’Élie emploie le symbolisme des pères et des enfants pour représenter le premier (le père) et le dernier (le fils). Cette relation prophétique contribue aux énigmes finales du chapitre vingt-deux. La promesse faite à Éliakim, fils de Hilkija, est que le Seigneur mettrait sur son épaule la clef de la maison de David.</w:t>
      </w:r>
    </w:p>
    <w:p>
      <w:pPr>
        <w:pStyle w:val="ArticleBody"/>
        <w:jc w:val="left"/>
      </w:pPr>
      <w:r>
        <w:rPr>
          <w:rFonts w:ascii="Times New Roman" w:hAnsi="Times New Roman" w:eastAsia="Times New Roman" w:cs="Times New Roman"/>
        </w:rPr>
        <w:t>«La maison de David» est le message du père et du fils auquel Jésus a fait référence dans sa dernière conversation avec les Juifs rebelles. C’est aussi là qu’Il clôt le livre de l’Apocalypse. La maison de David possédait une clé qui, si rien d’autre n’est employé le 22 octobre 1844, est déterminante, car le seul endroit dans les Écritures où il est fait mention de cette clé se trouve dans le message adressé à l’Église de Philadelphie.</w:t>
      </w:r>
    </w:p>
    <w:p>
      <w:pPr>
        <w:pStyle w:val="ArticleScripture"/>
        <w:jc w:val="left"/>
      </w:pPr>
      <w:r>
        <w:rPr>
          <w:rFonts w:ascii="Times New Roman" w:hAnsi="Times New Roman" w:eastAsia="Times New Roman" w:cs="Times New Roman"/>
        </w:rPr>
        <w:t>Na funguo ya nyumba ya Daudi nitaiweka begani mwake; naye atafungua, wala hapana atakayefunga; naye atafunga, wala hapana atakayefungua. Isaya 22:22.</w:t>
      </w:r>
    </w:p>
    <w:p>
      <w:pPr>
        <w:pStyle w:val="ArticleScripture"/>
        <w:jc w:val="left"/>
      </w:pPr>
      <w:r>
        <w:rPr>
          <w:rFonts w:ascii="Times New Roman" w:hAnsi="Times New Roman" w:eastAsia="Times New Roman" w:cs="Times New Roman"/>
        </w:rPr>
        <w:t>Na ka mūh e fesili e, ko e tahaʻāngi ʻo e siasi ʻi Filatelifia, tohi; ʻOku pehē ʻe he Tokotaha Māʻoniʻoni, ʻa ia ʻoku moʻoni, ʻa ia ʻoku ne maʻu ʻa e kī ʻo Tēvita, ʻa ia ʻoku ne fakaava, pea ʻoku ʻikai ha taha ʻe malava ke tāpuni; pea ʻoku ne tāpuni, pea ʻoku ʻikai ha taha ʻe malava ke fakaava; ʻOku ou ʻiloʻi hoʻo ngaahi ngāue: vakai, kuo u tuku ʻi ho ʻao ha matapā kuo fakaava, pea ʻoku ʻikai ha taha ʻe malava ke tāpuni ia: he ʻoku siʻi pē ho mālohi, ka kuo ke tauhi ʻa ʻeku folofola, pea ʻoku ʻikai teʻeki ke ke fakafisingaʻi hoku huafa. Vakai, te u ngaohi ʻa kinautolu ʻoku nō ki he sinakoke ʻa Sētane, ʻa kinautolu ʻoku nau pehē ko e kakai Siu kinautolu, ka ʻoku ʻikai, kae loi; vakai, te u ngaohi kinautolu ke nau haʻu ʻo punou ʻi ho vaʻe, pea ke nau ʻilo kuo ou ʻofa ʻiate koe. Koeʻuhi kuo ke tauhi ʻa e folofola ʻo ʻeku kātaki, ko ia ai te u tauhi foki koe mei he houa ʻo e ʻahiʻahi, ʻa ia ʻe hoko mai ki māmani kotoa pē, ke ʻahiʻahiʻi ʻa kinautolu ʻoku nofo ʻi māmani. Vakai, ʻoku ou haʻu vave: puke maʻu ʻa ia ʻoku ke maʻu, telia naʻa toʻo ʻe ha taha ho pale. Ko ia ʻe ikuna, te u ngaohi ia ko e pou ʻi he faletapu ʻo hoku ʻOtua, pea ʻe ʻikai te ne toe ʻalu ki tuʻa: pea te u tohiʻi kiate ia ʻa e huafa ʻo hoku ʻOtua, mo e huafa ʻo e kolo ʻo hoku ʻOtua, ʻa ia ko Selusalema Foʻou, ʻa ia ʻoku hifo mei he langi mei hoku ʻOtua: pea te u tohiʻi kiate ia hoku huafa foʻou. Ko ia ʻoku ne maʻu ha telinga, tuku ke ne fanongo ki he meʻa ʻoku folofola ʻaki ʻe he Laumālie ki he ngaahi siasi. Fakahā 3:7–12.</w:t>
      </w:r>
    </w:p>
    <w:p>
      <w:pPr>
        <w:pStyle w:val="ArticleBody"/>
        <w:jc w:val="left"/>
      </w:pPr>
      <w:r>
        <w:rPr>
          <w:rFonts w:ascii="Times New Roman" w:hAnsi="Times New Roman" w:eastAsia="Times New Roman" w:cs="Times New Roman"/>
        </w:rPr>
        <w:t>Eliakim représente un Philadelphien au temps du mouvement millérite qui ouvre le lieu très saint le 22 octobre 1844. Je sais que c’était le Christ, notre souverain sacrificateur, qui a ouvert cette porte dispensationnelle, mais le Christ a mis la clef sur l’épaule d’Eliakim, fils de Hilkija, et déclare que « il ouvrira ». Nous sommes parvenus au point que j’ai signalé au début de cet article.</w:t>
      </w:r>
    </w:p>
    <w:p>
      <w:pPr>
        <w:pStyle w:val="ArticleBody"/>
        <w:jc w:val="left"/>
      </w:pPr>
      <w:r>
        <w:rPr>
          <w:rFonts w:ascii="Times New Roman" w:hAnsi="Times New Roman" w:eastAsia="Times New Roman" w:cs="Times New Roman"/>
        </w:rPr>
        <w:t>Na kitabu cha Isaya, neno “mzigo” linapatikana mara kumi na nane; lakini mara saba kati ya hizo linawakilisha kitu kinachobebwa begani, na mara kumi na moja linawakilisha unabii wa hukumu. Katika moja ya hizo mara kumi na nane, neno lile linalomaanisha unabii wa hukumu pia kwa wakati uleule limetumiwa kuwakilisha mzigo unaobebwa begani.</w:t>
      </w:r>
    </w:p>
    <w:p>
      <w:pPr>
        <w:pStyle w:val="ArticleBody"/>
        <w:jc w:val="left"/>
      </w:pPr>
      <w:r>
        <w:rPr>
          <w:rFonts w:ascii="Times New Roman" w:hAnsi="Times New Roman" w:eastAsia="Times New Roman" w:cs="Times New Roman"/>
        </w:rPr>
        <w:t>La historia del valle de la visión trata de un mensaje de condenación que crea dos clases de adoradores en Jerusalén. El mensaje profético que identificó la apertura del juicio fue presentado por el Padre Miller, y es el mensaje del primer ángel que concluyó cuando la puerta del lugar santo fue cerrada y el Lugar Santísimo fue abierto el 22 de octubre de 1844. La “carga” que fue puesta sobre el hombro de William Miller, la cual fue comisionado a llevar al mundo, fue el mensaje del primer ángel, una profecía de condenación que terminó el 22 de octubre de 1844 con la llegada del mensaje del tercer ángel.</w:t>
      </w:r>
    </w:p>
    <w:p>
      <w:pPr>
        <w:pStyle w:val="ArticleBody"/>
        <w:jc w:val="left"/>
      </w:pPr>
      <w:r>
        <w:rPr>
          <w:rFonts w:ascii="Times New Roman" w:hAnsi="Times New Roman" w:eastAsia="Times New Roman" w:cs="Times New Roman"/>
        </w:rPr>
        <w:t>“Chiavi nke ụlọ Devid ka M ga-edowe n’ubu ya,” ma ọ na-asị, “N’ụbọchị ahụ,” “a ga-ewepụ ntu ahụ a kpọgidere n’ebe siri ike, a ga-ebipụ ya, ọ ga-adakwa; ibu ahụ nke dịkwasịrị ya ga-ebipụkwa.”</w:t>
      </w:r>
    </w:p>
    <w:p>
      <w:pPr>
        <w:pStyle w:val="ArticleBody"/>
        <w:jc w:val="left"/>
      </w:pPr>
      <w:r>
        <w:rPr>
          <w:rFonts w:ascii="Times New Roman" w:hAnsi="Times New Roman" w:eastAsia="Times New Roman" w:cs="Times New Roman"/>
        </w:rPr>
        <w:t>Le mot traduit ici par « fardeau » est le terme qui désigne une prophétie de malheur, mais cette prophétie de malheur n’est pas le mot hébreu qu’Ésaïe emploie pour représenter quelque chose que l’on porte sur l’épaule. En tant que terme désignant une prophétie de malheur, il signifie qu’Éliakim, fils de Hilkija, aurait la clé de David placée sur son épaule, et que le fardeau qui repose sur son épaule est une prophétie de malheur. C’est un jeu de mots profond !</w:t>
      </w:r>
    </w:p>
    <w:p>
      <w:pPr>
        <w:pStyle w:val="ArticleBody"/>
        <w:jc w:val="left"/>
      </w:pPr>
      <w:r>
        <w:rPr>
          <w:rFonts w:ascii="Times New Roman" w:hAnsi="Times New Roman" w:eastAsia="Times New Roman" w:cs="Times New Roman"/>
        </w:rPr>
        <w:t>Tandrefana White dia milaza izao momba ny lakile iray izay mifamatotra amin’ny Baiboly.</w:t>
      </w:r>
    </w:p>
    <w:p>
      <w:pPr>
        <w:pStyle w:val="ArticleScripture"/>
        <w:jc w:val="left"/>
      </w:pPr>
      <w:r>
        <w:rPr>
          <w:rFonts w:ascii="Times New Roman" w:hAnsi="Times New Roman" w:eastAsia="Times New Roman" w:cs="Times New Roman"/>
        </w:rPr>
        <w:t>« Rattachée à la Parole de Dieu, il existe une clé qui ouvre le précieux coffret, pour notre satisfaction et notre joie. Je me sens reconnaissante pour chaque rayon de lumière. À l’avenir, des expériences qui nous sont maintenant très mystérieuses seront expliquées. Certaines expériences, il se peut que nous ne les comprenions jamais pleinement jusqu’à ce que ce mortel revête l’immortalité. » Manuscript Releases, volume 17, 261.</w:t>
      </w:r>
    </w:p>
    <w:p>
      <w:pPr>
        <w:pStyle w:val="ArticleBody"/>
        <w:jc w:val="left"/>
      </w:pPr>
      <w:r>
        <w:rPr>
          <w:rFonts w:ascii="Times New Roman" w:hAnsi="Times New Roman" w:eastAsia="Times New Roman" w:cs="Times New Roman"/>
        </w:rPr>
        <w:t>Ɔbɛsɛmmɔne a Miller kae wɔ ne daeɛ no ho no ka sɛ eyi.</w:t>
      </w:r>
    </w:p>
    <w:p>
      <w:pPr>
        <w:pStyle w:val="ArticleScripture"/>
        <w:jc w:val="left"/>
      </w:pPr>
      <w:r>
        <w:rPr>
          <w:rFonts w:ascii="Times New Roman" w:hAnsi="Times New Roman" w:eastAsia="Times New Roman" w:cs="Times New Roman"/>
        </w:rPr>
        <w:t>“Mi somniis, ke Deu, per nevidata mano, sendis al me artefice laboris casketo ĉirkaŭ dek colojn longa kaj ses colojn larĝa kaj profunda, farita el ebono kun perloj lerte inkrustitaj. Al la kasketo estis alfiksita ŝlosilo. Mi tuj prenis la ŝlosilon kaj malfermis la kasketon; tiam, je mia miro kaj surprizo, mi trovis ĝin plenigita per ĉiuspecaj kaj ĉiugrandaj juveloj, diamantoj, multekostaj ŝtonoj, kaj oraj kaj arĝentaj moneroj de ĉia grandeco kaj valoro, bele aranĝitaj en siaj apartaj lokoj en la kasketo; kaj tiel aranĝitaj ili reflektis lumon kaj gloron, al kiuj egalis nur la suno.” Early Writings, 81.</w:t>
      </w:r>
    </w:p>
    <w:p>
      <w:pPr>
        <w:pStyle w:val="ArticleBody"/>
        <w:jc w:val="left"/>
      </w:pPr>
      <w:r>
        <w:rPr>
          <w:rFonts w:ascii="Times New Roman" w:hAnsi="Times New Roman" w:eastAsia="Times New Roman" w:cs="Times New Roman"/>
        </w:rPr>
        <w:t>Në shënimet në fund të faqes të ëndrrës nga James White, ai thotë këtë për çelësin.</w:t>
      </w:r>
    </w:p>
    <w:p>
      <w:pPr>
        <w:pStyle w:val="ArticleScripture"/>
        <w:jc w:val="left"/>
      </w:pPr>
      <w:r>
        <w:rPr>
          <w:rFonts w:ascii="Times New Roman" w:hAnsi="Times New Roman" w:eastAsia="Times New Roman" w:cs="Times New Roman"/>
        </w:rPr>
        <w:t>“Ang ‘nakadugtong na susi’ ang siyang paraan niya ng pagpapaliwanag sa makahulang Salita—paghahambing ng kasulatan sa kasulatan—ang Biblia, na siya ring sariling tagapagpaliwanag nito. Sa pamamagitan ng susing ito ay binuksan ni Kapatid na Miller ang ‘kabaong,’ o ang dakilang katotohanan ng pagparito sa sanlibutan.” James White.</w:t>
      </w:r>
    </w:p>
    <w:p>
      <w:pPr>
        <w:pStyle w:val="ArticleBody"/>
        <w:jc w:val="left"/>
      </w:pPr>
      <w:r>
        <w:rPr>
          <w:rFonts w:ascii="Times New Roman" w:hAnsi="Times New Roman" w:eastAsia="Times New Roman" w:cs="Times New Roman"/>
        </w:rPr>
        <w:t>James White ha fatto un commento su questo sogno e, così facendo, ne ha scritto un’introduzione. È di somma importanza riconoscere che Miller ebbe il suo sogno e lo pubblicò nel 1847, almeno due anni dopo la Grande Delusione, quando gli Avventisti Milleriti, un tempo uniti, si erano dispersi. Miller era separato dal movimento, e il “piccolo gregge” che era stato “disperso qua e là” soffriva ancora a motivo della delusione. Il sogno di Miller parlava a quella situazione, e James White lo commentò, mentre Ellen White vi fece riferimento in termini assolutamente positivi. James White scrisse un’introduzione al suo sogno, incluse il suo sogno e poi aggiunse alcune note a piè di pagina. La sua introduzione, il sogno e le note a piè di pagina si troveranno alla fine di questo articolo per coloro che necessitano di accedere a queste informazioni.</w:t>
      </w:r>
    </w:p>
    <w:p>
      <w:pPr>
        <w:pStyle w:val="ArticleBody"/>
        <w:jc w:val="left"/>
      </w:pPr>
      <w:r>
        <w:rPr>
          <w:rFonts w:ascii="Times New Roman" w:hAnsi="Times New Roman" w:eastAsia="Times New Roman" w:cs="Times New Roman"/>
        </w:rPr>
        <w:t>Ésaïe vingt-deux est une illustration du commencement et de la fin de l’adventisme. Dans ces deux périodes historiques, il y eut et il y aura une séparation, qui se produisit le 22 octobre 1844, puis de nouveau au moment de la loi du dimanche. La séparation, dans l’un et l’autre cas, au commencement comme à la fin, est un accomplissement de la parabole des dix vierges. Sœur White nous apprend que les vierges folles sont des Laodicéens. Shebna représente les adventistes laodicéens au commencement et à la fin de l’adventisme. Éliakim, fils de Hilkija, représente les adventistes philadelphiens.</w:t>
      </w:r>
    </w:p>
    <w:p>
      <w:pPr>
        <w:pStyle w:val="ArticleBody"/>
        <w:jc w:val="left"/>
      </w:pPr>
      <w:r>
        <w:rPr>
          <w:rFonts w:ascii="Times New Roman" w:hAnsi="Times New Roman" w:eastAsia="Times New Roman" w:cs="Times New Roman"/>
        </w:rPr>
        <w:t>Laakiin Hilqiyaah wuxuu sidoo kale matalaa aabbaha Adventism-ka, waayo “isagu wuxuu aabbe u ahaan doonaa dadka Yeruusaalem deggan iyo reer Yahuudah.” William Miller si xushmad leh ayaa loogu yeedhi jiray “Aabbe Miller.” Miller waxaa garabkiisa la saaray “furihii Daa’uud,” kaas oo matalaya habkiisii uu Qorniinka u daraaseyn jiray, “xarriiqba xarriiq dusheed.”</w:t>
      </w:r>
    </w:p>
    <w:p>
      <w:pPr>
        <w:pStyle w:val="ArticleBody"/>
        <w:jc w:val="left"/>
      </w:pPr>
      <w:r>
        <w:rPr>
          <w:rFonts w:ascii="Times New Roman" w:hAnsi="Times New Roman" w:eastAsia="Times New Roman" w:cs="Times New Roman"/>
        </w:rPr>
        <w:t>Bokosi yango ezalaki Biblia, mpe asalelaki “fungola ya Davidi” oyo ezalaki komonisa mibeko ya kolimbola esakweli oyo asalelaki mpo na kofungola solo ya anzelu ya liboso. Mibeko yango, (fungola ya Davidi) mpe esakweli na ye ya etumbu (mokumba) oyo esosolamaki na nzela ya fungola ya Davidi, eteyamaki “lokola nsɔngɛ na esika ya makasi” kati na esika mosantu. “Nsɔngɛ” yango ezalaki mokolo ya 22 Octobre 1844. Liloba “nsɔngɛ” elingi koloba epinɛ, nsɔngɛ to likonzi, oyo ezali komonisa elembo ya nzela. “Mokumba,” to esakweli ya etumbu oyo eteyamaki na nsɔngɛ yango, ezalaki nsango ya anzelu ya liboso, mpe nsango yango esukaki na mokolo ya 22 Octobre 1844, tango esakweli ya etumbu ekokisamaki mpe elongolamaki, ekatamaki mpe ekweyaki. Elongolamaki mpo ete nsango ya esakweli ya etumbu ekómaki likambo ya eleko eleki, mpe na nsima nsɔngɛ yango esengelaki koningisama kino na Esika Eleki Bosantu, epai mokumba mosusu ya etumbu elingaki koteyama likoló na yango.</w:t>
      </w:r>
    </w:p>
    <w:p>
      <w:pPr>
        <w:pStyle w:val="ArticleBody"/>
        <w:jc w:val="left"/>
      </w:pPr>
      <w:r>
        <w:rPr>
          <w:rFonts w:ascii="Times New Roman" w:hAnsi="Times New Roman" w:eastAsia="Times New Roman" w:cs="Times New Roman"/>
        </w:rPr>
        <w:t>Lee la ntlhotlheletso la timelo la Miller, le neng le tlhaloganngwa ka melao ya boperofeti e e tshwantshediwang e le “senotlelo sa ga Dafide,” le ne le tla baya sepekere mo lefelong le le boitshepo se se neng se tla tshwara kgalalelo yotlhe ya ntlo ya ga rraagwe. Lefoko “kgalalelo” mo temaneng eo le raya bokete. Se se tshwarang bokete jwa ntlo ke motheo wa ntlo eo. Tiro ya ga Miller ya motheo e tshwara bokete jwa lesedi lotlhe lo lo okeditsweng lwa molaetsa wa moengele wa boraro lo lo tshwantshediwang ke “losika le dikumo.” E tshwara bokete jwa dijana tsotlhe tse di farologaneng tsa tempele. Mme motheo o ne wa bewa gore go agiwe tempele ya go baya setulo sa bogosi se se galalelang.</w:t>
      </w:r>
    </w:p>
    <w:p>
      <w:pPr>
        <w:pStyle w:val="ArticleBody"/>
        <w:jc w:val="left"/>
      </w:pPr>
      <w:r>
        <w:rPr>
          <w:rFonts w:ascii="Times New Roman" w:hAnsi="Times New Roman" w:eastAsia="Times New Roman" w:cs="Times New Roman"/>
        </w:rPr>
        <w:t>Éliakim, fils de Hilkija, représente l’Église de Philadelphie. Éliakim signifie le Dieu qui élève, car Éliakim, le père de Jérusalem, représente William Miller, dont Dieu s’est servi pour relever les fondements du peuple de l’alliance choisi par Dieu. Il est le fils de Hilkija, nom dérivé de deux mots, dont le second désigne Dieu et le premier signifie « douceur », comme dans la douceur de la parole. Hilkija représente la Parole ou la voix de Dieu, et son fils représente le relèvement du temple.</w:t>
      </w:r>
    </w:p>
    <w:p>
      <w:pPr>
        <w:pStyle w:val="ArticleBody"/>
        <w:jc w:val="left"/>
      </w:pPr>
      <w:r>
        <w:rPr>
          <w:rFonts w:ascii="Times New Roman" w:hAnsi="Times New Roman" w:eastAsia="Times New Roman" w:cs="Times New Roman"/>
        </w:rPr>
        <w:t>À la fin de l’adventisme, il doit y avoir une prophétie de malheur, et cette prophétie est le troisième ange d’Apocalypse quatorze. Il doit y avoir, à la fin, une clef qui a été préfigurée par la clef de Miller. La « clef » de notre époque est fondée sur la répétition de l’histoire, et spécialement sur la règle de la première mention, qui inclut, ou est, le principe représenté par le Christ Lui-même comme l’Alpha et l’Oméga. Il doit y avoir un fils de Miller. Miller donc, en tant que père, devient Hilkija, la Parole de l’Éternel, et le fils de Miller est Éliakim, signifiant le Dieu du relèvement. Le père Miller a relevé le temple, et le fils de Miller identifie le moment où Laodicée et Philadelphie sont séparées et où les Philadelphiens sont suscités comme une bannière. Il doit y avoir un clou qui soit enfoncé solidement, mais non dans le lieu saint comme dans l’histoire de Miller, mais dans le lieu très saint. Ce clou et le fardeau qui y est suspendu seront retranchés à la fin du message du troisième ange, comme ils l’ont été à la fin du message du premier ange. Lorsque Micaël se lèvera et que le temps de grâce de l’humanité prendra fin, la prophétie de malheur sera au passé, ôtée, retranchée et tombée.</w:t>
      </w:r>
    </w:p>
    <w:p>
      <w:pPr>
        <w:pStyle w:val="ArticleBody"/>
        <w:jc w:val="left"/>
      </w:pPr>
      <w:r>
        <w:rPr>
          <w:rFonts w:ascii="Times New Roman" w:hAnsi="Times New Roman" w:eastAsia="Times New Roman" w:cs="Times New Roman"/>
        </w:rPr>
        <w:t>La séparation, ou la dispersion, après le passage du temps en 1844, se répétera lors de la loi du dimanche. Ésaïe vingt-deux est une illustration des circonstances qui conduisent à la séparation des Adventistes laodicéens d’avec les Adventistes philadelphiens, séparation qui se produit lors de la crise de la loi du dimanche.</w:t>
      </w:r>
    </w:p>
    <w:p>
      <w:pPr>
        <w:pStyle w:val="ArticleScripture"/>
        <w:jc w:val="left"/>
      </w:pPr>
      <w:r>
        <w:rPr>
          <w:rFonts w:ascii="Times New Roman" w:hAnsi="Times New Roman" w:eastAsia="Times New Roman" w:cs="Times New Roman"/>
        </w:rPr>
        <w:t>Na andelala wa kereke ya Laodikea o tsala o re: Se Amen, paki e e boikanyo le boammaaruri, tshimologo ya tlholego ya Modimo, se bua jaana: Ke itse ditiro tsa gago, gore ga o tsididi le fa e le mogote: nka bo ke ne ke rata gore o bo o le tsididi kgotsa mogote. Jalo he, ka gonne o bothitho, mme ga o tsididi le fa e le mogote, ke tla go kgwela mo molomong wa me. Ka gonne o a re, Ke humile, mme ke humile ka dithoto, gape ga ke tlhoke sepe; mme ga o itse gore o tlhomolang pelo, o hutsafatsa, o humanegile, o foufetse, e bile o sengwefetse: ke go gakolola go reka mo go nna gouta e e lekilweng mo molelong, gore o tle o hume; le diaparo tse ditshweu, gore o tle o apare, mme ditlhong tsa bosenang diaparo jwa gago di se ka tsa bonala; o bo o tlotse matlho a gago ka setlolo sa matlho, gore o tle o bone. Botlhe ba ke ba ratang ke a ba kgalemela, ke ba laeletsa ka kotlhao: jalo he tlhoafala, mme o ikwatlhaye. Bona, ke eme fa mojakong, mme ke a kokota: fa mongwe a utlwa lentswe la me, a bo a bula mojako, ke tla tsena mo go ene, mme ke tla ja nae, le ene a je le nna. Yo o fenyang ke tla mo naya go nna fa fatshe le nna mo teroneng ya me, fela jaaka le nna ke fentse, mme ke ntse fa fatshe le Rre mo teroneng ya gagwe. Yo o nang le tsebe, a a utlwe se Mowa o se rayang dikereke. Tshenolo 3:7–22.</w:t>
      </w:r>
    </w:p>
    <w:p>
      <w:pPr>
        <w:pStyle w:val="ArticleBody"/>
        <w:jc w:val="left"/>
      </w:pPr>
      <w:r>
        <w:rPr>
          <w:rFonts w:ascii="Times New Roman" w:hAnsi="Times New Roman" w:eastAsia="Times New Roman" w:cs="Times New Roman"/>
        </w:rPr>
        <w:t>Baada ya utangulizi wa ndoto hiyo, James White kisha anajumuisha ndoto hiyo pamoja na maelezo ya chini ya ukurasa. Sina tatizo lolote na matumizi ya James White ya ndoto ya Miller, licha ya ukweli kwamba tumekuwa tukichapisha mara nyingi tafsiri ya ndoto yake ambayo inatofautiana kwa kiasi fulani na ile ya James White. Mtazamo wa msingi wa James White unaotofautiana na yale ambayo tumeyachapisha ni kwamba yeye anaweka “vito vya thamani” katika muktadha wa watu wa Mungu, nasi tunaelewa kwamba vito hivyo ni kweli za kinabii. Hakuna mkanganyiko wowote, kwa maana mtu huakisi kile anachoamini, na kutawanyika kwa vito baada ya Kukatishwa Tamaa Kukuu kunawakilisha kutawanyika kwa watu wa Mungu KABLA ya sheria ya Jumapili. Lakini jambo hili ni kwa ajili ya uchunguzi wa wakati ujao.</w:t>
      </w:r>
    </w:p>
    <w:p>
      <w:pPr>
        <w:pStyle w:val="ArticleHeading"/>
        <w:jc w:val="left"/>
      </w:pPr>
      <w:r>
        <w:rPr>
          <w:rFonts w:ascii="Arial" w:hAnsi="Arial" w:eastAsia="Arial" w:cs="Arial"/>
        </w:rPr>
        <w:t>Introduction de James White au rêve de William Miller</w:t>
      </w:r>
    </w:p>
    <w:p>
      <w:pPr>
        <w:pStyle w:val="ArticleScripture"/>
        <w:jc w:val="left"/>
      </w:pPr>
      <w:r>
        <w:rPr>
          <w:rFonts w:ascii="Microsoft YaHei" w:hAnsi="Microsoft YaHei" w:eastAsia="Microsoft YaHei" w:cs="Microsoft YaHei"/>
        </w:rPr>
        <w:t>「以下</w:t>
      </w:r>
      <w:r>
        <w:rPr>
          <w:rFonts w:ascii="MS Gothic" w:hAnsi="MS Gothic" w:eastAsia="MS Gothic" w:cs="MS Gothic"/>
        </w:rPr>
        <w:t>の</w:t>
      </w:r>
      <w:r>
        <w:rPr>
          <w:rFonts w:ascii="Microsoft YaHei" w:hAnsi="Microsoft YaHei" w:eastAsia="Microsoft YaHei" w:cs="Microsoft YaHei"/>
        </w:rPr>
        <w:t>夢</w:t>
      </w:r>
      <w:r>
        <w:rPr>
          <w:rFonts w:ascii="MS Gothic" w:hAnsi="MS Gothic" w:eastAsia="MS Gothic" w:cs="MS Gothic"/>
        </w:rPr>
        <w:t>は</w:t>
      </w:r>
      <w:r>
        <w:rPr>
          <w:rFonts w:ascii="Microsoft YaHei" w:hAnsi="Microsoft YaHei" w:eastAsia="Microsoft YaHei" w:cs="Microsoft YaHei"/>
        </w:rPr>
        <w:t>、二年以上前</w:t>
      </w:r>
      <w:r>
        <w:rPr>
          <w:rFonts w:ascii="MS Gothic" w:hAnsi="MS Gothic" w:eastAsia="MS Gothic" w:cs="MS Gothic"/>
        </w:rPr>
        <w:t>に</w:t>
      </w:r>
      <w:r>
        <w:rPr>
          <w:rFonts w:ascii="Microsoft YaHei" w:hAnsi="Microsoft YaHei" w:eastAsia="Microsoft YaHei" w:cs="Microsoft YaHei"/>
        </w:rPr>
        <w:t>『</w:t>
      </w:r>
      <w:r>
        <w:rPr>
          <w:rFonts w:ascii="Times New Roman" w:hAnsi="Times New Roman" w:eastAsia="Times New Roman" w:cs="Times New Roman"/>
        </w:rPr>
        <w:t>Advent Herald</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掲載</w:t>
      </w:r>
      <w:r>
        <w:rPr>
          <w:rFonts w:ascii="MS Gothic" w:hAnsi="MS Gothic" w:eastAsia="MS Gothic" w:cs="MS Gothic"/>
        </w:rPr>
        <w:t>されたものである</w:t>
      </w: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過去</w:t>
      </w:r>
      <w:r>
        <w:rPr>
          <w:rFonts w:ascii="MS Gothic" w:hAnsi="MS Gothic" w:eastAsia="MS Gothic" w:cs="MS Gothic"/>
        </w:rPr>
        <w:t>の</w:t>
      </w:r>
      <w:r>
        <w:rPr>
          <w:rFonts w:ascii="Microsoft YaHei" w:hAnsi="Microsoft YaHei" w:eastAsia="Microsoft YaHei" w:cs="Microsoft YaHei"/>
        </w:rPr>
        <w:t>再臨運動</w:t>
      </w:r>
      <w:r>
        <w:rPr>
          <w:rFonts w:ascii="MS Gothic" w:hAnsi="MS Gothic" w:eastAsia="MS Gothic" w:cs="MS Gothic"/>
        </w:rPr>
        <w:t>の</w:t>
      </w:r>
      <w:r>
        <w:rPr>
          <w:rFonts w:ascii="Microsoft YaHei" w:hAnsi="Microsoft YaHei" w:eastAsia="Microsoft YaHei" w:cs="Microsoft YaHei"/>
        </w:rPr>
        <w:t>経験</w:t>
      </w:r>
      <w:r>
        <w:rPr>
          <w:rFonts w:ascii="MS Gothic" w:hAnsi="MS Gothic" w:eastAsia="MS Gothic" w:cs="MS Gothic"/>
        </w:rPr>
        <w:t>を</w:t>
      </w:r>
      <w:r>
        <w:rPr>
          <w:rFonts w:ascii="Microsoft YaHei" w:hAnsi="Microsoft YaHei" w:eastAsia="Microsoft YaHei" w:cs="Microsoft YaHei"/>
        </w:rPr>
        <w:t>明確</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神</w:t>
      </w:r>
      <w:r>
        <w:rPr>
          <w:rFonts w:ascii="MS Gothic" w:hAnsi="MS Gothic" w:eastAsia="MS Gothic" w:cs="MS Gothic"/>
        </w:rPr>
        <w:t>がこの</w:t>
      </w:r>
      <w:r>
        <w:rPr>
          <w:rFonts w:ascii="Microsoft YaHei" w:hAnsi="Microsoft YaHei" w:eastAsia="Microsoft YaHei" w:cs="Microsoft YaHei"/>
        </w:rPr>
        <w:t>夢</w:t>
      </w:r>
      <w:r>
        <w:rPr>
          <w:rFonts w:ascii="MS Gothic" w:hAnsi="MS Gothic" w:eastAsia="MS Gothic" w:cs="MS Gothic"/>
        </w:rPr>
        <w:t>を</w:t>
      </w:r>
      <w:r>
        <w:rPr>
          <w:rFonts w:ascii="Microsoft YaHei" w:hAnsi="Microsoft YaHei" w:eastAsia="Microsoft YaHei" w:cs="Microsoft YaHei"/>
        </w:rPr>
        <w:t>、散</w:t>
      </w:r>
      <w:r>
        <w:rPr>
          <w:rFonts w:ascii="MS Gothic" w:hAnsi="MS Gothic" w:eastAsia="MS Gothic" w:cs="MS Gothic"/>
        </w:rPr>
        <w:t>らされた</w:t>
      </w:r>
      <w:r>
        <w:rPr>
          <w:rFonts w:ascii="Microsoft YaHei" w:hAnsi="Microsoft YaHei" w:eastAsia="Microsoft YaHei" w:cs="Microsoft YaHei"/>
        </w:rPr>
        <w:t>群</w:t>
      </w:r>
      <w:r>
        <w:rPr>
          <w:rFonts w:ascii="MS Gothic" w:hAnsi="MS Gothic" w:eastAsia="MS Gothic" w:cs="MS Gothic"/>
        </w:rPr>
        <w:t>れの</w:t>
      </w:r>
      <w:r>
        <w:rPr>
          <w:rFonts w:ascii="Microsoft YaHei" w:hAnsi="Microsoft YaHei" w:eastAsia="Microsoft YaHei" w:cs="Microsoft YaHei"/>
        </w:rPr>
        <w:t>益</w:t>
      </w:r>
      <w:r>
        <w:rPr>
          <w:rFonts w:ascii="MS Gothic" w:hAnsi="MS Gothic" w:eastAsia="MS Gothic" w:cs="MS Gothic"/>
        </w:rPr>
        <w:t>のためにお</w:t>
      </w:r>
      <w:r>
        <w:rPr>
          <w:rFonts w:ascii="Microsoft YaHei" w:hAnsi="Microsoft YaHei" w:eastAsia="Microsoft YaHei" w:cs="Microsoft YaHei"/>
        </w:rPr>
        <w:t>与</w:t>
      </w:r>
      <w:r>
        <w:rPr>
          <w:rFonts w:ascii="MS Gothic" w:hAnsi="MS Gothic" w:eastAsia="MS Gothic" w:cs="MS Gothic"/>
        </w:rPr>
        <w:t>えになったことを</w:t>
      </w:r>
      <w:r>
        <w:rPr>
          <w:rFonts w:ascii="Microsoft YaHei" w:hAnsi="Microsoft YaHei" w:eastAsia="Microsoft YaHei" w:cs="Microsoft YaHei"/>
        </w:rPr>
        <w:t>悟</w:t>
      </w:r>
      <w:r>
        <w:rPr>
          <w:rFonts w:ascii="MS Gothic" w:hAnsi="MS Gothic" w:eastAsia="MS Gothic" w:cs="MS Gothic"/>
        </w:rPr>
        <w:t>った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«Entre os sinais da proximidade do grande e terrível dia do Senhor, Deus colocou os sonhos. Ver Joel 2:28–31; Atos 2:17–20. Os sonhos podem vir de três maneiras: primeiro, “da multidão de ocupações”. Ver Eclesiastes 5:3. Segundo, os que estão sob o espírito imundo e o engano de Satanás podem ter sonhos por sua influência. Ver Deuteronômio 8:1–5; Jeremias 23:25–28; 27:9; 29:8; Zacarias 10:2; Judas 8. E, em terceiro lugar, Deus sempre ensinou, e ainda ensina, o seu povo, em maior ou menor medida, por meio de sonhos, os quais vêm pela atuação dos anjos e do Espírito Santo. Aqueles que permanecem na clara luz da verdade saberão quando Deus lhes der um sonho; e tais não serão enganados nem desviados por sonhos falsos.</w:t>
      </w:r>
    </w:p>
    <w:p>
      <w:pPr>
        <w:pStyle w:val="ArticleScripture"/>
        <w:jc w:val="left"/>
      </w:pPr>
      <w:r>
        <w:rPr>
          <w:rFonts w:ascii="Times New Roman" w:hAnsi="Times New Roman" w:eastAsia="Times New Roman" w:cs="Times New Roman"/>
        </w:rPr>
        <w:t>“Et il dit : Écoutez maintenant mes paroles ; s’il y a parmi vous un prophète, moi, l’Éternel, je me ferai connaître à lui dans une vision, et je lui parlerai dans un songe. Nombres 12:5.</w:t>
      </w:r>
    </w:p>
    <w:p>
      <w:pPr>
        <w:pStyle w:val="ArticleScripture"/>
        <w:jc w:val="left"/>
      </w:pPr>
      <w:r>
        <w:rPr>
          <w:rFonts w:ascii="Times New Roman" w:hAnsi="Times New Roman" w:eastAsia="Times New Roman" w:cs="Times New Roman"/>
        </w:rPr>
        <w:t>“Yakobo ati, ‘Malaika wa Bwana alisema nami katika ndoto.’ Mwanzo 31:2. ‘Naye Mungu akamjia Labani, Mshami, katika ndoto usiku.’ Mwanzo 31:24. Soma ndoto za Yusufu, katika Mwanzo 37:5–9, kisha usome simulizi la kuvutia la kutimizwa kwake huko Misri.”</w:t>
      </w:r>
    </w:p>
    <w:p>
      <w:pPr>
        <w:pStyle w:val="ArticleScripture"/>
        <w:jc w:val="left"/>
      </w:pPr>
      <w:r>
        <w:rPr>
          <w:rFonts w:ascii="Times New Roman" w:hAnsi="Times New Roman" w:eastAsia="Times New Roman" w:cs="Times New Roman"/>
        </w:rPr>
        <w:t>“En Gabaón apareció Jehová a Salomón en sueños de noche.” 1 Reyes 3:5. La grande e importante imagen del capítulo segundo de Daniel fue dada también en un sueño, así como las cuatro bestias, etc., del capítulo séptimo. Cuando Herodes procuró destruir al Salvador niño, José fue advertido en sueños que huyese a Egipto. Mateo 2:13.</w:t>
      </w:r>
    </w:p>
    <w:p>
      <w:pPr>
        <w:pStyle w:val="ArticleScripture"/>
        <w:jc w:val="left"/>
      </w:pPr>
      <w:r>
        <w:rPr>
          <w:rFonts w:ascii="Times New Roman" w:hAnsi="Times New Roman" w:eastAsia="Times New Roman" w:cs="Times New Roman"/>
        </w:rPr>
        <w:t>“Na kutatokea katika siku za mwisho, asema Mungu, nitamimina Roho wangu juu ya wote wenye mwili; na wana wenu na binti zenu watatabiri, na vijana wenu wataona maono, na wazee wenu wataota ndoto. Matendo 2:17.</w:t>
      </w:r>
    </w:p>
    <w:p>
      <w:pPr>
        <w:pStyle w:val="ArticleScripture"/>
        <w:jc w:val="left"/>
      </w:pPr>
      <w:r>
        <w:rPr>
          <w:rFonts w:ascii="Times New Roman" w:hAnsi="Times New Roman" w:eastAsia="Times New Roman" w:cs="Times New Roman"/>
        </w:rPr>
        <w:t>“Ne kado ya unabii, kwa njia ya ndoto na maono, hapa ni tunda la Roho Mtakatifu, na katika siku za mwisho itadhihirishwa kwa kiwango cha kutosha hata iwe ishara. Ni mojawapo ya karama za kanisa la injili.”</w:t>
      </w:r>
    </w:p>
    <w:p>
      <w:pPr>
        <w:pStyle w:val="ArticleScripture"/>
        <w:jc w:val="left"/>
      </w:pPr>
      <w:r>
        <w:rPr>
          <w:rFonts w:ascii="Times New Roman" w:hAnsi="Times New Roman" w:eastAsia="Times New Roman" w:cs="Times New Roman"/>
        </w:rPr>
        <w:t>«Եւ նա ոմանց տուաւ առաքեալներ, ոմանց՝ ՄԱՐԳԱՐԷՆԵՐ, ոմանց՝ աւետարանիչներ, ոմանց՝ հովիւներ եւ վարդապետներ. սրբերի կատարելագործման համար, ծառայութեան գործի համար, Քրիստոսի մարմնի շինութեան համար»։ Եփեսացիս 4:11, 12.</w:t>
      </w:r>
    </w:p>
    <w:p>
      <w:pPr>
        <w:pStyle w:val="ArticleScripture"/>
        <w:jc w:val="left"/>
      </w:pPr>
      <w:r>
        <w:rPr>
          <w:rFonts w:ascii="Times New Roman" w:hAnsi="Times New Roman" w:eastAsia="Times New Roman" w:cs="Times New Roman"/>
        </w:rPr>
        <w:t>« Et Dieu a établi dans l’Église premièrement des apôtres, secondement des PROPHÈTES, etc. 1 Corinthiens 7:28. »</w:t>
      </w:r>
    </w:p>
    <w:p>
      <w:pPr>
        <w:pStyle w:val="ArticleScripture"/>
        <w:jc w:val="left"/>
      </w:pPr>
      <w:r>
        <w:rPr>
          <w:rFonts w:ascii="Times New Roman" w:hAnsi="Times New Roman" w:eastAsia="Times New Roman" w:cs="Times New Roman"/>
        </w:rPr>
        <w:t>“Ne méprisez pas les PROPHÉTIES. 1 Thessaloniciens 5:20. Voir aussi Actes 13:1; 21:9; Romains 12:6; 1 Corinthiens 14:1, 24, 39. Les prophètes ou les prophéties sont pour l’édification de l’Église du Christ; et il n’existe aucune preuve que l’on puisse tirer de la parole de Dieu qu’ils devaient cesser avant que les évangélistes, les pasteurs et les docteurs ne cessent. Mais, dit l’objecteur: ‘Il y a eu tant de fausses visions et de faux rêves que je ne puis avoir confiance en rien de semblable.’ Il est vrai que Satan a sa contrefaçon. Il a toujours eu de faux prophètes, et assurément nous pouvons nous y attendre maintenant, en cette dernière heure de sa séduction et de son triomphe. Ceux qui rejettent de telles révélations spéciales parce que la contrefaçon existe peuvent, avec une égale logique, aller un peu plus loin et nier que Dieu se soit jamais révélé à l’homme par un songe ou une vision, car la contrefaçon a toujours existé.”</w:t>
      </w:r>
    </w:p>
    <w:p>
      <w:pPr>
        <w:pStyle w:val="ArticleScripture"/>
        <w:jc w:val="left"/>
      </w:pPr>
      <w:r>
        <w:rPr>
          <w:rFonts w:ascii="Times New Roman" w:hAnsi="Times New Roman" w:eastAsia="Times New Roman" w:cs="Times New Roman"/>
        </w:rPr>
        <w:t>“Rêv ak vizyon se mwayen pa ki Bondye revele tèt li bay lèzòm. Se pa mwayen sa a li te pale ak pwofèt yo; li mete don pwofesi a pami don legliz levanjil la, epi li klase rèv ak vizyon ansanm ak lòt siy ‘DÈNYE JOU YO.’ Amèn.</w:t>
      </w:r>
    </w:p>
    <w:p>
      <w:pPr>
        <w:pStyle w:val="ArticleScripture"/>
        <w:jc w:val="left"/>
      </w:pPr>
      <w:r>
        <w:rPr>
          <w:rFonts w:ascii="Times New Roman" w:hAnsi="Times New Roman" w:eastAsia="Times New Roman" w:cs="Times New Roman"/>
        </w:rPr>
        <w:t>« Mon but, dans les remarques ci-dessus, a été d’écarter les objections d’une manière scripturaire et de préparer l’esprit du lecteur à ce qui suit. » James White, Brother Miller’s Dream, 1–3.</w:t>
      </w:r>
    </w:p>
    <w:p>
      <w:pPr>
        <w:pStyle w:val="ArticleHeading"/>
        <w:jc w:val="left"/>
      </w:pPr>
      <w:r>
        <w:rPr>
          <w:rFonts w:ascii="Arial" w:hAnsi="Arial" w:eastAsia="Arial" w:cs="Arial"/>
        </w:rPr>
        <w:t>Rêve de William Miller a búa abụọ</w:t>
      </w:r>
    </w:p>
    <w:p>
      <w:pPr>
        <w:pStyle w:val="ArticleScripture"/>
        <w:jc w:val="left"/>
      </w:pPr>
      <w:r>
        <w:rPr>
          <w:rFonts w:ascii="Times New Roman" w:hAnsi="Times New Roman" w:eastAsia="Times New Roman" w:cs="Times New Roman"/>
        </w:rPr>
        <w:t>“Mi sonĝis, ke Dio, per nevidebla mano, sendis al mi kurioze prilaboritan skatoleton, proksimume dek colojn longan kaj ses colojn larĝan kaj altan, faritan el ebono kaj perloj, kurioze inkrustitajn. Al la skatoleto estis alligita ŝlosilo. Mi tuj prenis la ŝlosilon kaj malfermis la skatoleton, kiam, je mia miro kaj surprizo, mi trovis ĝin plenigita per ĉiaspecaj kaj ĉiugrandaj juveloj, diamantoj, altvaloraj ŝtonoj, kaj oraj kaj arĝentaj moneroj de ĉiu dimensio kaj valoro, bele aranĝitaj en siaj respektivaj lokoj en la skatoleto; kaj tiel aranĝitaj ili reflektis lumon kaj gloron, egalatajn nur de la suno.”</w:t>
      </w:r>
    </w:p>
    <w:p>
      <w:pPr>
        <w:pStyle w:val="ArticleScripture"/>
        <w:jc w:val="left"/>
      </w:pPr>
      <w:r>
        <w:rPr>
          <w:rFonts w:ascii="Times New Roman" w:hAnsi="Times New Roman" w:eastAsia="Times New Roman" w:cs="Times New Roman"/>
        </w:rPr>
        <w:t>Je pensai qu’il n’était pas de mon devoir de jouir seul de cette merveilleuse vue, bien que mon cœur fût transporté de joie devant l’éclat, la beauté et la valeur de son contenu. Je le plaçai donc sur une table au centre de ma chambre et fis annoncer que tous ceux qui en auraient le désir pourraient venir contempler le spectacle le plus glorieux et le plus resplendissant qu’un homme ait jamais vu en cette vie.</w:t>
      </w:r>
    </w:p>
    <w:p>
      <w:pPr>
        <w:pStyle w:val="ArticleScripture"/>
        <w:jc w:val="left"/>
      </w:pPr>
      <w:r>
        <w:rPr>
          <w:rFonts w:ascii="Times New Roman" w:hAnsi="Times New Roman" w:eastAsia="Times New Roman" w:cs="Times New Roman"/>
        </w:rPr>
        <w:t>“</w:t>
      </w:r>
      <w:r>
        <w:rPr>
          <w:rFonts w:ascii="Nirmala UI" w:hAnsi="Nirmala UI" w:eastAsia="Nirmala UI" w:cs="Nirmala UI"/>
        </w:rPr>
        <w:t>জনসাধারণ</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সংখ্যায়</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ক্রমে</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ভিড়ে</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কাস্কেটের</w:t>
      </w:r>
      <w:r>
        <w:rPr>
          <w:rFonts w:ascii="Times New Roman" w:hAnsi="Times New Roman" w:eastAsia="Times New Roman" w:cs="Times New Roman"/>
        </w:rPr>
        <w:t xml:space="preserve"> </w:t>
      </w:r>
      <w:r>
        <w:rPr>
          <w:rFonts w:ascii="Nirmala UI" w:hAnsi="Nirmala UI" w:eastAsia="Nirmala UI" w:cs="Nirmala UI"/>
        </w:rPr>
        <w:t>ভিতরে</w:t>
      </w:r>
      <w:r>
        <w:rPr>
          <w:rFonts w:ascii="Times New Roman" w:hAnsi="Times New Roman" w:eastAsia="Times New Roman" w:cs="Times New Roman"/>
        </w:rPr>
        <w:t xml:space="preserve"> </w:t>
      </w:r>
      <w:r>
        <w:rPr>
          <w:rFonts w:ascii="Nirmala UI" w:hAnsi="Nirmala UI" w:eastAsia="Nirmala UI" w:cs="Nirmala UI"/>
        </w:rPr>
        <w:t>দৃষ্টিপাত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উল্লাস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দর্শকবৃন্দ</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পাইলে</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রত্নগুলিকে</w:t>
      </w:r>
      <w:r>
        <w:rPr>
          <w:rFonts w:ascii="Times New Roman" w:hAnsi="Times New Roman" w:eastAsia="Times New Roman" w:cs="Times New Roman"/>
        </w:rPr>
        <w:t xml:space="preserve"> </w:t>
      </w:r>
      <w:r>
        <w:rPr>
          <w:rFonts w:ascii="Nirmala UI" w:hAnsi="Nirmala UI" w:eastAsia="Nirmala UI" w:cs="Nirmala UI"/>
        </w:rPr>
        <w:t>নাড়াচাড়া</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কাস্কেট</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টেবিলের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ছড়াইয়া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লাগিল।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ভাবিতে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কাস্কেট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রত্নগুলি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ছড়াইয়া</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কাস্কেটের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অনুভব</w:t>
      </w:r>
      <w:r>
        <w:rPr>
          <w:rFonts w:ascii="Times New Roman" w:hAnsi="Times New Roman" w:eastAsia="Times New Roman" w:cs="Times New Roman"/>
        </w:rPr>
        <w:t xml:space="preserve"> </w:t>
      </w:r>
      <w:r>
        <w:rPr>
          <w:rFonts w:ascii="Nirmala UI" w:hAnsi="Nirmala UI" w:eastAsia="Nirmala UI" w:cs="Nirmala UI"/>
        </w:rPr>
        <w:t>করিলাম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জবাবদিহিতার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অতিশয়</w:t>
      </w:r>
      <w:r>
        <w:rPr>
          <w:rFonts w:ascii="Times New Roman" w:hAnsi="Times New Roman" w:eastAsia="Times New Roman" w:cs="Times New Roman"/>
        </w:rPr>
        <w:t xml:space="preserve"> </w:t>
      </w:r>
      <w:r>
        <w:rPr>
          <w:rFonts w:ascii="Nirmala UI" w:hAnsi="Nirmala UI" w:eastAsia="Nirmala UI" w:cs="Nirmala UI"/>
        </w:rPr>
        <w:t>গুরুতর।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করিলাম</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কাস্কেট</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যতই</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করিলাম</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ততই</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ছড়াইয়া</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কক্ষ</w:t>
      </w:r>
      <w:r>
        <w:rPr>
          <w:rFonts w:ascii="Times New Roman" w:hAnsi="Times New Roman" w:eastAsia="Times New Roman" w:cs="Times New Roman"/>
        </w:rPr>
        <w:t xml:space="preserve"> </w:t>
      </w:r>
      <w:r>
        <w:rPr>
          <w:rFonts w:ascii="Nirmala UI" w:hAnsi="Nirmala UI" w:eastAsia="Nirmala UI" w:cs="Nirmala UI"/>
        </w:rPr>
        <w:t>জুড়ে</w:t>
      </w:r>
      <w:r>
        <w:rPr>
          <w:rFonts w:ascii="Times New Roman" w:hAnsi="Times New Roman" w:eastAsia="Times New Roman" w:cs="Times New Roman"/>
        </w:rPr>
        <w:t xml:space="preserve">, </w:t>
      </w:r>
      <w:r>
        <w:rPr>
          <w:rFonts w:ascii="Nirmala UI" w:hAnsi="Nirmala UI" w:eastAsia="Nirmala UI" w:cs="Nirmala UI"/>
        </w:rPr>
        <w:t>মেঝের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কক্ষের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আসবাবের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ছড়াইয়া</w:t>
      </w:r>
      <w:r>
        <w:rPr>
          <w:rFonts w:ascii="Times New Roman" w:hAnsi="Times New Roman" w:eastAsia="Times New Roman" w:cs="Times New Roman"/>
        </w:rPr>
        <w:t xml:space="preserve"> </w:t>
      </w:r>
      <w:r>
        <w:rPr>
          <w:rFonts w:ascii="Nirmala UI" w:hAnsi="Nirmala UI" w:eastAsia="Nirmala UI" w:cs="Nirmala UI"/>
        </w:rPr>
        <w:t>দিতেছে।</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我随后看见</w:t>
      </w:r>
      <w:r>
        <w:rPr>
          <w:rFonts w:ascii="Times New Roman" w:hAnsi="Times New Roman" w:eastAsia="Times New Roman" w:cs="Times New Roman"/>
        </w:rPr>
        <w:t>,</w:t>
      </w:r>
      <w:r>
        <w:rPr>
          <w:rFonts w:ascii="Microsoft YaHei" w:hAnsi="Microsoft YaHei" w:eastAsia="Microsoft YaHei" w:cs="Microsoft YaHei"/>
        </w:rPr>
        <w:t>他们在那些真正的宝石和钱币中间</w:t>
      </w:r>
      <w:r>
        <w:rPr>
          <w:rFonts w:ascii="Times New Roman" w:hAnsi="Times New Roman" w:eastAsia="Times New Roman" w:cs="Times New Roman"/>
        </w:rPr>
        <w:t>,</w:t>
      </w:r>
      <w:r>
        <w:rPr>
          <w:rFonts w:ascii="Microsoft YaHei" w:hAnsi="Microsoft YaHei" w:eastAsia="Microsoft YaHei" w:cs="Microsoft YaHei"/>
        </w:rPr>
        <w:t>撒下了无数假宝石和伪币</w:t>
      </w:r>
      <w:r>
        <w:rPr>
          <w:rFonts w:ascii="Times New Roman" w:hAnsi="Times New Roman" w:eastAsia="Times New Roman" w:cs="Times New Roman"/>
        </w:rPr>
        <w:t>.</w:t>
      </w:r>
      <w:r>
        <w:rPr>
          <w:rFonts w:ascii="Microsoft YaHei" w:hAnsi="Microsoft YaHei" w:eastAsia="Microsoft YaHei" w:cs="Microsoft YaHei"/>
        </w:rPr>
        <w:t>我因他们卑劣的行径和忘恩负义而大为愤慨</w:t>
      </w:r>
      <w:r>
        <w:rPr>
          <w:rFonts w:ascii="Times New Roman" w:hAnsi="Times New Roman" w:eastAsia="Times New Roman" w:cs="Times New Roman"/>
        </w:rPr>
        <w:t>,</w:t>
      </w:r>
      <w:r>
        <w:rPr>
          <w:rFonts w:ascii="Microsoft YaHei" w:hAnsi="Microsoft YaHei" w:eastAsia="Microsoft YaHei" w:cs="Microsoft YaHei"/>
        </w:rPr>
        <w:t>便为此责备并斥责他们</w:t>
      </w:r>
      <w:r>
        <w:rPr>
          <w:rFonts w:ascii="Times New Roman" w:hAnsi="Times New Roman" w:eastAsia="Times New Roman" w:cs="Times New Roman"/>
        </w:rPr>
        <w:t>;</w:t>
      </w:r>
      <w:r>
        <w:rPr>
          <w:rFonts w:ascii="Microsoft YaHei" w:hAnsi="Microsoft YaHei" w:eastAsia="Microsoft YaHei" w:cs="Microsoft YaHei"/>
        </w:rPr>
        <w:t>可是</w:t>
      </w:r>
      <w:r>
        <w:rPr>
          <w:rFonts w:ascii="Times New Roman" w:hAnsi="Times New Roman" w:eastAsia="Times New Roman" w:cs="Times New Roman"/>
        </w:rPr>
        <w:t>,</w:t>
      </w:r>
      <w:r>
        <w:rPr>
          <w:rFonts w:ascii="Microsoft YaHei" w:hAnsi="Microsoft YaHei" w:eastAsia="Microsoft YaHei" w:cs="Microsoft YaHei"/>
        </w:rPr>
        <w:t>我越责备</w:t>
      </w:r>
      <w:r>
        <w:rPr>
          <w:rFonts w:ascii="Times New Roman" w:hAnsi="Times New Roman" w:eastAsia="Times New Roman" w:cs="Times New Roman"/>
        </w:rPr>
        <w:t>,</w:t>
      </w:r>
      <w:r>
        <w:rPr>
          <w:rFonts w:ascii="Microsoft YaHei" w:hAnsi="Microsoft YaHei" w:eastAsia="Microsoft YaHei" w:cs="Microsoft YaHei"/>
        </w:rPr>
        <w:t>他们就越把那些假宝石和伪币掺杂在真的宝石和钱币之中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«Puis je fus profondément irritée dans mon âme physique et me mis à user de force physique pour les chasser de la pièce; mais tandis que j’en poussais un dehors, trois autres entraient et apportaient de la saleté, des copeaux, du sable et toute sorte d’ordures, jusqu’à ce qu’ils eussent couvert chacun des véritables joyaux, diamants et pièces de monnaie, qui furent tous soustraits à la vue. Ils mirent aussi en pièces mon coffret et le dispersèrent parmi les ordures. Je pensai que nul homme ne prenait garde à ma douleur ni à ma colère. Je devins entièrement découragée et abattue, et je m’assis et pleurai. »</w:t>
      </w:r>
    </w:p>
    <w:p>
      <w:pPr>
        <w:pStyle w:val="ArticleScripture"/>
        <w:jc w:val="left"/>
      </w:pPr>
      <w:r>
        <w:rPr>
          <w:rFonts w:ascii="Microsoft YaHei" w:hAnsi="Microsoft YaHei" w:eastAsia="Microsoft YaHei" w:cs="Microsoft YaHei"/>
        </w:rPr>
        <w:t>「</w:t>
      </w:r>
      <w:r>
        <w:rPr>
          <w:rFonts w:ascii="MS Gothic" w:hAnsi="MS Gothic" w:eastAsia="MS Gothic" w:cs="MS Gothic"/>
        </w:rPr>
        <w:t>このようにして</w:t>
      </w:r>
      <w:r>
        <w:rPr>
          <w:rFonts w:ascii="Microsoft YaHei" w:hAnsi="Microsoft YaHei" w:eastAsia="Microsoft YaHei" w:cs="Microsoft YaHei"/>
        </w:rPr>
        <w:t>、私</w:t>
      </w:r>
      <w:r>
        <w:rPr>
          <w:rFonts w:ascii="MS Gothic" w:hAnsi="MS Gothic" w:eastAsia="MS Gothic" w:cs="MS Gothic"/>
        </w:rPr>
        <w:t>が</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喪失</w:t>
      </w:r>
      <w:r>
        <w:rPr>
          <w:rFonts w:ascii="MS Gothic" w:hAnsi="MS Gothic" w:eastAsia="MS Gothic" w:cs="MS Gothic"/>
        </w:rPr>
        <w:t>と</w:t>
      </w:r>
      <w:r>
        <w:rPr>
          <w:rFonts w:ascii="Microsoft YaHei" w:hAnsi="Microsoft YaHei" w:eastAsia="Microsoft YaHei" w:cs="Microsoft YaHei"/>
        </w:rPr>
        <w:t>責責</w:t>
      </w:r>
      <w:r>
        <w:rPr>
          <w:rFonts w:ascii="MS Gothic" w:hAnsi="MS Gothic" w:eastAsia="MS Gothic" w:cs="MS Gothic"/>
        </w:rPr>
        <w:t>のゆえに</w:t>
      </w:r>
      <w:r>
        <w:rPr>
          <w:rFonts w:ascii="Microsoft YaHei" w:hAnsi="Microsoft YaHei" w:eastAsia="Microsoft YaHei" w:cs="Microsoft YaHei"/>
        </w:rPr>
        <w:t>泣</w:t>
      </w:r>
      <w:r>
        <w:rPr>
          <w:rFonts w:ascii="MS Gothic" w:hAnsi="MS Gothic" w:eastAsia="MS Gothic" w:cs="MS Gothic"/>
        </w:rPr>
        <w:t>き</w:t>
      </w:r>
      <w:r>
        <w:rPr>
          <w:rFonts w:ascii="Microsoft YaHei" w:hAnsi="Microsoft YaHei" w:eastAsia="Microsoft YaHei" w:cs="Microsoft YaHei"/>
        </w:rPr>
        <w:t>悲</w:t>
      </w:r>
      <w:r>
        <w:rPr>
          <w:rFonts w:ascii="MS Gothic" w:hAnsi="MS Gothic" w:eastAsia="MS Gothic" w:cs="MS Gothic"/>
        </w:rPr>
        <w:t>しんでいたとき</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思</w:t>
      </w:r>
      <w:r>
        <w:rPr>
          <w:rFonts w:ascii="MS Gothic" w:hAnsi="MS Gothic" w:eastAsia="MS Gothic" w:cs="MS Gothic"/>
        </w:rPr>
        <w:t>い</w:t>
      </w:r>
      <w:r>
        <w:rPr>
          <w:rFonts w:ascii="Microsoft YaHei" w:hAnsi="Microsoft YaHei" w:eastAsia="Microsoft YaHei" w:cs="Microsoft YaHei"/>
        </w:rPr>
        <w:t>起</w:t>
      </w:r>
      <w:r>
        <w:rPr>
          <w:rFonts w:ascii="MS Gothic" w:hAnsi="MS Gothic" w:eastAsia="MS Gothic" w:cs="MS Gothic"/>
        </w:rPr>
        <w:t>こし</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私</w:t>
      </w:r>
      <w:r>
        <w:rPr>
          <w:rFonts w:ascii="MS Gothic" w:hAnsi="MS Gothic" w:eastAsia="MS Gothic" w:cs="MS Gothic"/>
        </w:rPr>
        <w:t>に</w:t>
      </w:r>
      <w:r>
        <w:rPr>
          <w:rFonts w:ascii="Microsoft YaHei" w:hAnsi="Microsoft YaHei" w:eastAsia="Microsoft YaHei" w:cs="Microsoft YaHei"/>
        </w:rPr>
        <w:t>助</w:t>
      </w:r>
      <w:r>
        <w:rPr>
          <w:rFonts w:ascii="MS Gothic" w:hAnsi="MS Gothic" w:eastAsia="MS Gothic" w:cs="MS Gothic"/>
        </w:rPr>
        <w:t>けを</w:t>
      </w:r>
      <w:r>
        <w:rPr>
          <w:rFonts w:ascii="Microsoft YaHei" w:hAnsi="Microsoft YaHei" w:eastAsia="Microsoft YaHei" w:cs="Microsoft YaHei"/>
        </w:rPr>
        <w:t>遣</w:t>
      </w:r>
      <w:r>
        <w:rPr>
          <w:rFonts w:ascii="MS Gothic" w:hAnsi="MS Gothic" w:eastAsia="MS Gothic" w:cs="MS Gothic"/>
        </w:rPr>
        <w:t>わしてくださるよう</w:t>
      </w:r>
      <w:r>
        <w:rPr>
          <w:rFonts w:ascii="Microsoft YaHei" w:hAnsi="Microsoft YaHei" w:eastAsia="Microsoft YaHei" w:cs="Microsoft YaHei"/>
        </w:rPr>
        <w:t>切</w:t>
      </w:r>
      <w:r>
        <w:rPr>
          <w:rFonts w:ascii="MS Gothic" w:hAnsi="MS Gothic" w:eastAsia="MS Gothic" w:cs="MS Gothic"/>
        </w:rPr>
        <w:t>に</w:t>
      </w:r>
      <w:r>
        <w:rPr>
          <w:rFonts w:ascii="Microsoft YaHei" w:hAnsi="Microsoft YaHei" w:eastAsia="Microsoft YaHei" w:cs="Microsoft YaHei"/>
        </w:rPr>
        <w:t>祈</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すると</w:t>
      </w:r>
      <w:r>
        <w:rPr>
          <w:rFonts w:ascii="Microsoft YaHei" w:hAnsi="Microsoft YaHei" w:eastAsia="Microsoft YaHei" w:cs="Microsoft YaHei"/>
        </w:rPr>
        <w:t>直</w:t>
      </w:r>
      <w:r>
        <w:rPr>
          <w:rFonts w:ascii="MS Gothic" w:hAnsi="MS Gothic" w:eastAsia="MS Gothic" w:cs="MS Gothic"/>
        </w:rPr>
        <w:t>ちに</w:t>
      </w:r>
      <w:r>
        <w:rPr>
          <w:rFonts w:ascii="Microsoft YaHei" w:hAnsi="Microsoft YaHei" w:eastAsia="Microsoft YaHei" w:cs="Microsoft YaHei"/>
        </w:rPr>
        <w:t>扉</w:t>
      </w:r>
      <w:r>
        <w:rPr>
          <w:rFonts w:ascii="MS Gothic" w:hAnsi="MS Gothic" w:eastAsia="MS Gothic" w:cs="MS Gothic"/>
        </w:rPr>
        <w:t>が</w:t>
      </w:r>
      <w:r>
        <w:rPr>
          <w:rFonts w:ascii="Microsoft YaHei" w:hAnsi="Microsoft YaHei" w:eastAsia="Microsoft YaHei" w:cs="Microsoft YaHei"/>
        </w:rPr>
        <w:t>開</w:t>
      </w:r>
      <w:r>
        <w:rPr>
          <w:rFonts w:ascii="MS Gothic" w:hAnsi="MS Gothic" w:eastAsia="MS Gothic" w:cs="MS Gothic"/>
        </w:rPr>
        <w:t>き</w:t>
      </w:r>
      <w:r>
        <w:rPr>
          <w:rFonts w:ascii="Microsoft YaHei" w:hAnsi="Microsoft YaHei" w:eastAsia="Microsoft YaHei" w:cs="Microsoft YaHei"/>
        </w:rPr>
        <w:t>、一人</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が</w:t>
      </w:r>
      <w:r>
        <w:rPr>
          <w:rFonts w:ascii="Microsoft YaHei" w:hAnsi="Microsoft YaHei" w:eastAsia="Microsoft YaHei" w:cs="Microsoft YaHei"/>
        </w:rPr>
        <w:t>部屋</w:t>
      </w:r>
      <w:r>
        <w:rPr>
          <w:rFonts w:ascii="MS Gothic" w:hAnsi="MS Gothic" w:eastAsia="MS Gothic" w:cs="MS Gothic"/>
        </w:rPr>
        <w:t>に</w:t>
      </w:r>
      <w:r>
        <w:rPr>
          <w:rFonts w:ascii="Microsoft YaHei" w:hAnsi="Microsoft YaHei" w:eastAsia="Microsoft YaHei" w:cs="Microsoft YaHei"/>
        </w:rPr>
        <w:t>入</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た</w:t>
      </w: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皆</w:t>
      </w:r>
      <w:r>
        <w:rPr>
          <w:rFonts w:ascii="MS Gothic" w:hAnsi="MS Gothic" w:eastAsia="MS Gothic" w:cs="MS Gothic"/>
        </w:rPr>
        <w:t>そこを</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去</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手</w:t>
      </w:r>
      <w:r>
        <w:rPr>
          <w:rFonts w:ascii="MS Gothic" w:hAnsi="MS Gothic" w:eastAsia="MS Gothic" w:cs="MS Gothic"/>
        </w:rPr>
        <w:t>に</w:t>
      </w:r>
      <w:r>
        <w:rPr>
          <w:rFonts w:ascii="Microsoft YaHei" w:hAnsi="Microsoft YaHei" w:eastAsia="Microsoft YaHei" w:cs="Microsoft YaHei"/>
        </w:rPr>
        <w:t>塵払</w:t>
      </w:r>
      <w:r>
        <w:rPr>
          <w:rFonts w:ascii="MS Gothic" w:hAnsi="MS Gothic" w:eastAsia="MS Gothic" w:cs="MS Gothic"/>
        </w:rPr>
        <w:t>いの</w:t>
      </w:r>
      <w:r>
        <w:rPr>
          <w:rFonts w:ascii="Microsoft YaHei" w:hAnsi="Microsoft YaHei" w:eastAsia="Microsoft YaHei" w:cs="Microsoft YaHei"/>
        </w:rPr>
        <w:t>刷毛</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っており</w:t>
      </w:r>
      <w:r>
        <w:rPr>
          <w:rFonts w:ascii="Microsoft YaHei" w:hAnsi="Microsoft YaHei" w:eastAsia="Microsoft YaHei" w:cs="Microsoft YaHei"/>
        </w:rPr>
        <w:t>、窓</w:t>
      </w:r>
      <w:r>
        <w:rPr>
          <w:rFonts w:ascii="MS Gothic" w:hAnsi="MS Gothic" w:eastAsia="MS Gothic" w:cs="MS Gothic"/>
        </w:rPr>
        <w:t>を</w:t>
      </w:r>
      <w:r>
        <w:rPr>
          <w:rFonts w:ascii="Microsoft YaHei" w:hAnsi="Microsoft YaHei" w:eastAsia="Microsoft YaHei" w:cs="Microsoft YaHei"/>
        </w:rPr>
        <w:t>開</w:t>
      </w:r>
      <w:r>
        <w:rPr>
          <w:rFonts w:ascii="MS Gothic" w:hAnsi="MS Gothic" w:eastAsia="MS Gothic" w:cs="MS Gothic"/>
        </w:rPr>
        <w:t>け</w:t>
      </w:r>
      <w:r>
        <w:rPr>
          <w:rFonts w:ascii="Microsoft YaHei" w:hAnsi="Microsoft YaHei" w:eastAsia="Microsoft YaHei" w:cs="Microsoft YaHei"/>
        </w:rPr>
        <w:t>、部屋</w:t>
      </w:r>
      <w:r>
        <w:rPr>
          <w:rFonts w:ascii="MS Gothic" w:hAnsi="MS Gothic" w:eastAsia="MS Gothic" w:cs="MS Gothic"/>
        </w:rPr>
        <w:t>から</w:t>
      </w:r>
      <w:r>
        <w:rPr>
          <w:rFonts w:ascii="Microsoft YaHei" w:hAnsi="Microsoft YaHei" w:eastAsia="Microsoft YaHei" w:cs="Microsoft YaHei"/>
        </w:rPr>
        <w:t>塵</w:t>
      </w:r>
      <w:r>
        <w:rPr>
          <w:rFonts w:ascii="MS Gothic" w:hAnsi="MS Gothic" w:eastAsia="MS Gothic" w:cs="MS Gothic"/>
        </w:rPr>
        <w:t>やごみを</w:t>
      </w:r>
      <w:r>
        <w:rPr>
          <w:rFonts w:ascii="Microsoft YaHei" w:hAnsi="Microsoft YaHei" w:eastAsia="Microsoft YaHei" w:cs="Microsoft YaHei"/>
        </w:rPr>
        <w:t>払</w:t>
      </w:r>
      <w:r>
        <w:rPr>
          <w:rFonts w:ascii="MS Gothic" w:hAnsi="MS Gothic" w:eastAsia="MS Gothic" w:cs="MS Gothic"/>
        </w:rPr>
        <w:t>い</w:t>
      </w:r>
      <w:r>
        <w:rPr>
          <w:rFonts w:ascii="Microsoft YaHei" w:hAnsi="Microsoft YaHei" w:eastAsia="Microsoft YaHei" w:cs="Microsoft YaHei"/>
        </w:rPr>
        <w:t>始</w:t>
      </w:r>
      <w:r>
        <w:rPr>
          <w:rFonts w:ascii="MS Gothic" w:hAnsi="MS Gothic" w:eastAsia="MS Gothic" w:cs="MS Gothic"/>
        </w:rPr>
        <w:t>めた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নিবৃত্ত</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করেছিলাম</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ধ্বংসাবশেষের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মূল্যবান</w:t>
      </w:r>
      <w:r>
        <w:rPr>
          <w:rFonts w:ascii="Times New Roman" w:hAnsi="Times New Roman" w:eastAsia="Times New Roman" w:cs="Times New Roman"/>
        </w:rPr>
        <w:t xml:space="preserve"> </w:t>
      </w:r>
      <w:r>
        <w:rPr>
          <w:rFonts w:ascii="Nirmala UI" w:hAnsi="Nirmala UI" w:eastAsia="Nirmala UI" w:cs="Nirmala UI"/>
        </w:rPr>
        <w:t>রত্ন</w:t>
      </w:r>
      <w:r>
        <w:rPr>
          <w:rFonts w:ascii="Times New Roman" w:hAnsi="Times New Roman" w:eastAsia="Times New Roman" w:cs="Times New Roman"/>
        </w:rPr>
        <w:t xml:space="preserve"> </w:t>
      </w:r>
      <w:r>
        <w:rPr>
          <w:rFonts w:ascii="Nirmala UI" w:hAnsi="Nirmala UI" w:eastAsia="Nirmala UI" w:cs="Nirmala UI"/>
        </w:rPr>
        <w:t>ছড়িয়ে</w:t>
      </w:r>
      <w:r>
        <w:rPr>
          <w:rFonts w:ascii="Times New Roman" w:hAnsi="Times New Roman" w:eastAsia="Times New Roman" w:cs="Times New Roman"/>
        </w:rPr>
        <w:t>-</w:t>
      </w:r>
      <w:r>
        <w:rPr>
          <w:rFonts w:ascii="Nirmala UI" w:hAnsi="Nirmala UI" w:eastAsia="Nirmala UI" w:cs="Nirmala UI"/>
        </w:rPr>
        <w:t>ছিটিয়ে</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„Mně řekl: ‚Neboj se,‘ neboť on se o ně ‚postará.‘“</w:t>
      </w:r>
    </w:p>
    <w:p>
      <w:pPr>
        <w:pStyle w:val="ArticleScripture"/>
        <w:jc w:val="left"/>
      </w:pPr>
      <w:r>
        <w:rPr>
          <w:rFonts w:ascii="Times New Roman" w:hAnsi="Times New Roman" w:eastAsia="Times New Roman" w:cs="Times New Roman"/>
        </w:rPr>
        <w:t>« Puis, tandis qu’il balayait la poussière et les détritus, les faux joyaux et la fausse monnaie s’élevèrent tous et sortirent par la fenêtre comme un nuage, et le vent les emporta. Dans l’agitation, je fermai les yeux un instant ; lorsque je les rouvris, les détritus avaient tous disparu. Les joyaux précieux, les diamants, les pièces d’or et d’argent, gisaient épars en abondance dans toute la pièce. »</w:t>
      </w:r>
    </w:p>
    <w:p>
      <w:pPr>
        <w:pStyle w:val="ArticleScripture"/>
        <w:jc w:val="left"/>
      </w:pPr>
      <w:r>
        <w:rPr>
          <w:rFonts w:ascii="Times New Roman" w:hAnsi="Times New Roman" w:eastAsia="Times New Roman" w:cs="Times New Roman"/>
        </w:rPr>
        <w:t>“Akabva aisa patebura bhokisi, rakanga rakakura zvikuru uye rwakaisvonaka kupfuura rwokutanga, ndokuzounganidza matombo anokosha, mangoda, nemari yacho, nemaoko azere, akazvikandira mubhokisi iroro, kusvikira pasina kana chimwe chasara, kunyange hazvo mamwe emangoda acho akanga asina kukura kupfuura muromo wetsono.</w:t>
      </w:r>
    </w:p>
    <w:p>
      <w:pPr>
        <w:pStyle w:val="ArticleScripture"/>
        <w:jc w:val="left"/>
      </w:pPr>
      <w:r>
        <w:rPr>
          <w:rFonts w:ascii="Times New Roman" w:hAnsi="Times New Roman" w:eastAsia="Times New Roman" w:cs="Times New Roman"/>
        </w:rPr>
        <w:t>“On yei yo accen mo se, ‘bra na hu.’”</w:t>
      </w:r>
    </w:p>
    <w:p>
      <w:pPr>
        <w:pStyle w:val="ArticleScripture"/>
        <w:jc w:val="left"/>
      </w:pPr>
      <w:r>
        <w:rPr>
          <w:rFonts w:ascii="Times New Roman" w:hAnsi="Times New Roman" w:eastAsia="Times New Roman" w:cs="Times New Roman"/>
        </w:rPr>
        <w:t>„Ndzi langutile endzeni ka bokisi rero, kambe mahlo ya mina ma didekile hi leswi ndzi swi voneke. A ma voninga hi ku phalala ka ku vangama loku a ku tlula ka khale ka wona hi ka khume. Ndzi ehlekete leswaku a ma khurusiwile esaveni hi milenge ya vanhu volavo vo homboloka lava a va ma hangalasile kutani va ma kandziyela entshurini. A ma hleriwe hi ku tshembeka lokunene endzeni ka bokisi, yin’wana ni yin’wana exivandleni xa yona, ku nga ri na vumbhoni byihi na byihi bya ku vaviseka loku vonakaka ka munhu loyi a ma hoxeke kona. Ndzi huwelele hi ntsako lowukulu, kutani ku huwelela koloko ku ndzi pfuxile.“ Early Writings, 81–83.</w:t>
      </w:r>
    </w:p>
    <w:p>
      <w:pPr>
        <w:pStyle w:val="ArticleHeading"/>
        <w:jc w:val="left"/>
      </w:pPr>
      <w:r>
        <w:rPr>
          <w:rFonts w:ascii="Arial" w:hAnsi="Arial" w:eastAsia="Arial" w:cs="Arial"/>
        </w:rPr>
        <w:t>James White nɔt a tɔ ase nsɛm</w:t>
      </w:r>
    </w:p>
    <w:p>
      <w:pPr>
        <w:pStyle w:val="ArticleScripture"/>
        <w:jc w:val="left"/>
      </w:pPr>
      <w:r>
        <w:rPr>
          <w:rFonts w:ascii="Times New Roman" w:hAnsi="Times New Roman" w:eastAsia="Times New Roman" w:cs="Times New Roman"/>
        </w:rPr>
        <w:t>«Le “coffret” représente les grandes vérités de la Bible relatives au second avènement de notre Seigneur Jésus-Christ, qui furent confiées au frère Miller pour être publiées au monde.»</w:t>
      </w:r>
    </w:p>
    <w:p>
      <w:pPr>
        <w:pStyle w:val="ArticleScripture"/>
        <w:jc w:val="left"/>
      </w:pPr>
      <w:r>
        <w:rPr>
          <w:rFonts w:ascii="Times New Roman" w:hAnsi="Times New Roman" w:eastAsia="Times New Roman" w:cs="Times New Roman"/>
        </w:rPr>
        <w:t>“‘Funguo iliyounganishwa’ ilikuwa namna yake ya kufasiri Neno la unabii—akilinganisha andiko na andiko—Biblia ikiwa mfasiri wake yenyewe. Kwa funguo hii Ndugu Miller alifungua ‘sanduku,’ yaani, ule ukweli mkuu wa ujio kwa ulimwengu.</w:t>
      </w:r>
    </w:p>
    <w:p>
      <w:pPr>
        <w:pStyle w:val="ArticleScripture"/>
        <w:jc w:val="left"/>
      </w:pPr>
      <w:r>
        <w:rPr>
          <w:rFonts w:ascii="Times New Roman" w:hAnsi="Times New Roman" w:eastAsia="Times New Roman" w:cs="Times New Roman"/>
        </w:rPr>
        <w:t>«“Les gens commencèrent à affluer, d’abord peu nombreux, puis en nombre croissant jusqu’à former une foule.” Lorsque la doctrine de l’avènement fut d’abord prêchée par le frère Miller, et par quelques très rares autres, elle produisit peu d’effet, et fort peu furent réveillés par elle ; mais de 1840 à 1844, partout où elle fut prêchée, toute la communauté fut mise en émoi.»</w:t>
      </w:r>
    </w:p>
    <w:p>
      <w:pPr>
        <w:pStyle w:val="ArticleScripture"/>
        <w:jc w:val="left"/>
      </w:pPr>
      <w:r>
        <w:rPr>
          <w:rFonts w:ascii="Leelawadee UI" w:hAnsi="Leelawadee UI" w:eastAsia="Leelawadee UI" w:cs="Leelawadee UI"/>
        </w:rPr>
        <w:t>ផ្កាយពេជ្រ</w:t>
      </w:r>
      <w:r>
        <w:rPr>
          <w:rFonts w:ascii="Times New Roman" w:hAnsi="Times New Roman" w:eastAsia="Times New Roman" w:cs="Times New Roman"/>
        </w:rPr>
        <w:t xml:space="preserve"> «</w:t>
      </w:r>
      <w:r>
        <w:rPr>
          <w:rFonts w:ascii="Leelawadee UI" w:hAnsi="Leelawadee UI" w:eastAsia="Leelawadee UI" w:cs="Leelawadee UI"/>
        </w:rPr>
        <w:t>គ្រឿងអលង្ការ</w:t>
      </w:r>
      <w:r>
        <w:rPr>
          <w:rFonts w:ascii="Times New Roman" w:hAnsi="Times New Roman" w:eastAsia="Times New Roman" w:cs="Times New Roman"/>
        </w:rPr>
        <w:t xml:space="preserve"> </w:t>
      </w:r>
      <w:r>
        <w:rPr>
          <w:rFonts w:ascii="Leelawadee UI" w:hAnsi="Leelawadee UI" w:eastAsia="Leelawadee UI" w:cs="Leelawadee UI"/>
        </w:rPr>
        <w:t>ពេជ្រ</w:t>
      </w:r>
      <w:r>
        <w:rPr>
          <w:rFonts w:ascii="Times New Roman" w:hAnsi="Times New Roman" w:eastAsia="Times New Roman" w:cs="Times New Roman"/>
        </w:rPr>
        <w:t xml:space="preserve"> </w:t>
      </w:r>
      <w:r>
        <w:rPr>
          <w:rFonts w:ascii="Leelawadee UI" w:hAnsi="Leelawadee UI" w:eastAsia="Leelawadee UI" w:cs="Leelawadee UI"/>
        </w:rPr>
        <w:t>ជាដើម</w:t>
      </w:r>
      <w:r>
        <w:rPr>
          <w:rFonts w:ascii="Times New Roman" w:hAnsi="Times New Roman" w:eastAsia="Times New Roman" w:cs="Times New Roman"/>
        </w:rPr>
        <w:t xml:space="preserve">» </w:t>
      </w:r>
      <w:r>
        <w:rPr>
          <w:rFonts w:ascii="Leelawadee UI" w:hAnsi="Leelawadee UI" w:eastAsia="Leelawadee UI" w:cs="Leelawadee UI"/>
        </w:rPr>
        <w:t>ដែលមាន</w:t>
      </w:r>
      <w:r>
        <w:rPr>
          <w:rFonts w:ascii="Times New Roman" w:hAnsi="Times New Roman" w:eastAsia="Times New Roman" w:cs="Times New Roman"/>
        </w:rPr>
        <w:t xml:space="preserve"> «</w:t>
      </w:r>
      <w:r>
        <w:rPr>
          <w:rFonts w:ascii="Leelawadee UI" w:hAnsi="Leelawadee UI" w:eastAsia="Leelawadee UI" w:cs="Leelawadee UI"/>
        </w:rPr>
        <w:t>គ្រប់ប្រភេទ</w:t>
      </w:r>
      <w:r>
        <w:rPr>
          <w:rFonts w:ascii="Times New Roman" w:hAnsi="Times New Roman" w:eastAsia="Times New Roman" w:cs="Times New Roman"/>
        </w:rPr>
        <w:t xml:space="preserve"> </w:t>
      </w:r>
      <w:r>
        <w:rPr>
          <w:rFonts w:ascii="Leelawadee UI" w:hAnsi="Leelawadee UI" w:eastAsia="Leelawadee UI" w:cs="Leelawadee UI"/>
        </w:rPr>
        <w:t>និងគ្រប់ទំហំ</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បានរៀបចំយ៉ាងស្រស់ស្អាតនៅតាមកន្លែងនីមួយៗរបស់វានៅក្នុងប្រអប់</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តំណាងឲ្យកូនចៅរបស់ព្រះ</w:t>
      </w:r>
      <w:r>
        <w:rPr>
          <w:rFonts w:ascii="Times New Roman" w:hAnsi="Times New Roman" w:eastAsia="Times New Roman" w:cs="Times New Roman"/>
        </w:rPr>
        <w:t xml:space="preserve"> [Malachi 3:17,] </w:t>
      </w:r>
      <w:r>
        <w:rPr>
          <w:rFonts w:ascii="Leelawadee UI" w:hAnsi="Leelawadee UI" w:eastAsia="Leelawadee UI" w:cs="Leelawadee UI"/>
        </w:rPr>
        <w:t>មកពីគ្រប់ក្រុមជំនុំ</w:t>
      </w:r>
      <w:r>
        <w:rPr>
          <w:rFonts w:ascii="Times New Roman" w:hAnsi="Times New Roman" w:eastAsia="Times New Roman" w:cs="Times New Roman"/>
        </w:rPr>
        <w:t xml:space="preserve"> </w:t>
      </w:r>
      <w:r>
        <w:rPr>
          <w:rFonts w:ascii="Leelawadee UI" w:hAnsi="Leelawadee UI" w:eastAsia="Leelawadee UI" w:cs="Leelawadee UI"/>
        </w:rPr>
        <w:t>ហើយមកពីស្ទើរតែគ្រប់ថ្នាក់</w:t>
      </w:r>
      <w:r>
        <w:rPr>
          <w:rFonts w:ascii="Times New Roman" w:hAnsi="Times New Roman" w:eastAsia="Times New Roman" w:cs="Times New Roman"/>
        </w:rPr>
        <w:t xml:space="preserve"> </w:t>
      </w:r>
      <w:r>
        <w:rPr>
          <w:rFonts w:ascii="Leelawadee UI" w:hAnsi="Leelawadee UI" w:eastAsia="Leelawadee UI" w:cs="Leelawadee UI"/>
        </w:rPr>
        <w:t>និងគ្រប់ស្ថានភាពនៃជីវិត</w:t>
      </w:r>
      <w:r>
        <w:rPr>
          <w:rFonts w:ascii="Times New Roman" w:hAnsi="Times New Roman" w:eastAsia="Times New Roman" w:cs="Times New Roman"/>
        </w:rPr>
        <w:t xml:space="preserve"> </w:t>
      </w:r>
      <w:r>
        <w:rPr>
          <w:rFonts w:ascii="Leelawadee UI" w:hAnsi="Leelawadee UI" w:eastAsia="Leelawadee UI" w:cs="Leelawadee UI"/>
        </w:rPr>
        <w:t>ដែលបានទទួលសេចក្តីជំនឿអំពីការយាងមកវិញ</w:t>
      </w:r>
      <w:r>
        <w:rPr>
          <w:rFonts w:ascii="Times New Roman" w:hAnsi="Times New Roman" w:eastAsia="Times New Roman" w:cs="Times New Roman"/>
        </w:rPr>
        <w:t xml:space="preserve"> </w:t>
      </w:r>
      <w:r>
        <w:rPr>
          <w:rFonts w:ascii="Leelawadee UI" w:hAnsi="Leelawadee UI" w:eastAsia="Leelawadee UI" w:cs="Leelawadee UI"/>
        </w:rPr>
        <w:t>ហើយត្រូវបានឃើញថាបានឈរយ៉ាងក្លាហាននៅក្នុងតំណែងនីមួយៗរបស់ខ្លួន</w:t>
      </w:r>
      <w:r>
        <w:rPr>
          <w:rFonts w:ascii="Times New Roman" w:hAnsi="Times New Roman" w:eastAsia="Times New Roman" w:cs="Times New Roman"/>
        </w:rPr>
        <w:t xml:space="preserve"> </w:t>
      </w:r>
      <w:r>
        <w:rPr>
          <w:rFonts w:ascii="Leelawadee UI" w:hAnsi="Leelawadee UI" w:eastAsia="Leelawadee UI" w:cs="Leelawadee UI"/>
        </w:rPr>
        <w:t>ក្នុងបុព្វហេតុបរិសុទ្ធនៃសេចក្តីពិត។</w:t>
      </w:r>
      <w:r>
        <w:rPr>
          <w:rFonts w:ascii="Times New Roman" w:hAnsi="Times New Roman" w:eastAsia="Times New Roman" w:cs="Times New Roman"/>
        </w:rPr>
        <w:t xml:space="preserve"> </w:t>
      </w:r>
      <w:r>
        <w:rPr>
          <w:rFonts w:ascii="Leelawadee UI" w:hAnsi="Leelawadee UI" w:eastAsia="Leelawadee UI" w:cs="Leelawadee UI"/>
        </w:rPr>
        <w:t>ខណៈដែលពួកគេចលនា</w:t>
      </w:r>
      <w:r>
        <w:rPr>
          <w:rFonts w:ascii="Times New Roman" w:hAnsi="Times New Roman" w:eastAsia="Times New Roman" w:cs="Times New Roman"/>
        </w:rPr>
        <w:t xml:space="preserve"> </w:t>
      </w:r>
      <w:r>
        <w:rPr>
          <w:rFonts w:ascii="Leelawadee UI" w:hAnsi="Leelawadee UI" w:eastAsia="Leelawadee UI" w:cs="Leelawadee UI"/>
        </w:rPr>
        <w:t>ក្នុងរបៀបរៀបរយនេះ</w:t>
      </w:r>
      <w:r>
        <w:rPr>
          <w:rFonts w:ascii="Times New Roman" w:hAnsi="Times New Roman" w:eastAsia="Times New Roman" w:cs="Times New Roman"/>
        </w:rPr>
        <w:t xml:space="preserve"> </w:t>
      </w:r>
      <w:r>
        <w:rPr>
          <w:rFonts w:ascii="Leelawadee UI" w:hAnsi="Leelawadee UI" w:eastAsia="Leelawadee UI" w:cs="Leelawadee UI"/>
        </w:rPr>
        <w:t>ម្នាក់ៗយកចិត្តទុកដាក់ចំពោះកាតព្វកិច្ចរបស់ខ្លួន</w:t>
      </w:r>
      <w:r>
        <w:rPr>
          <w:rFonts w:ascii="Times New Roman" w:hAnsi="Times New Roman" w:eastAsia="Times New Roman" w:cs="Times New Roman"/>
        </w:rPr>
        <w:t xml:space="preserve"> </w:t>
      </w:r>
      <w:r>
        <w:rPr>
          <w:rFonts w:ascii="Leelawadee UI" w:hAnsi="Leelawadee UI" w:eastAsia="Leelawadee UI" w:cs="Leelawadee UI"/>
        </w:rPr>
        <w:t>ហើយដើរដោយទន់ភ្លន់នៅចំពោះព្រះ</w:t>
      </w:r>
      <w:r>
        <w:rPr>
          <w:rFonts w:ascii="Times New Roman" w:hAnsi="Times New Roman" w:eastAsia="Times New Roman" w:cs="Times New Roman"/>
        </w:rPr>
        <w:t xml:space="preserve"> «</w:t>
      </w:r>
      <w:r>
        <w:rPr>
          <w:rFonts w:ascii="Leelawadee UI" w:hAnsi="Leelawadee UI" w:eastAsia="Leelawadee UI" w:cs="Leelawadee UI"/>
        </w:rPr>
        <w:t>ពួកគេបានបញ្ចេញពន្លឺ</w:t>
      </w:r>
      <w:r>
        <w:rPr>
          <w:rFonts w:ascii="Times New Roman" w:hAnsi="Times New Roman" w:eastAsia="Times New Roman" w:cs="Times New Roman"/>
        </w:rPr>
        <w:t xml:space="preserve"> </w:t>
      </w:r>
      <w:r>
        <w:rPr>
          <w:rFonts w:ascii="Leelawadee UI" w:hAnsi="Leelawadee UI" w:eastAsia="Leelawadee UI" w:cs="Leelawadee UI"/>
        </w:rPr>
        <w:t>និងសិរីរុងរឿង</w:t>
      </w:r>
      <w:r>
        <w:rPr>
          <w:rFonts w:ascii="Times New Roman" w:hAnsi="Times New Roman" w:eastAsia="Times New Roman" w:cs="Times New Roman"/>
        </w:rPr>
        <w:t xml:space="preserve">» </w:t>
      </w:r>
      <w:r>
        <w:rPr>
          <w:rFonts w:ascii="Leelawadee UI" w:hAnsi="Leelawadee UI" w:eastAsia="Leelawadee UI" w:cs="Leelawadee UI"/>
        </w:rPr>
        <w:t>ទៅកាន់លោកិយ</w:t>
      </w:r>
      <w:r>
        <w:rPr>
          <w:rFonts w:ascii="Times New Roman" w:hAnsi="Times New Roman" w:eastAsia="Times New Roman" w:cs="Times New Roman"/>
        </w:rPr>
        <w:t xml:space="preserve"> </w:t>
      </w:r>
      <w:r>
        <w:rPr>
          <w:rFonts w:ascii="Leelawadee UI" w:hAnsi="Leelawadee UI" w:eastAsia="Leelawadee UI" w:cs="Leelawadee UI"/>
        </w:rPr>
        <w:t>ដែលមានតែពួកជំនុំនៅក្នុងសម័យពួកសាវកប៉ុណ្ណោះដែលអាចប្រៀបស្មើបាន។</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 xml:space="preserve"> [Revelation 14:6, 7] </w:t>
      </w:r>
      <w:r>
        <w:rPr>
          <w:rFonts w:ascii="Leelawadee UI" w:hAnsi="Leelawadee UI" w:eastAsia="Leelawadee UI" w:cs="Leelawadee UI"/>
        </w:rPr>
        <w:t>បានចេញទៅ</w:t>
      </w:r>
      <w:r>
        <w:rPr>
          <w:rFonts w:ascii="Times New Roman" w:hAnsi="Times New Roman" w:eastAsia="Times New Roman" w:cs="Times New Roman"/>
        </w:rPr>
        <w:t xml:space="preserve"> </w:t>
      </w:r>
      <w:r>
        <w:rPr>
          <w:rFonts w:ascii="Leelawadee UI" w:hAnsi="Leelawadee UI" w:eastAsia="Leelawadee UI" w:cs="Leelawadee UI"/>
        </w:rPr>
        <w:t>ដូចជានៅលើស្លាបខ្យល់</w:t>
      </w:r>
      <w:r>
        <w:rPr>
          <w:rFonts w:ascii="Times New Roman" w:hAnsi="Times New Roman" w:eastAsia="Times New Roman" w:cs="Times New Roman"/>
        </w:rPr>
        <w:t xml:space="preserve"> </w:t>
      </w:r>
      <w:r>
        <w:rPr>
          <w:rFonts w:ascii="Leelawadee UI" w:hAnsi="Leelawadee UI" w:eastAsia="Leelawadee UI" w:cs="Leelawadee UI"/>
        </w:rPr>
        <w:t>ហើយការអញ្ជើញ</w:t>
      </w:r>
      <w:r>
        <w:rPr>
          <w:rFonts w:ascii="Times New Roman" w:hAnsi="Times New Roman" w:eastAsia="Times New Roman" w:cs="Times New Roman"/>
        </w:rPr>
        <w:t xml:space="preserve"> «</w:t>
      </w:r>
      <w:r>
        <w:rPr>
          <w:rFonts w:ascii="Leelawadee UI" w:hAnsi="Leelawadee UI" w:eastAsia="Leelawadee UI" w:cs="Leelawadee UI"/>
        </w:rPr>
        <w:t>ចូរមក</w:t>
      </w:r>
      <w:r>
        <w:rPr>
          <w:rFonts w:ascii="Times New Roman" w:hAnsi="Times New Roman" w:eastAsia="Times New Roman" w:cs="Times New Roman"/>
        </w:rPr>
        <w:t xml:space="preserve"> </w:t>
      </w:r>
      <w:r>
        <w:rPr>
          <w:rFonts w:ascii="Leelawadee UI" w:hAnsi="Leelawadee UI" w:eastAsia="Leelawadee UI" w:cs="Leelawadee UI"/>
        </w:rPr>
        <w:t>ដ្បិតរបស់ទាំងអស់បានត្រៀមរួចហើយ</w:t>
      </w:r>
      <w:r>
        <w:rPr>
          <w:rFonts w:ascii="Times New Roman" w:hAnsi="Times New Roman" w:eastAsia="Times New Roman" w:cs="Times New Roman"/>
        </w:rPr>
        <w:t xml:space="preserve">» [Luke 14:17.] </w:t>
      </w:r>
      <w:r>
        <w:rPr>
          <w:rFonts w:ascii="Leelawadee UI" w:hAnsi="Leelawadee UI" w:eastAsia="Leelawadee UI" w:cs="Leelawadee UI"/>
        </w:rPr>
        <w:t>បានសាយភាយទៅដោយអំណាច</w:t>
      </w:r>
      <w:r>
        <w:rPr>
          <w:rFonts w:ascii="Times New Roman" w:hAnsi="Times New Roman" w:eastAsia="Times New Roman" w:cs="Times New Roman"/>
        </w:rPr>
        <w:t xml:space="preserve"> </w:t>
      </w:r>
      <w:r>
        <w:rPr>
          <w:rFonts w:ascii="Leelawadee UI" w:hAnsi="Leelawadee UI" w:eastAsia="Leelawadee UI" w:cs="Leelawadee UI"/>
        </w:rPr>
        <w:t>និងដោយប្រសិទ្ធិភាព។</w:t>
      </w:r>
    </w:p>
    <w:p>
      <w:pPr>
        <w:pStyle w:val="ArticleScripture"/>
        <w:jc w:val="left"/>
      </w:pPr>
      <w:r>
        <w:rPr>
          <w:rFonts w:ascii="Times New Roman" w:hAnsi="Times New Roman" w:eastAsia="Times New Roman" w:cs="Times New Roman"/>
        </w:rPr>
        <w:t>«Lê dema ku milyaketê difirî [Vekolîn 14:6, 7.] cara yekem dest bi mizgînkirina mizgîniya herdemî kir, “Ji Xwedê bitirsin, û rûmetê bidin wî; çimkî saeta dadweriya wî hatîye,” gelek kes bi dîtina hatina Îsa û vegerandinê bi kêfxweşî qîriyan; ewên ku paşê li dijî wê rawestan, pêkenîn kirin û rastiya ku demek biçûk berê wan bi kêfxweşî tijî kiribû kirin pêkenok. Wan cevheran aciz kirin û belav kirin. Ev me dibe payîza sala 1844-an, dema ku dema belavbûnê dest pê kir. Vê yekê baş bibînin: ew bûn yên ku carekê “bi kêfxweşî qîriyan” ku cevheran aciz kirin û belav kirin. Û ji sala 1844-an vir ve, tu kes wek wan ku carekê rastî wa‘z kirin û bi wê kêfxweş bûn, lê paşê xebata Xwedê û pêkanîna pêxemberiyê di ezmûna me ya derbasbûyî ya hatina Mesîh de înkar kirin, qet bi bandortir neyîn ku pezivan belav bikin û wan ji rê derxin.»</w:t>
      </w:r>
    </w:p>
    <w:p>
      <w:pPr>
        <w:pStyle w:val="ArticleScripture"/>
        <w:jc w:val="left"/>
      </w:pPr>
      <w:r>
        <w:rPr>
          <w:rFonts w:ascii="Times New Roman" w:hAnsi="Times New Roman" w:eastAsia="Times New Roman" w:cs="Times New Roman"/>
        </w:rPr>
        <w:t>« Le témoignage du frère Miller, durant plusieurs mois après le cri de minuit, au septième mois de 1844, fut que la porte était fermée, et que le mouvement adventiste était un accomplissement de la prophétie, et que nous avions eu raison de prêcher le temps. Il exhorta alors ses frères, par l’entremise de l’Advent Herald, à tenir ferme, à être patients, et à ne pas murmurer les uns contre les autres ; et Dieu les justifierait bientôt d’avoir prêché le temps. C’est ainsi qu’il plaida pour les joyaux, tandis qu’il sentait sa « responsabilité » à leur égard, et qu’« elle serait immense ». »</w:t>
      </w:r>
    </w:p>
    <w:p>
      <w:pPr>
        <w:pStyle w:val="ArticleScripture"/>
        <w:jc w:val="left"/>
      </w:pPr>
      <w:r>
        <w:rPr>
          <w:rFonts w:ascii="Times New Roman" w:hAnsi="Times New Roman" w:eastAsia="Times New Roman" w:cs="Times New Roman"/>
        </w:rPr>
        <w:t>« Les “bijoux factices et la fausse monnaie” qui étaient dispersés parmi les authentiques représentent clairement de faux convertis, ou des “enfants étrangers” [Osée 5:7], depuis que la porte a été fermée en 1844.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ទីមឈើទីពីរ</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ធំជាង</w:t>
      </w:r>
      <w:r>
        <w:rPr>
          <w:rFonts w:ascii="Times New Roman" w:hAnsi="Times New Roman" w:eastAsia="Times New Roman" w:cs="Times New Roman"/>
        </w:rPr>
        <w:t xml:space="preserve"> </w:t>
      </w:r>
      <w:r>
        <w:rPr>
          <w:rFonts w:ascii="Leelawadee UI" w:hAnsi="Leelawadee UI" w:eastAsia="Leelawadee UI" w:cs="Leelawadee UI"/>
        </w:rPr>
        <w:t>និងស្រស់ស្អាតជាងទីមុនជាច្រើន</w:t>
      </w:r>
      <w:r>
        <w:rPr>
          <w:rFonts w:ascii="Times New Roman" w:hAnsi="Times New Roman" w:eastAsia="Times New Roman" w:cs="Times New Roman"/>
        </w:rPr>
        <w:t xml:space="preserve">’ </w:t>
      </w:r>
      <w:r>
        <w:rPr>
          <w:rFonts w:ascii="Leelawadee UI" w:hAnsi="Leelawadee UI" w:eastAsia="Leelawadee UI" w:cs="Leelawadee UI"/>
        </w:rPr>
        <w:t>ដែលក្នុងនោះ</w:t>
      </w:r>
      <w:r>
        <w:rPr>
          <w:rFonts w:ascii="Times New Roman" w:hAnsi="Times New Roman" w:eastAsia="Times New Roman" w:cs="Times New Roman"/>
        </w:rPr>
        <w:t xml:space="preserve"> ‘</w:t>
      </w:r>
      <w:r>
        <w:rPr>
          <w:rFonts w:ascii="Leelawadee UI" w:hAnsi="Leelawadee UI" w:eastAsia="Leelawadee UI" w:cs="Leelawadee UI"/>
        </w:rPr>
        <w:t>គ្រឿងអលង្ការ</w:t>
      </w:r>
      <w:r>
        <w:rPr>
          <w:rFonts w:ascii="Times New Roman" w:hAnsi="Times New Roman" w:eastAsia="Times New Roman" w:cs="Times New Roman"/>
        </w:rPr>
        <w:t>,’ ‘</w:t>
      </w:r>
      <w:r>
        <w:rPr>
          <w:rFonts w:ascii="Leelawadee UI" w:hAnsi="Leelawadee UI" w:eastAsia="Leelawadee UI" w:cs="Leelawadee UI"/>
        </w:rPr>
        <w:t>ពេជ្រ</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កាក់ប្រាក់</w:t>
      </w:r>
      <w:r>
        <w:rPr>
          <w:rFonts w:ascii="Times New Roman" w:hAnsi="Times New Roman" w:eastAsia="Times New Roman" w:cs="Times New Roman"/>
        </w:rPr>
        <w:t xml:space="preserve">’ </w:t>
      </w:r>
      <w:r>
        <w:rPr>
          <w:rFonts w:ascii="Leelawadee UI" w:hAnsi="Leelawadee UI" w:eastAsia="Leelawadee UI" w:cs="Leelawadee UI"/>
        </w:rPr>
        <w:t>ដែលបានខ្ចាត់ខ្ចាយ</w:t>
      </w:r>
      <w:r>
        <w:rPr>
          <w:rFonts w:ascii="Times New Roman" w:hAnsi="Times New Roman" w:eastAsia="Times New Roman" w:cs="Times New Roman"/>
        </w:rPr>
        <w:t xml:space="preserve"> </w:t>
      </w:r>
      <w:r>
        <w:rPr>
          <w:rFonts w:ascii="Leelawadee UI" w:hAnsi="Leelawadee UI" w:eastAsia="Leelawadee UI" w:cs="Leelawadee UI"/>
        </w:rPr>
        <w:t>ត្រូវបានប្រមូលផ្តុំឡើង</w:t>
      </w:r>
      <w:r>
        <w:rPr>
          <w:rFonts w:ascii="Times New Roman" w:hAnsi="Times New Roman" w:eastAsia="Times New Roman" w:cs="Times New Roman"/>
        </w:rPr>
        <w:t xml:space="preserve"> </w:t>
      </w:r>
      <w:r>
        <w:rPr>
          <w:rFonts w:ascii="Leelawadee UI" w:hAnsi="Leelawadee UI" w:eastAsia="Leelawadee UI" w:cs="Leelawadee UI"/>
        </w:rPr>
        <w:t>វាតំណាងឲ្យវាលទូលំទូលាយនៃសេចក្ដីពិតបច្ចុប្បន្នដ៏រស់</w:t>
      </w:r>
      <w:r>
        <w:rPr>
          <w:rFonts w:ascii="Times New Roman" w:hAnsi="Times New Roman" w:eastAsia="Times New Roman" w:cs="Times New Roman"/>
        </w:rPr>
        <w:t xml:space="preserve"> </w:t>
      </w:r>
      <w:r>
        <w:rPr>
          <w:rFonts w:ascii="Leelawadee UI" w:hAnsi="Leelawadee UI" w:eastAsia="Leelawadee UI" w:cs="Leelawadee UI"/>
        </w:rPr>
        <w:t>ដែលក្នុងនោះហ្វូងចៀមដែលបានខ្ចាត់ខ្ចាយ</w:t>
      </w:r>
      <w:r>
        <w:rPr>
          <w:rFonts w:ascii="Times New Roman" w:hAnsi="Times New Roman" w:eastAsia="Times New Roman" w:cs="Times New Roman"/>
        </w:rPr>
        <w:t xml:space="preserve"> </w:t>
      </w:r>
      <w:r>
        <w:rPr>
          <w:rFonts w:ascii="Leelawadee UI" w:hAnsi="Leelawadee UI" w:eastAsia="Leelawadee UI" w:cs="Leelawadee UI"/>
        </w:rPr>
        <w:t>នឹងត្រូវបានប្រមូលផ្តុំឡើង</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144,000 </w:t>
      </w:r>
      <w:r>
        <w:rPr>
          <w:rFonts w:ascii="Leelawadee UI" w:hAnsi="Leelawadee UI" w:eastAsia="Leelawadee UI" w:cs="Leelawadee UI"/>
        </w:rPr>
        <w:t>ទាំងអស់សុទ្ធតែមានត្រារបស់ព្រះដ៏មានព្រះជន្មរស់។</w:t>
      </w:r>
      <w:r>
        <w:rPr>
          <w:rFonts w:ascii="Times New Roman" w:hAnsi="Times New Roman" w:eastAsia="Times New Roman" w:cs="Times New Roman"/>
        </w:rPr>
        <w:t xml:space="preserve"> </w:t>
      </w:r>
      <w:r>
        <w:rPr>
          <w:rFonts w:ascii="Leelawadee UI" w:hAnsi="Leelawadee UI" w:eastAsia="Leelawadee UI" w:cs="Leelawadee UI"/>
        </w:rPr>
        <w:t>មិនមានពេជ្រដ៏មានតម្លៃសូម្បីតែមួយគ្រាប់ណា</w:t>
      </w:r>
      <w:r>
        <w:rPr>
          <w:rFonts w:ascii="Times New Roman" w:hAnsi="Times New Roman" w:eastAsia="Times New Roman" w:cs="Times New Roman"/>
        </w:rPr>
        <w:t xml:space="preserve"> </w:t>
      </w:r>
      <w:r>
        <w:rPr>
          <w:rFonts w:ascii="Leelawadee UI" w:hAnsi="Leelawadee UI" w:eastAsia="Leelawadee UI" w:cs="Leelawadee UI"/>
        </w:rPr>
        <w:t>ដែលនឹងត្រូវទុកឲ្យនៅក្នុងភាពងងឹតឡើយ។</w:t>
      </w:r>
      <w:r>
        <w:rPr>
          <w:rFonts w:ascii="Times New Roman" w:hAnsi="Times New Roman" w:eastAsia="Times New Roman" w:cs="Times New Roman"/>
        </w:rPr>
        <w:t xml:space="preserve"> </w:t>
      </w:r>
      <w:r>
        <w:rPr>
          <w:rFonts w:ascii="Leelawadee UI" w:hAnsi="Leelawadee UI" w:eastAsia="Leelawadee UI" w:cs="Leelawadee UI"/>
        </w:rPr>
        <w:t>ទោះបីមានខ្លះ</w:t>
      </w:r>
      <w:r>
        <w:rPr>
          <w:rFonts w:ascii="Times New Roman" w:hAnsi="Times New Roman" w:eastAsia="Times New Roman" w:cs="Times New Roman"/>
        </w:rPr>
        <w:t xml:space="preserve"> ‘</w:t>
      </w:r>
      <w:r>
        <w:rPr>
          <w:rFonts w:ascii="Leelawadee UI" w:hAnsi="Leelawadee UI" w:eastAsia="Leelawadee UI" w:cs="Leelawadee UI"/>
        </w:rPr>
        <w:t>មិនធំជាងចុងម្ជុល</w:t>
      </w:r>
      <w:r>
        <w:rPr>
          <w:rFonts w:ascii="Times New Roman" w:hAnsi="Times New Roman" w:eastAsia="Times New Roman" w:cs="Times New Roman"/>
        </w:rPr>
        <w:t xml:space="preserve">’ </w:t>
      </w:r>
      <w:r>
        <w:rPr>
          <w:rFonts w:ascii="Leelawadee UI" w:hAnsi="Leelawadee UI" w:eastAsia="Leelawadee UI" w:cs="Leelawadee UI"/>
        </w:rPr>
        <w:t>ក៏ដោយ</w:t>
      </w:r>
      <w:r>
        <w:rPr>
          <w:rFonts w:ascii="Times New Roman" w:hAnsi="Times New Roman" w:eastAsia="Times New Roman" w:cs="Times New Roman"/>
        </w:rPr>
        <w:t xml:space="preserve"> </w:t>
      </w:r>
      <w:r>
        <w:rPr>
          <w:rFonts w:ascii="Leelawadee UI" w:hAnsi="Leelawadee UI" w:eastAsia="Leelawadee UI" w:cs="Leelawadee UI"/>
        </w:rPr>
        <w:t>ក៏ពួកវាមិនត្រូវបានមើលរំលង</w:t>
      </w:r>
      <w:r>
        <w:rPr>
          <w:rFonts w:ascii="Times New Roman" w:hAnsi="Times New Roman" w:eastAsia="Times New Roman" w:cs="Times New Roman"/>
        </w:rPr>
        <w:t xml:space="preserve"> </w:t>
      </w:r>
      <w:r>
        <w:rPr>
          <w:rFonts w:ascii="Leelawadee UI" w:hAnsi="Leelawadee UI" w:eastAsia="Leelawadee UI" w:cs="Leelawadee UI"/>
        </w:rPr>
        <w:t>ហើយមិនត្រូវបានទុកចោលនៅក្នុងថ្ងៃនេះ</w:t>
      </w:r>
      <w:r>
        <w:rPr>
          <w:rFonts w:ascii="Times New Roman" w:hAnsi="Times New Roman" w:eastAsia="Times New Roman" w:cs="Times New Roman"/>
        </w:rPr>
        <w:t xml:space="preserve"> </w:t>
      </w:r>
      <w:r>
        <w:rPr>
          <w:rFonts w:ascii="Leelawadee UI" w:hAnsi="Leelawadee UI" w:eastAsia="Leelawadee UI" w:cs="Leelawadee UI"/>
        </w:rPr>
        <w:t>ដែលព្រះកំពុងប្រមូលគ្រឿងអលង្ការរបស់ទ្រង់ឡើយ។</w:t>
      </w:r>
      <w:r>
        <w:rPr>
          <w:rFonts w:ascii="Times New Roman" w:hAnsi="Times New Roman" w:eastAsia="Times New Roman" w:cs="Times New Roman"/>
        </w:rPr>
        <w:t xml:space="preserve"> [</w:t>
      </w:r>
      <w:r>
        <w:rPr>
          <w:rFonts w:ascii="Leelawadee UI" w:hAnsi="Leelawadee UI" w:eastAsia="Leelawadee UI" w:cs="Leelawadee UI"/>
        </w:rPr>
        <w:t>ម៉ាឡាគី</w:t>
      </w:r>
      <w:r>
        <w:rPr>
          <w:rFonts w:ascii="Times New Roman" w:hAnsi="Times New Roman" w:eastAsia="Times New Roman" w:cs="Times New Roman"/>
        </w:rPr>
        <w:t xml:space="preserve"> 3:16–18.] </w:t>
      </w:r>
      <w:r>
        <w:rPr>
          <w:rFonts w:ascii="Leelawadee UI" w:hAnsi="Leelawadee UI" w:eastAsia="Leelawadee UI" w:cs="Leelawadee UI"/>
        </w:rPr>
        <w:t>ទ្រង់អាចចាត់ទេវតារបស់ទ្រង់</w:t>
      </w:r>
      <w:r>
        <w:rPr>
          <w:rFonts w:ascii="Times New Roman" w:hAnsi="Times New Roman" w:eastAsia="Times New Roman" w:cs="Times New Roman"/>
        </w:rPr>
        <w:t xml:space="preserve"> </w:t>
      </w:r>
      <w:r>
        <w:rPr>
          <w:rFonts w:ascii="Leelawadee UI" w:hAnsi="Leelawadee UI" w:eastAsia="Leelawadee UI" w:cs="Leelawadee UI"/>
        </w:rPr>
        <w:t>ហើយប្រញាប់ឲ្យពួកគេចេញទៅ</w:t>
      </w:r>
      <w:r>
        <w:rPr>
          <w:rFonts w:ascii="Times New Roman" w:hAnsi="Times New Roman" w:eastAsia="Times New Roman" w:cs="Times New Roman"/>
        </w:rPr>
        <w:t xml:space="preserve"> </w:t>
      </w:r>
      <w:r>
        <w:rPr>
          <w:rFonts w:ascii="Leelawadee UI" w:hAnsi="Leelawadee UI" w:eastAsia="Leelawadee UI" w:cs="Leelawadee UI"/>
        </w:rPr>
        <w:t>ដូចដែលទ្រង់បាននាំលោកឡុតចេញពីក្រុងសូដុម។</w:t>
      </w:r>
      <w:r>
        <w:rPr>
          <w:rFonts w:ascii="Times New Roman" w:hAnsi="Times New Roman" w:eastAsia="Times New Roman" w:cs="Times New Roman"/>
        </w:rPr>
        <w:t xml:space="preserve"> ‘</w:t>
      </w:r>
      <w:r>
        <w:rPr>
          <w:rFonts w:ascii="Leelawadee UI" w:hAnsi="Leelawadee UI" w:eastAsia="Leelawadee UI" w:cs="Leelawadee UI"/>
        </w:rPr>
        <w:t>ព្រះអម្ចាស់នឹងធ្វើការងារមួយយ៉ាងខ្លីលើផែនដីនេះ។</w:t>
      </w:r>
      <w:r>
        <w:rPr>
          <w:rFonts w:ascii="Times New Roman" w:hAnsi="Times New Roman" w:eastAsia="Times New Roman" w:cs="Times New Roman"/>
        </w:rPr>
        <w:t>’ ‘</w:t>
      </w:r>
      <w:r>
        <w:rPr>
          <w:rFonts w:ascii="Leelawadee UI" w:hAnsi="Leelawadee UI" w:eastAsia="Leelawadee UI" w:cs="Leelawadee UI"/>
        </w:rPr>
        <w:t>ទ្រង់នឹងបញ្ចប់វាឲ្យខ្លីក្នុងសេចក្ដីសុចរិត។</w:t>
      </w:r>
      <w:r>
        <w:rPr>
          <w:rFonts w:ascii="Times New Roman" w:hAnsi="Times New Roman" w:eastAsia="Times New Roman" w:cs="Times New Roman"/>
        </w:rPr>
        <w:t xml:space="preserve">’ </w:t>
      </w:r>
      <w:r>
        <w:rPr>
          <w:rFonts w:ascii="Leelawadee UI" w:hAnsi="Leelawadee UI" w:eastAsia="Leelawadee UI" w:cs="Leelawadee UI"/>
        </w:rPr>
        <w:t>សូមមើល</w:t>
      </w:r>
      <w:r>
        <w:rPr>
          <w:rFonts w:ascii="Times New Roman" w:hAnsi="Times New Roman" w:eastAsia="Times New Roman" w:cs="Times New Roman"/>
        </w:rPr>
        <w:t xml:space="preserve"> </w:t>
      </w:r>
      <w:r>
        <w:rPr>
          <w:rFonts w:ascii="Leelawadee UI" w:hAnsi="Leelawadee UI" w:eastAsia="Leelawadee UI" w:cs="Leelawadee UI"/>
        </w:rPr>
        <w:t>រ៉ូម</w:t>
      </w:r>
      <w:r>
        <w:rPr>
          <w:rFonts w:ascii="Times New Roman" w:hAnsi="Times New Roman" w:eastAsia="Times New Roman" w:cs="Times New Roman"/>
        </w:rPr>
        <w:t xml:space="preserve"> 9:28</w:t>
      </w:r>
      <w:r>
        <w:rPr>
          <w:rFonts w:ascii="Leelawadee UI" w:hAnsi="Leelawadee UI" w:eastAsia="Leelawadee UI" w:cs="Leelawadee UI"/>
        </w:rPr>
        <w:t>។</w:t>
      </w:r>
    </w:p>
    <w:p>
      <w:pPr>
        <w:pStyle w:val="ArticleScripture"/>
        <w:jc w:val="left"/>
      </w:pPr>
      <w:r>
        <w:rPr>
          <w:rFonts w:ascii="Microsoft YaHei" w:hAnsi="Microsoft YaHei" w:eastAsia="Microsoft YaHei" w:cs="Microsoft YaHei"/>
        </w:rPr>
        <w:t>「塵</w:t>
      </w:r>
      <w:r>
        <w:rPr>
          <w:rFonts w:ascii="MS Gothic" w:hAnsi="MS Gothic" w:eastAsia="MS Gothic" w:cs="MS Gothic"/>
        </w:rPr>
        <w:t>や</w:t>
      </w:r>
      <w:r>
        <w:rPr>
          <w:rFonts w:ascii="Microsoft YaHei" w:hAnsi="Microsoft YaHei" w:eastAsia="Microsoft YaHei" w:cs="Microsoft YaHei"/>
        </w:rPr>
        <w:t>削</w:t>
      </w:r>
      <w:r>
        <w:rPr>
          <w:rFonts w:ascii="MS Gothic" w:hAnsi="MS Gothic" w:eastAsia="MS Gothic" w:cs="MS Gothic"/>
        </w:rPr>
        <w:t>りくず</w:t>
      </w:r>
      <w:r>
        <w:rPr>
          <w:rFonts w:ascii="Microsoft YaHei" w:hAnsi="Microsoft YaHei" w:eastAsia="Microsoft YaHei" w:cs="Microsoft YaHei"/>
        </w:rPr>
        <w:t>、砂、</w:t>
      </w:r>
      <w:r>
        <w:rPr>
          <w:rFonts w:ascii="MS Gothic" w:hAnsi="MS Gothic" w:eastAsia="MS Gothic" w:cs="MS Gothic"/>
        </w:rPr>
        <w:t>そしてあらゆる</w:t>
      </w:r>
      <w:r>
        <w:rPr>
          <w:rFonts w:ascii="Microsoft YaHei" w:hAnsi="Microsoft YaHei" w:eastAsia="Microsoft YaHei" w:cs="Microsoft YaHei"/>
        </w:rPr>
        <w:t>種類</w:t>
      </w:r>
      <w:r>
        <w:rPr>
          <w:rFonts w:ascii="MS Gothic" w:hAnsi="MS Gothic" w:eastAsia="MS Gothic" w:cs="MS Gothic"/>
        </w:rPr>
        <w:t>のごみ</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秋以来、再臨信徒</w:t>
      </w:r>
      <w:r>
        <w:rPr>
          <w:rFonts w:ascii="MS Gothic" w:hAnsi="MS Gothic" w:eastAsia="MS Gothic" w:cs="MS Gothic"/>
        </w:rPr>
        <w:t>たちの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持</w:t>
      </w:r>
      <w:r>
        <w:rPr>
          <w:rFonts w:ascii="MS Gothic" w:hAnsi="MS Gothic" w:eastAsia="MS Gothic" w:cs="MS Gothic"/>
        </w:rPr>
        <w:t>ち</w:t>
      </w:r>
      <w:r>
        <w:rPr>
          <w:rFonts w:ascii="Microsoft YaHei" w:hAnsi="Microsoft YaHei" w:eastAsia="Microsoft YaHei" w:cs="Microsoft YaHei"/>
        </w:rPr>
        <w:t>込</w:t>
      </w:r>
      <w:r>
        <w:rPr>
          <w:rFonts w:ascii="MS Gothic" w:hAnsi="MS Gothic" w:eastAsia="MS Gothic" w:cs="MS Gothic"/>
        </w:rPr>
        <w:t>まれてきた</w:t>
      </w:r>
      <w:r>
        <w:rPr>
          <w:rFonts w:ascii="Microsoft YaHei" w:hAnsi="Microsoft YaHei" w:eastAsia="Microsoft YaHei" w:cs="Microsoft YaHei"/>
        </w:rPr>
        <w:t>、</w:t>
      </w:r>
      <w:r>
        <w:rPr>
          <w:rFonts w:ascii="MS Gothic" w:hAnsi="MS Gothic" w:eastAsia="MS Gothic" w:cs="MS Gothic"/>
        </w:rPr>
        <w:t>さまざまで</w:t>
      </w:r>
      <w:r>
        <w:rPr>
          <w:rFonts w:ascii="Microsoft YaHei" w:hAnsi="Microsoft YaHei" w:eastAsia="Microsoft YaHei" w:cs="Microsoft YaHei"/>
        </w:rPr>
        <w:t>数多</w:t>
      </w:r>
      <w:r>
        <w:rPr>
          <w:rFonts w:ascii="MS Gothic" w:hAnsi="MS Gothic" w:eastAsia="MS Gothic" w:cs="MS Gothic"/>
        </w:rPr>
        <w:t>くの</w:t>
      </w:r>
      <w:r>
        <w:rPr>
          <w:rFonts w:ascii="Microsoft YaHei" w:hAnsi="Microsoft YaHei" w:eastAsia="Microsoft YaHei" w:cs="Microsoft YaHei"/>
        </w:rPr>
        <w:t>誤</w:t>
      </w:r>
      <w:r>
        <w:rPr>
          <w:rFonts w:ascii="MS Gothic" w:hAnsi="MS Gothic" w:eastAsia="MS Gothic" w:cs="MS Gothic"/>
        </w:rPr>
        <w:t>りを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ここで</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そのうちのいくつかに</w:t>
      </w:r>
      <w:r>
        <w:rPr>
          <w:rFonts w:ascii="Microsoft YaHei" w:hAnsi="Microsoft YaHei" w:eastAsia="Microsoft YaHei" w:cs="Microsoft YaHei"/>
        </w:rPr>
        <w:t>言及</w:t>
      </w:r>
      <w:r>
        <w:rPr>
          <w:rFonts w:ascii="MS Gothic" w:hAnsi="MS Gothic" w:eastAsia="MS Gothic" w:cs="MS Gothic"/>
        </w:rPr>
        <w:t>する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«1. Fijoroan’ ny sasany tamin’ireo “mpiandry”, izay tamim-piavonavonana no nandraisany avy hatrany taorian’ny nanambarana ny antson’ny Mamatonalina, fa ny hery manetsika sy mampiempo am-po, masina sy lalina, avy amin’ny Fanahy Masina izay niaraka tamin’ny hetsiky ny volana fahafito, dia fitaoman’ny mesmerisma. I George Storrs dia isan’ny voalohany nandray izany fijoroana izany. Jereo ny sorany tamin’ny faramparan’ny taona 1844 tao amin’ny Midnight Cry, izay nivoaka tany New York tamin’izany. J. V. Himes, tamin’ny Fihaonambe tao Albany tamin’ny lohataonan’ny taona 1845, dia nilaza fa ny hetsiky ny volana fahafito dia niteraka mesmerisma hatramin’ny fito tongotra ny halaliny. Voalaza tamiko izany avy amin’ny olona iray izay teo, sady nandre ilay teny. Ny hafa izay nandray anjara mavitrika tamin’ny antson’ny volana fahafito dia efa nanambara tatỳ aoriana fa asan’ny devoly izany hetsika izany. Ny fanondroana ny asan’i Kristy sy ny Fanahy Masina ho an’ny devoly dia fitenenan-dratsy tamin’ny andron’ny Mpamonjintsika, ary fitenenan-dratsy ihany koa ankehitriny.»</w:t>
      </w:r>
    </w:p>
    <w:p>
      <w:pPr>
        <w:pStyle w:val="ArticleScripture"/>
        <w:jc w:val="left"/>
      </w:pPr>
      <w:r>
        <w:rPr>
          <w:rFonts w:ascii="Times New Roman" w:hAnsi="Times New Roman" w:eastAsia="Times New Roman" w:cs="Times New Roman"/>
        </w:rPr>
        <w:t>“2. Les nombreuses expériences relatives à une date précise. Depuis que les 2300 jours ont pris fin en 1844, un assez grand nombre de dates ont été fixées, par différentes personnes, pour leur achèvement. Ce faisant, elles ont déplacé les « bornes anciennes » et ont jeté les ténèbres et le doute sur l’ensemble du mouvement adventiste.</w:t>
      </w:r>
    </w:p>
    <w:p>
      <w:pPr>
        <w:pStyle w:val="ArticleScripture"/>
        <w:jc w:val="left"/>
      </w:pPr>
      <w:r>
        <w:rPr>
          <w:rFonts w:ascii="Times New Roman" w:hAnsi="Times New Roman" w:eastAsia="Times New Roman" w:cs="Times New Roman"/>
        </w:rPr>
        <w:t>«3. Le spiritisme avec toutes ses chimères et ses extravagances. Cette ruse du Diable, qui a accompli une œuvre de mort effroyable, est très justement représentée par des “copeaux” et “toutes sortes de détritus”. Beaucoup de ceux qui ont absorbé le poison du spiritisme reconnaissaient la vérité de notre expérience adventiste passée, et ce fait a conduit beaucoup de personnes à croire que le spiritisme était le fruit naturel de la croyance que Dieu avait dirigé les grands mouvements adventistes de 1843 et de 1844. Pierre, parlant de ceux qui devaient “introduire des hérésies pernicieuses, reniant même le Seigneur qui les a rachetés”, dit : “À CAUSE D’EUX LA VOIE DE LA VÉRITÉ SERA CALOMNIÉE.”»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៤</w:t>
      </w:r>
      <w:r>
        <w:rPr>
          <w:rFonts w:ascii="Times New Roman" w:hAnsi="Times New Roman" w:eastAsia="Times New Roman" w:cs="Times New Roman"/>
        </w:rPr>
        <w:t xml:space="preserve">. </w:t>
      </w:r>
      <w:r>
        <w:rPr>
          <w:rFonts w:ascii="Leelawadee UI" w:hAnsi="Leelawadee UI" w:eastAsia="Leelawadee UI" w:cs="Leelawadee UI"/>
        </w:rPr>
        <w:t>លោក</w:t>
      </w:r>
      <w:r>
        <w:rPr>
          <w:rFonts w:ascii="Times New Roman" w:hAnsi="Times New Roman" w:eastAsia="Times New Roman" w:cs="Times New Roman"/>
        </w:rPr>
        <w:t xml:space="preserve"> S. S. Snow </w:t>
      </w:r>
      <w:r>
        <w:rPr>
          <w:rFonts w:ascii="Leelawadee UI" w:hAnsi="Leelawadee UI" w:eastAsia="Leelawadee UI" w:cs="Leelawadee UI"/>
        </w:rPr>
        <w:t>ដែលប្រកាសខ្លួនថាជា</w:t>
      </w:r>
      <w:r>
        <w:rPr>
          <w:rFonts w:ascii="Times New Roman" w:hAnsi="Times New Roman" w:eastAsia="Times New Roman" w:cs="Times New Roman"/>
        </w:rPr>
        <w:t xml:space="preserve"> “</w:t>
      </w:r>
      <w:r>
        <w:rPr>
          <w:rFonts w:ascii="Leelawadee UI" w:hAnsi="Leelawadee UI" w:eastAsia="Leelawadee UI" w:cs="Leelawadee UI"/>
        </w:rPr>
        <w:t>អេលីយ៉ា</w:t>
      </w:r>
      <w:r>
        <w:rPr>
          <w:rFonts w:ascii="Times New Roman" w:hAnsi="Times New Roman" w:eastAsia="Times New Roman" w:cs="Times New Roman"/>
        </w:rPr>
        <w:t xml:space="preserve"> </w:t>
      </w:r>
      <w:r>
        <w:rPr>
          <w:rFonts w:ascii="Leelawadee UI" w:hAnsi="Leelawadee UI" w:eastAsia="Leelawadee UI" w:cs="Leelawadee UI"/>
        </w:rPr>
        <w:t>ហោរា</w:t>
      </w:r>
      <w:r>
        <w:rPr>
          <w:rFonts w:ascii="Times New Roman" w:hAnsi="Times New Roman" w:eastAsia="Times New Roman" w:cs="Times New Roman"/>
        </w:rPr>
        <w:t xml:space="preserve">”» </w:t>
      </w:r>
      <w:r>
        <w:rPr>
          <w:rFonts w:ascii="Leelawadee UI" w:hAnsi="Leelawadee UI" w:eastAsia="Leelawadee UI" w:cs="Leelawadee UI"/>
        </w:rPr>
        <w:t>បុរសនេះ</w:t>
      </w:r>
      <w:r>
        <w:rPr>
          <w:rFonts w:ascii="Times New Roman" w:hAnsi="Times New Roman" w:eastAsia="Times New Roman" w:cs="Times New Roman"/>
        </w:rPr>
        <w:t xml:space="preserve"> </w:t>
      </w:r>
      <w:r>
        <w:rPr>
          <w:rFonts w:ascii="Leelawadee UI" w:hAnsi="Leelawadee UI" w:eastAsia="Leelawadee UI" w:cs="Leelawadee UI"/>
        </w:rPr>
        <w:t>ក្នុងដំណើរជីវិតដ៏ចម្លែក</w:t>
      </w:r>
      <w:r>
        <w:rPr>
          <w:rFonts w:ascii="Times New Roman" w:hAnsi="Times New Roman" w:eastAsia="Times New Roman" w:cs="Times New Roman"/>
        </w:rPr>
        <w:t xml:space="preserve"> </w:t>
      </w:r>
      <w:r>
        <w:rPr>
          <w:rFonts w:ascii="Leelawadee UI" w:hAnsi="Leelawadee UI" w:eastAsia="Leelawadee UI" w:cs="Leelawadee UI"/>
        </w:rPr>
        <w:t>និងព្រៃផ្សៃរបស់គាត់</w:t>
      </w:r>
      <w:r>
        <w:rPr>
          <w:rFonts w:ascii="Times New Roman" w:hAnsi="Times New Roman" w:eastAsia="Times New Roman" w:cs="Times New Roman"/>
        </w:rPr>
        <w:t xml:space="preserve"> </w:t>
      </w:r>
      <w:r>
        <w:rPr>
          <w:rFonts w:ascii="Leelawadee UI" w:hAnsi="Leelawadee UI" w:eastAsia="Leelawadee UI" w:cs="Leelawadee UI"/>
        </w:rPr>
        <w:t>ក៏បានសម្ដែងតួនាទីរបស់ខ្លួនក្នុងកិច្ចការនៃសេចក្ដីស្លាប់នេះដែរ</w:t>
      </w:r>
      <w:r>
        <w:rPr>
          <w:rFonts w:ascii="Times New Roman" w:hAnsi="Times New Roman" w:eastAsia="Times New Roman" w:cs="Times New Roman"/>
        </w:rPr>
        <w:t xml:space="preserve"> </w:t>
      </w:r>
      <w:r>
        <w:rPr>
          <w:rFonts w:ascii="Leelawadee UI" w:hAnsi="Leelawadee UI" w:eastAsia="Leelawadee UI" w:cs="Leelawadee UI"/>
        </w:rPr>
        <w:t>ហើយដំណើរប្រព្រឹត្តរបស់គាត់បាននាំឲ្យមុខតំណែងពិតរបស់ពួកបរិសុទ្ធដែលកំពុងរង់ចាំ</w:t>
      </w:r>
      <w:r>
        <w:rPr>
          <w:rFonts w:ascii="Times New Roman" w:hAnsi="Times New Roman" w:eastAsia="Times New Roman" w:cs="Times New Roman"/>
        </w:rPr>
        <w:t xml:space="preserve"> </w:t>
      </w:r>
      <w:r>
        <w:rPr>
          <w:rFonts w:ascii="Leelawadee UI" w:hAnsi="Leelawadee UI" w:eastAsia="Leelawadee UI" w:cs="Leelawadee UI"/>
        </w:rPr>
        <w:t>ត្រូវបានគេមើលងាយ</w:t>
      </w:r>
      <w:r>
        <w:rPr>
          <w:rFonts w:ascii="Times New Roman" w:hAnsi="Times New Roman" w:eastAsia="Times New Roman" w:cs="Times New Roman"/>
        </w:rPr>
        <w:t xml:space="preserve"> </w:t>
      </w:r>
      <w:r>
        <w:rPr>
          <w:rFonts w:ascii="Leelawadee UI" w:hAnsi="Leelawadee UI" w:eastAsia="Leelawadee UI" w:cs="Leelawadee UI"/>
        </w:rPr>
        <w:t>និងបាត់បង់កិត្តិយស</w:t>
      </w:r>
      <w:r>
        <w:rPr>
          <w:rFonts w:ascii="Times New Roman" w:hAnsi="Times New Roman" w:eastAsia="Times New Roman" w:cs="Times New Roman"/>
        </w:rPr>
        <w:t xml:space="preserve"> </w:t>
      </w:r>
      <w:r>
        <w:rPr>
          <w:rFonts w:ascii="Leelawadee UI" w:hAnsi="Leelawadee UI" w:eastAsia="Leelawadee UI" w:cs="Leelawadee UI"/>
        </w:rPr>
        <w:t>នៅក្នុងគំនិតរបស់ព្រលឹងស្មោះត្រង់ជាច្រើន។</w:t>
      </w:r>
    </w:p>
    <w:p>
      <w:pPr>
        <w:pStyle w:val="ArticleScripture"/>
        <w:jc w:val="left"/>
      </w:pPr>
      <w:r>
        <w:rPr>
          <w:rFonts w:ascii="Times New Roman" w:hAnsi="Times New Roman" w:eastAsia="Times New Roman" w:cs="Times New Roman"/>
        </w:rPr>
        <w:t>«Kat katalog bangan ya mabungi, mono lenda yika diaka mingi, bonso “mafuku ya bamvula” ya Kusonga 20:4, 7, na ntama, ba 144,000 ya Kusonga 7:4; 14:1, bantu yina “telamaka mpe basikaka na maziku” na nima ya mvumbukulu ya Klisto, malongi ya kusala kisalu ve, malongi ya kubebisama ya bana ya fioti, mpe bima ya mutindu yina, mpe ya mutindu yina.»</w:t>
      </w:r>
    </w:p>
    <w:p>
      <w:pPr>
        <w:pStyle w:val="ArticleScripture"/>
        <w:jc w:val="left"/>
      </w:pPr>
      <w:r>
        <w:rPr>
          <w:rFonts w:ascii="Times New Roman" w:hAnsi="Times New Roman" w:eastAsia="Times New Roman" w:cs="Times New Roman"/>
        </w:rPr>
        <w:t>« Ces erreurs furent propagées avec un zèle si soutenu et imposées au troupeau dans l’attente, qu’au moment où le frère Miller eut le songe, les véritables joyaux étaient “soustraits à la vue”, et les paroles du prophète étaient applicables : “Ainsi la justice a reculé, et la droiture se tient éloignée”, etc., etc. Voir Ésaïe 59:14. En ce temps-là, il n’y avait dans le pays aucun journal adventiste qui soutînt la cause de la vérité présente. The Day-Dawn fut le dernier à défendre la vraie position du petit troupeau ; mais il cessa de paraître plusieurs mois avant que le Seigneur ne donnât ce songe au frère Miller ; et, dans son ultime agonie, il indiqua aux saints fatigués et gémissants l’année 1877, alors encore distante de trente ans, comme le temps de leur délivrance finale. Hélas ! hélas ! Il n’est pas étonnant que le frère Miller, dans son songe, “se soit assis et ait pleuré” sur ce triste état de choses. »</w:t>
      </w:r>
    </w:p>
    <w:p>
      <w:pPr>
        <w:pStyle w:val="ArticleScripture"/>
        <w:jc w:val="left"/>
      </w:pPr>
      <w:r>
        <w:rPr>
          <w:rFonts w:ascii="Times New Roman" w:hAnsi="Times New Roman" w:eastAsia="Times New Roman" w:cs="Times New Roman"/>
        </w:rPr>
        <w:t>“Ɔdansefoɔ Miller de ne ani too mu wɔ owu mu, Ɔpɛpɔn 22, 1849, na eyi maa nsɛm a edidi so yi a ɛwɔ ne daeɛ mu no baa mu, ‘Wɔ gyegye no mu no, mede me ani too mu kakra.’ Saa nwanwa yi a aba mu no da hɔ pefee ara ma obiara rentumi antumi anhu no.</w:t>
      </w:r>
    </w:p>
    <w:p>
      <w:pPr>
        <w:pStyle w:val="ArticleScripture"/>
        <w:jc w:val="left"/>
      </w:pPr>
      <w:r>
        <w:rPr>
          <w:rFonts w:ascii="Times New Roman" w:hAnsi="Times New Roman" w:eastAsia="Times New Roman" w:cs="Times New Roman"/>
        </w:rPr>
        <w:t>“Կոճղակը ներկայացնում է գալստյան այն ճշմարտությունը, որ Եղբայր Միլլերը հրատարակեց աշխարհին, ինչպես նշված է տասը կույսերի առակում։ [Մատթեոս 25:1–11։] Առաջին՝ ժամանակը՝ 1843 թվականը, երկրորդ՝ դադարման ժամանակը, երրորդ՝ կեսգիշերային աղաղակը՝ յոթերորդ ամսում, 1844 թվականին, և չորրորդ՝ փակված դուռը։ Ոչ ոք, ով 1843 թվականից ի վեր կարդացել է երկրորդ գալստյան թերթերը, չի ժխտի, որ Եղբայր Միլլերը պաշտպանել է գալստյան պատմության այս չորս կարևոր կետերը։ Ճշմարտության այս ներդաշնակ համակարգը կամ «կոճղակը» պատառ-պատառ է արվել և բեկորների հետ ցրվել է նրանց կողմից, ովքեր մերժել են իրենց իսկ փորձառությունը և ուրացել հենց այն ճշմարտությունները, որոնք իրենք, Եղբայր Միլլերի հետ միասին, այդքան անվախորեն քարոզեցին աշխարհին։</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教會那時必成為純潔</w:t>
      </w:r>
      <w:r>
        <w:rPr>
          <w:rFonts w:ascii="Times New Roman" w:hAnsi="Times New Roman" w:eastAsia="Times New Roman" w:cs="Times New Roman"/>
        </w:rPr>
        <w:t>,</w:t>
      </w:r>
      <w:r>
        <w:rPr>
          <w:rFonts w:ascii="Microsoft YaHei" w:hAnsi="Microsoft YaHei" w:eastAsia="Microsoft YaHei" w:cs="Microsoft YaHei"/>
        </w:rPr>
        <w:t>並且『在上帝寶座前無有瑕疵』</w:t>
      </w:r>
      <w:r>
        <w:rPr>
          <w:rFonts w:ascii="Times New Roman" w:hAnsi="Times New Roman" w:eastAsia="Times New Roman" w:cs="Times New Roman"/>
        </w:rPr>
        <w:t>;</w:t>
      </w:r>
      <w:r>
        <w:rPr>
          <w:rFonts w:ascii="Microsoft YaHei" w:hAnsi="Microsoft YaHei" w:eastAsia="Microsoft YaHei" w:cs="Microsoft YaHei"/>
        </w:rPr>
        <w:t>他們既已承認自己一切的錯誤、過失與罪</w:t>
      </w:r>
      <w:r>
        <w:rPr>
          <w:rFonts w:ascii="Times New Roman" w:hAnsi="Times New Roman" w:eastAsia="Times New Roman" w:cs="Times New Roman"/>
        </w:rPr>
        <w:t>,</w:t>
      </w:r>
      <w:r>
        <w:rPr>
          <w:rFonts w:ascii="Microsoft YaHei" w:hAnsi="Microsoft YaHei" w:eastAsia="Microsoft YaHei" w:cs="Microsoft YaHei"/>
        </w:rPr>
        <w:t>並且這一切已藉著基督的血得蒙洗淨而被塗抹</w:t>
      </w:r>
      <w:r>
        <w:rPr>
          <w:rFonts w:ascii="Times New Roman" w:hAnsi="Times New Roman" w:eastAsia="Times New Roman" w:cs="Times New Roman"/>
        </w:rPr>
        <w:t>,</w:t>
      </w:r>
      <w:r>
        <w:rPr>
          <w:rFonts w:ascii="Microsoft YaHei" w:hAnsi="Microsoft YaHei" w:eastAsia="Microsoft YaHei" w:cs="Microsoft YaHei"/>
        </w:rPr>
        <w:t>他們就必成為『毫無玷污、皺紋</w:t>
      </w:r>
      <w:r>
        <w:rPr>
          <w:rFonts w:ascii="Times New Roman" w:hAnsi="Times New Roman" w:eastAsia="Times New Roman" w:cs="Times New Roman"/>
        </w:rPr>
        <w:t>,</w:t>
      </w:r>
      <w:r>
        <w:rPr>
          <w:rFonts w:ascii="Microsoft YaHei" w:hAnsi="Microsoft YaHei" w:eastAsia="Microsoft YaHei" w:cs="Microsoft YaHei"/>
        </w:rPr>
        <w:t>或任何這樣的事』</w:t>
      </w:r>
      <w:r>
        <w:rPr>
          <w:rFonts w:ascii="Times New Roman" w:hAnsi="Times New Roman" w:eastAsia="Times New Roman" w:cs="Times New Roman"/>
        </w:rPr>
        <w:t>.</w:t>
      </w:r>
      <w:r>
        <w:rPr>
          <w:rFonts w:ascii="Microsoft YaHei" w:hAnsi="Microsoft YaHei" w:eastAsia="Microsoft YaHei" w:cs="Microsoft YaHei"/>
        </w:rPr>
        <w:t>那時</w:t>
      </w:r>
      <w:r>
        <w:rPr>
          <w:rFonts w:ascii="Times New Roman" w:hAnsi="Times New Roman" w:eastAsia="Times New Roman" w:cs="Times New Roman"/>
        </w:rPr>
        <w:t>,</w:t>
      </w:r>
      <w:r>
        <w:rPr>
          <w:rFonts w:ascii="Microsoft YaHei" w:hAnsi="Microsoft YaHei" w:eastAsia="Microsoft YaHei" w:cs="Microsoft YaHei"/>
        </w:rPr>
        <w:t>他們必以『十倍於先前的榮耀』發出光輝</w:t>
      </w:r>
      <w:r>
        <w:rPr>
          <w:rFonts w:ascii="Times New Roman" w:hAnsi="Times New Roman" w:eastAsia="Times New Roman" w:cs="Times New Roman"/>
        </w:rPr>
        <w:t>.” JAMES WHITE Oswego, May,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ಲವೊದಿಕೇಯ — ಸಂಖ್ಯೆ ಒಂದು</dc:title>
  <dc:subject>Esiaya na Profetie blong Kros blong God agensem Valle blong Vision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