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Lao-dikeya - Số Năm</w:t>
      </w:r>
    </w:p>
    <w:p>
      <w:pPr>
        <w:pStyle w:val="ArticleSubtitle"/>
        <w:jc w:val="left"/>
      </w:pPr>
      <w:r>
        <w:rPr>
          <w:rFonts w:ascii="Arial" w:hAnsi="Arial" w:eastAsia="Arial" w:cs="Arial"/>
        </w:rPr>
        <w:t>Les trois dernières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Nirmala UI" w:hAnsi="Nirmala UI" w:eastAsia="Nirmala UI" w:cs="Nirmala UI"/>
        </w:rPr>
        <w:t>ਗੁਰਮੁਖੀ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ਅਨੁਵਾਦਿਤ</w:t>
      </w:r>
      <w:r>
        <w:rPr>
          <w:rFonts w:ascii="Times New Roman" w:hAnsi="Times New Roman" w:eastAsia="Times New Roman" w:cs="Times New Roman"/>
        </w:rPr>
        <w:t xml:space="preserve"> </w:t>
      </w:r>
      <w:r>
        <w:rPr>
          <w:rFonts w:ascii="Nirmala UI" w:hAnsi="Nirmala UI" w:eastAsia="Nirmala UI" w:cs="Nirmala UI"/>
        </w:rPr>
        <w:t>ਪਾਠ</w:t>
      </w:r>
      <w:r>
        <w:rPr>
          <w:rFonts w:ascii="Times New Roman" w:hAnsi="Times New Roman" w:eastAsia="Times New Roman" w:cs="Times New Roman"/>
        </w:rPr>
        <w:t xml:space="preserve"> </w:t>
      </w:r>
      <w:r>
        <w:rPr>
          <w:rFonts w:ascii="Nirmala UI" w:hAnsi="Nirmala UI" w:eastAsia="Nirmala UI" w:cs="Nirmala UI"/>
        </w:rPr>
        <w:t>ਪ੍ਰਕਾਸ਼ਿਤ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“ff”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ਟਾਰਗੇਟ</w:t>
      </w:r>
      <w:r>
        <w:rPr>
          <w:rFonts w:ascii="Times New Roman" w:hAnsi="Times New Roman" w:eastAsia="Times New Roman" w:cs="Times New Roman"/>
        </w:rPr>
        <w:t xml:space="preserve">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ਦੱਸੋ।</w:t>
      </w:r>
    </w:p>
    <w:p>
      <w:pPr>
        <w:pStyle w:val="ArticleBody"/>
        <w:jc w:val="left"/>
      </w:pPr>
      <w:r>
        <w:rPr>
          <w:rFonts w:ascii="Times New Roman" w:hAnsi="Times New Roman" w:eastAsia="Times New Roman" w:cs="Times New Roman"/>
        </w:rPr>
        <w:t>Les trois dernières Églises, en tant que symbole, concernent la relation entre trois groupes et la dynamique de l’interaction de ces trois groupes d’adorateurs, représentés par les diverses Églises. Les trois derniers sceaux identifient le peuple de Dieu tel qu’il est représenté par Moïse et Élie. Élie représente les cent quarante-quatre mille, et Moïse les morts justes.</w:t>
      </w:r>
    </w:p>
    <w:p>
      <w:pPr>
        <w:pStyle w:val="ArticleScripture"/>
        <w:jc w:val="left"/>
      </w:pPr>
      <w:r>
        <w:rPr>
          <w:rFonts w:ascii="Microsoft YaHei" w:hAnsi="Microsoft YaHei" w:eastAsia="Microsoft YaHei" w:cs="Microsoft YaHei"/>
        </w:rPr>
        <w:t>大衛揭開第五印的時候</w:t>
      </w:r>
      <w:r>
        <w:rPr>
          <w:rFonts w:ascii="Times New Roman" w:hAnsi="Times New Roman" w:eastAsia="Times New Roman" w:cs="Times New Roman"/>
        </w:rPr>
        <w:t>,</w:t>
      </w:r>
      <w:r>
        <w:rPr>
          <w:rFonts w:ascii="Microsoft YaHei" w:hAnsi="Microsoft YaHei" w:eastAsia="Microsoft YaHei" w:cs="Microsoft YaHei"/>
        </w:rPr>
        <w:t>我看見祭壇底下</w:t>
      </w:r>
      <w:r>
        <w:rPr>
          <w:rFonts w:ascii="Times New Roman" w:hAnsi="Times New Roman" w:eastAsia="Times New Roman" w:cs="Times New Roman"/>
        </w:rPr>
        <w:t>,</w:t>
      </w:r>
      <w:r>
        <w:rPr>
          <w:rFonts w:ascii="Microsoft YaHei" w:hAnsi="Microsoft YaHei" w:eastAsia="Microsoft YaHei" w:cs="Microsoft YaHei"/>
        </w:rPr>
        <w:t>有為神的道、並為自己所持守的見證而被殺之人的靈魂</w:t>
      </w:r>
      <w:r>
        <w:rPr>
          <w:rFonts w:ascii="Times New Roman" w:hAnsi="Times New Roman" w:eastAsia="Times New Roman" w:cs="Times New Roman"/>
        </w:rPr>
        <w:t>;</w:t>
      </w:r>
      <w:r>
        <w:rPr>
          <w:rFonts w:ascii="Microsoft YaHei" w:hAnsi="Microsoft YaHei" w:eastAsia="Microsoft YaHei" w:cs="Microsoft YaHei"/>
        </w:rPr>
        <w:t>他們大聲呼喊說：聖潔真實的主啊</w:t>
      </w:r>
      <w:r>
        <w:rPr>
          <w:rFonts w:ascii="Times New Roman" w:hAnsi="Times New Roman" w:eastAsia="Times New Roman" w:cs="Times New Roman"/>
        </w:rPr>
        <w:t>,</w:t>
      </w:r>
      <w:r>
        <w:rPr>
          <w:rFonts w:ascii="Microsoft YaHei" w:hAnsi="Microsoft YaHei" w:eastAsia="Microsoft YaHei" w:cs="Microsoft YaHei"/>
        </w:rPr>
        <w:t>你不審判住在地上的人</w:t>
      </w:r>
      <w:r>
        <w:rPr>
          <w:rFonts w:ascii="Times New Roman" w:hAnsi="Times New Roman" w:eastAsia="Times New Roman" w:cs="Times New Roman"/>
        </w:rPr>
        <w:t>,</w:t>
      </w:r>
      <w:r>
        <w:rPr>
          <w:rFonts w:ascii="Microsoft YaHei" w:hAnsi="Microsoft YaHei" w:eastAsia="Microsoft YaHei" w:cs="Microsoft YaHei"/>
        </w:rPr>
        <w:t>為我們的血伸冤</w:t>
      </w:r>
      <w:r>
        <w:rPr>
          <w:rFonts w:ascii="Times New Roman" w:hAnsi="Times New Roman" w:eastAsia="Times New Roman" w:cs="Times New Roman"/>
        </w:rPr>
        <w:t>,</w:t>
      </w:r>
      <w:r>
        <w:rPr>
          <w:rFonts w:ascii="Microsoft YaHei" w:hAnsi="Microsoft YaHei" w:eastAsia="Microsoft YaHei" w:cs="Microsoft YaHei"/>
        </w:rPr>
        <w:t>要等到幾時呢？於是有白衣賜給他們各人</w:t>
      </w:r>
      <w:r>
        <w:rPr>
          <w:rFonts w:ascii="Times New Roman" w:hAnsi="Times New Roman" w:eastAsia="Times New Roman" w:cs="Times New Roman"/>
        </w:rPr>
        <w:t>;</w:t>
      </w:r>
      <w:r>
        <w:rPr>
          <w:rFonts w:ascii="Microsoft YaHei" w:hAnsi="Microsoft YaHei" w:eastAsia="Microsoft YaHei" w:cs="Microsoft YaHei"/>
        </w:rPr>
        <w:t>又有話對他們說</w:t>
      </w:r>
      <w:r>
        <w:rPr>
          <w:rFonts w:ascii="Times New Roman" w:hAnsi="Times New Roman" w:eastAsia="Times New Roman" w:cs="Times New Roman"/>
        </w:rPr>
        <w:t>,</w:t>
      </w:r>
      <w:r>
        <w:rPr>
          <w:rFonts w:ascii="Microsoft YaHei" w:hAnsi="Microsoft YaHei" w:eastAsia="Microsoft YaHei" w:cs="Microsoft YaHei"/>
        </w:rPr>
        <w:t>還要安息片時</w:t>
      </w:r>
      <w:r>
        <w:rPr>
          <w:rFonts w:ascii="Times New Roman" w:hAnsi="Times New Roman" w:eastAsia="Times New Roman" w:cs="Times New Roman"/>
        </w:rPr>
        <w:t>,</w:t>
      </w:r>
      <w:r>
        <w:rPr>
          <w:rFonts w:ascii="Microsoft YaHei" w:hAnsi="Microsoft YaHei" w:eastAsia="Microsoft YaHei" w:cs="Microsoft YaHei"/>
        </w:rPr>
        <w:t>等著一同作僕人的和他們的弟兄</w:t>
      </w:r>
      <w:r>
        <w:rPr>
          <w:rFonts w:ascii="Times New Roman" w:hAnsi="Times New Roman" w:eastAsia="Times New Roman" w:cs="Times New Roman"/>
        </w:rPr>
        <w:t>,</w:t>
      </w:r>
      <w:r>
        <w:rPr>
          <w:rFonts w:ascii="Microsoft YaHei" w:hAnsi="Microsoft YaHei" w:eastAsia="Microsoft YaHei" w:cs="Microsoft YaHei"/>
        </w:rPr>
        <w:t>也像他們一樣將要被殺</w:t>
      </w:r>
      <w:r>
        <w:rPr>
          <w:rFonts w:ascii="Times New Roman" w:hAnsi="Times New Roman" w:eastAsia="Times New Roman" w:cs="Times New Roman"/>
        </w:rPr>
        <w:t>,</w:t>
      </w:r>
      <w:r>
        <w:rPr>
          <w:rFonts w:ascii="Microsoft YaHei" w:hAnsi="Microsoft YaHei" w:eastAsia="Microsoft YaHei" w:cs="Microsoft YaHei"/>
        </w:rPr>
        <w:t>滿足了數目</w:t>
      </w:r>
      <w:r>
        <w:rPr>
          <w:rFonts w:ascii="Times New Roman" w:hAnsi="Times New Roman" w:eastAsia="Times New Roman" w:cs="Times New Roman"/>
        </w:rPr>
        <w:t xml:space="preserve">. </w:t>
      </w:r>
      <w:r>
        <w:rPr>
          <w:rFonts w:ascii="Microsoft YaHei" w:hAnsi="Microsoft YaHei" w:eastAsia="Microsoft YaHei" w:cs="Microsoft YaHei"/>
        </w:rPr>
        <w:t>揭開第六印的時候</w:t>
      </w:r>
      <w:r>
        <w:rPr>
          <w:rFonts w:ascii="Times New Roman" w:hAnsi="Times New Roman" w:eastAsia="Times New Roman" w:cs="Times New Roman"/>
        </w:rPr>
        <w:t>,</w:t>
      </w:r>
      <w:r>
        <w:rPr>
          <w:rFonts w:ascii="Microsoft YaHei" w:hAnsi="Microsoft YaHei" w:eastAsia="Microsoft YaHei" w:cs="Microsoft YaHei"/>
        </w:rPr>
        <w:t>我又看見</w:t>
      </w:r>
      <w:r>
        <w:rPr>
          <w:rFonts w:ascii="Times New Roman" w:hAnsi="Times New Roman" w:eastAsia="Times New Roman" w:cs="Times New Roman"/>
        </w:rPr>
        <w:t>,</w:t>
      </w:r>
      <w:r>
        <w:rPr>
          <w:rFonts w:ascii="Microsoft YaHei" w:hAnsi="Microsoft YaHei" w:eastAsia="Microsoft YaHei" w:cs="Microsoft YaHei"/>
        </w:rPr>
        <w:t>地大震動</w:t>
      </w:r>
      <w:r>
        <w:rPr>
          <w:rFonts w:ascii="Times New Roman" w:hAnsi="Times New Roman" w:eastAsia="Times New Roman" w:cs="Times New Roman"/>
        </w:rPr>
        <w:t>;</w:t>
      </w:r>
      <w:r>
        <w:rPr>
          <w:rFonts w:ascii="Microsoft YaHei" w:hAnsi="Microsoft YaHei" w:eastAsia="Microsoft YaHei" w:cs="Microsoft YaHei"/>
        </w:rPr>
        <w:t>日頭變黑</w:t>
      </w:r>
      <w:r>
        <w:rPr>
          <w:rFonts w:ascii="Times New Roman" w:hAnsi="Times New Roman" w:eastAsia="Times New Roman" w:cs="Times New Roman"/>
        </w:rPr>
        <w:t>,</w:t>
      </w:r>
      <w:r>
        <w:rPr>
          <w:rFonts w:ascii="Microsoft YaHei" w:hAnsi="Microsoft YaHei" w:eastAsia="Microsoft YaHei" w:cs="Microsoft YaHei"/>
        </w:rPr>
        <w:t>像毛布一般</w:t>
      </w:r>
      <w:r>
        <w:rPr>
          <w:rFonts w:ascii="Times New Roman" w:hAnsi="Times New Roman" w:eastAsia="Times New Roman" w:cs="Times New Roman"/>
        </w:rPr>
        <w:t>,</w:t>
      </w:r>
      <w:r>
        <w:rPr>
          <w:rFonts w:ascii="Microsoft YaHei" w:hAnsi="Microsoft YaHei" w:eastAsia="Microsoft YaHei" w:cs="Microsoft YaHei"/>
        </w:rPr>
        <w:t>滿月變得像血</w:t>
      </w:r>
      <w:r>
        <w:rPr>
          <w:rFonts w:ascii="Times New Roman" w:hAnsi="Times New Roman" w:eastAsia="Times New Roman" w:cs="Times New Roman"/>
        </w:rPr>
        <w:t>;</w:t>
      </w:r>
      <w:r>
        <w:rPr>
          <w:rFonts w:ascii="Microsoft YaHei" w:hAnsi="Microsoft YaHei" w:eastAsia="Microsoft YaHei" w:cs="Microsoft YaHei"/>
        </w:rPr>
        <w:t>天上的星辰墜落於地</w:t>
      </w:r>
      <w:r>
        <w:rPr>
          <w:rFonts w:ascii="Times New Roman" w:hAnsi="Times New Roman" w:eastAsia="Times New Roman" w:cs="Times New Roman"/>
        </w:rPr>
        <w:t>,</w:t>
      </w:r>
      <w:r>
        <w:rPr>
          <w:rFonts w:ascii="Microsoft YaHei" w:hAnsi="Microsoft YaHei" w:eastAsia="Microsoft YaHei" w:cs="Microsoft YaHei"/>
        </w:rPr>
        <w:t>如同無花果樹被大風搖動</w:t>
      </w:r>
      <w:r>
        <w:rPr>
          <w:rFonts w:ascii="Times New Roman" w:hAnsi="Times New Roman" w:eastAsia="Times New Roman" w:cs="Times New Roman"/>
        </w:rPr>
        <w:t>,</w:t>
      </w:r>
      <w:r>
        <w:rPr>
          <w:rFonts w:ascii="Microsoft YaHei" w:hAnsi="Microsoft YaHei" w:eastAsia="Microsoft YaHei" w:cs="Microsoft YaHei"/>
        </w:rPr>
        <w:t>落下未熟的果子一樣</w:t>
      </w:r>
      <w:r>
        <w:rPr>
          <w:rFonts w:ascii="Times New Roman" w:hAnsi="Times New Roman" w:eastAsia="Times New Roman" w:cs="Times New Roman"/>
        </w:rPr>
        <w:t>.</w:t>
      </w:r>
      <w:r>
        <w:rPr>
          <w:rFonts w:ascii="Microsoft YaHei" w:hAnsi="Microsoft YaHei" w:eastAsia="Microsoft YaHei" w:cs="Microsoft YaHei"/>
        </w:rPr>
        <w:t>天就挪移</w:t>
      </w:r>
      <w:r>
        <w:rPr>
          <w:rFonts w:ascii="Times New Roman" w:hAnsi="Times New Roman" w:eastAsia="Times New Roman" w:cs="Times New Roman"/>
        </w:rPr>
        <w:t>,</w:t>
      </w:r>
      <w:r>
        <w:rPr>
          <w:rFonts w:ascii="Microsoft YaHei" w:hAnsi="Microsoft YaHei" w:eastAsia="Microsoft YaHei" w:cs="Microsoft YaHei"/>
        </w:rPr>
        <w:t>好像書卷被捲起來</w:t>
      </w:r>
      <w:r>
        <w:rPr>
          <w:rFonts w:ascii="Times New Roman" w:hAnsi="Times New Roman" w:eastAsia="Times New Roman" w:cs="Times New Roman"/>
        </w:rPr>
        <w:t>;</w:t>
      </w:r>
      <w:r>
        <w:rPr>
          <w:rFonts w:ascii="Microsoft YaHei" w:hAnsi="Microsoft YaHei" w:eastAsia="Microsoft YaHei" w:cs="Microsoft YaHei"/>
        </w:rPr>
        <w:t>各山嶺海島都被挪移</w:t>
      </w:r>
      <w:r>
        <w:rPr>
          <w:rFonts w:ascii="Times New Roman" w:hAnsi="Times New Roman" w:eastAsia="Times New Roman" w:cs="Times New Roman"/>
        </w:rPr>
        <w:t>,</w:t>
      </w:r>
      <w:r>
        <w:rPr>
          <w:rFonts w:ascii="Microsoft YaHei" w:hAnsi="Microsoft YaHei" w:eastAsia="Microsoft YaHei" w:cs="Microsoft YaHei"/>
        </w:rPr>
        <w:t>離開本位</w:t>
      </w:r>
      <w:r>
        <w:rPr>
          <w:rFonts w:ascii="Times New Roman" w:hAnsi="Times New Roman" w:eastAsia="Times New Roman" w:cs="Times New Roman"/>
        </w:rPr>
        <w:t>.</w:t>
      </w:r>
      <w:r>
        <w:rPr>
          <w:rFonts w:ascii="Microsoft YaHei" w:hAnsi="Microsoft YaHei" w:eastAsia="Microsoft YaHei" w:cs="Microsoft YaHei"/>
        </w:rPr>
        <w:t>地上的君王、臣宰、富戶、千夫長、壯士</w:t>
      </w:r>
      <w:r>
        <w:rPr>
          <w:rFonts w:ascii="Times New Roman" w:hAnsi="Times New Roman" w:eastAsia="Times New Roman" w:cs="Times New Roman"/>
        </w:rPr>
        <w:t>,</w:t>
      </w:r>
      <w:r>
        <w:rPr>
          <w:rFonts w:ascii="Microsoft YaHei" w:hAnsi="Microsoft YaHei" w:eastAsia="Microsoft YaHei" w:cs="Microsoft YaHei"/>
        </w:rPr>
        <w:t>以及一切為奴的、自主的</w:t>
      </w:r>
      <w:r>
        <w:rPr>
          <w:rFonts w:ascii="Times New Roman" w:hAnsi="Times New Roman" w:eastAsia="Times New Roman" w:cs="Times New Roman"/>
        </w:rPr>
        <w:t>,</w:t>
      </w:r>
      <w:r>
        <w:rPr>
          <w:rFonts w:ascii="Microsoft YaHei" w:hAnsi="Microsoft YaHei" w:eastAsia="Microsoft YaHei" w:cs="Microsoft YaHei"/>
        </w:rPr>
        <w:t>都藏在山洞和巖石穴裡</w:t>
      </w:r>
      <w:r>
        <w:rPr>
          <w:rFonts w:ascii="Times New Roman" w:hAnsi="Times New Roman" w:eastAsia="Times New Roman" w:cs="Times New Roman"/>
        </w:rPr>
        <w:t>,</w:t>
      </w:r>
      <w:r>
        <w:rPr>
          <w:rFonts w:ascii="Microsoft YaHei" w:hAnsi="Microsoft YaHei" w:eastAsia="Microsoft YaHei" w:cs="Microsoft YaHei"/>
        </w:rPr>
        <w:t>向山和巖石說：倒在我們身上吧！把我們藏起來</w:t>
      </w:r>
      <w:r>
        <w:rPr>
          <w:rFonts w:ascii="Times New Roman" w:hAnsi="Times New Roman" w:eastAsia="Times New Roman" w:cs="Times New Roman"/>
        </w:rPr>
        <w:t>,</w:t>
      </w:r>
      <w:r>
        <w:rPr>
          <w:rFonts w:ascii="Microsoft YaHei" w:hAnsi="Microsoft YaHei" w:eastAsia="Microsoft YaHei" w:cs="Microsoft YaHei"/>
        </w:rPr>
        <w:t>躲避那坐寶座者的面</w:t>
      </w:r>
      <w:r>
        <w:rPr>
          <w:rFonts w:ascii="Times New Roman" w:hAnsi="Times New Roman" w:eastAsia="Times New Roman" w:cs="Times New Roman"/>
        </w:rPr>
        <w:t>,</w:t>
      </w:r>
      <w:r>
        <w:rPr>
          <w:rFonts w:ascii="Microsoft YaHei" w:hAnsi="Microsoft YaHei" w:eastAsia="Microsoft YaHei" w:cs="Microsoft YaHei"/>
        </w:rPr>
        <w:t>也躲避羔羊的忿怒</w:t>
      </w:r>
      <w:r>
        <w:rPr>
          <w:rFonts w:ascii="Times New Roman" w:hAnsi="Times New Roman" w:eastAsia="Times New Roman" w:cs="Times New Roman"/>
        </w:rPr>
        <w:t>;</w:t>
      </w:r>
      <w:r>
        <w:rPr>
          <w:rFonts w:ascii="Microsoft YaHei" w:hAnsi="Microsoft YaHei" w:eastAsia="Microsoft YaHei" w:cs="Microsoft YaHei"/>
        </w:rPr>
        <w:t>因為他們忿怒的大日到了</w:t>
      </w:r>
      <w:r>
        <w:rPr>
          <w:rFonts w:ascii="Times New Roman" w:hAnsi="Times New Roman" w:eastAsia="Times New Roman" w:cs="Times New Roman"/>
        </w:rPr>
        <w:t>,</w:t>
      </w:r>
      <w:r>
        <w:rPr>
          <w:rFonts w:ascii="Microsoft YaHei" w:hAnsi="Microsoft YaHei" w:eastAsia="Microsoft YaHei" w:cs="Microsoft YaHei"/>
        </w:rPr>
        <w:t>誰能站立得住呢？啟示錄</w:t>
      </w:r>
      <w:r>
        <w:rPr>
          <w:rFonts w:ascii="Times New Roman" w:hAnsi="Times New Roman" w:eastAsia="Times New Roman" w:cs="Times New Roman"/>
        </w:rPr>
        <w:t xml:space="preserve"> 6:9–17.</w:t>
      </w:r>
    </w:p>
    <w:p>
      <w:pPr>
        <w:pStyle w:val="ArticleBody"/>
        <w:jc w:val="left"/>
      </w:pPr>
      <w:r>
        <w:rPr>
          <w:rFonts w:ascii="Times New Roman" w:hAnsi="Times New Roman" w:eastAsia="Times New Roman" w:cs="Times New Roman"/>
        </w:rPr>
        <w:t>Sister White i̱ye ụnọ̱ ṉdi ke ẹkama iṉọ̱ “edem ini owo anamde ke ini idiọk.” Mme ṉwed iṉọ̱ ke ẹkama iṉọ̱ ema ebok imọm m̀mê God ayak ikpe ṉkpọ papacy kpa ikpa m̀mê God ke ini Uforo Idiọk. Ebeeṉe ama akpa ke ke “ṉkpọ ikpat” God eyak ikpe ṉkpọ papacy ṉkpọ ikpa mmọ̱, m̀mê kiet efen otu ndi martyr papal emi ẹdọhọde ṉkpọ mmọ̱, emi papacy eyekpaha mbak ke ini nsogbu iwu Sunday.</w:t>
      </w:r>
    </w:p>
    <w:p>
      <w:pPr>
        <w:pStyle w:val="ArticleScripture"/>
        <w:jc w:val="left"/>
      </w:pPr>
      <w:r>
        <w:rPr>
          <w:rFonts w:ascii="Times New Roman" w:hAnsi="Times New Roman" w:eastAsia="Times New Roman" w:cs="Times New Roman"/>
        </w:rPr>
        <w:t>«Et lorsqu’il eut ouvert le cinquième sceau… [Apocalypse 6:9–11]. Des scènes furent ici présentées à Jean qui n’étaient pas une réalité, mais ce qui surviendrait à une époque future.» Manuscript Releases, volume 20, p. 197.</w:t>
      </w:r>
    </w:p>
    <w:p>
      <w:pPr>
        <w:pStyle w:val="ArticleBody"/>
        <w:jc w:val="left"/>
      </w:pPr>
      <w:r>
        <w:rPr>
          <w:rFonts w:ascii="Times New Roman" w:hAnsi="Times New Roman" w:eastAsia="Times New Roman" w:cs="Times New Roman"/>
        </w:rPr>
        <w:t>الْوَحْيُ أَيْضًا يُؤَكِّدُ أَنَّ النُّفُوسَ الَّتِي تَحْتَ الْمَذْبَحِ، الَّتِي تَرْغَبُ فِي أَنْ تَعْلَمَ مَتَى يَدِينُ اللهُ الْبَابَوِيَّةَ، مُرْتَبِطَةٌ بِالصَّوْتَيْنِ التَّابِعَيْنِ لِلْمَلَاكِ الَّذِي يُنِيرُ الْأَرْضَ بِمَجْدِهِ فِي الأَصْحَاحِ الثَّامِنَ عَشَرَ مِنْ سِفْرِ الرُّؤْيَا.</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ពេលត្រាទីប្រាំត្រូវបានបើក</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w:t>
      </w:r>
      <w:r>
        <w:rPr>
          <w:rFonts w:ascii="Leelawadee UI" w:hAnsi="Leelawadee UI" w:eastAsia="Leelawadee UI" w:cs="Leelawadee UI"/>
        </w:rPr>
        <w:t>អ្នកទទួលវិវរណៈ</w:t>
      </w:r>
      <w:r>
        <w:rPr>
          <w:rFonts w:ascii="Times New Roman" w:hAnsi="Times New Roman" w:eastAsia="Times New Roman" w:cs="Times New Roman"/>
        </w:rPr>
        <w:t xml:space="preserve"> </w:t>
      </w:r>
      <w:r>
        <w:rPr>
          <w:rFonts w:ascii="Leelawadee UI" w:hAnsi="Leelawadee UI" w:eastAsia="Leelawadee UI" w:cs="Leelawadee UI"/>
        </w:rPr>
        <w:t>បានឃើញក្នុងនិមិត្តថា</w:t>
      </w:r>
      <w:r>
        <w:rPr>
          <w:rFonts w:ascii="Times New Roman" w:hAnsi="Times New Roman" w:eastAsia="Times New Roman" w:cs="Times New Roman"/>
        </w:rPr>
        <w:t xml:space="preserve"> </w:t>
      </w:r>
      <w:r>
        <w:rPr>
          <w:rFonts w:ascii="Leelawadee UI" w:hAnsi="Leelawadee UI" w:eastAsia="Leelawadee UI" w:cs="Leelawadee UI"/>
        </w:rPr>
        <w:t>នៅក្រោមអាសនៈមានក្រុមអ្នកដែលត្រូវបានសម្លាប់ដោយព្រោះព្រះបន្ទូលនៃព្រះ</w:t>
      </w:r>
      <w:r>
        <w:rPr>
          <w:rFonts w:ascii="Times New Roman" w:hAnsi="Times New Roman" w:eastAsia="Times New Roman" w:cs="Times New Roman"/>
        </w:rPr>
        <w:t xml:space="preserve"> </w:t>
      </w:r>
      <w:r>
        <w:rPr>
          <w:rFonts w:ascii="Leelawadee UI" w:hAnsi="Leelawadee UI" w:eastAsia="Leelawadee UI" w:cs="Leelawadee UI"/>
        </w:rPr>
        <w:t>និងសក្ខីភាពអំពីព្រះយេស៊ូវគ្រីស្ទ។</w:t>
      </w:r>
      <w:r>
        <w:rPr>
          <w:rFonts w:ascii="Times New Roman" w:hAnsi="Times New Roman" w:eastAsia="Times New Roman" w:cs="Times New Roman"/>
        </w:rPr>
        <w:t xml:space="preserve"> </w:t>
      </w:r>
      <w:r>
        <w:rPr>
          <w:rFonts w:ascii="Leelawadee UI" w:hAnsi="Leelawadee UI" w:eastAsia="Leelawadee UI" w:cs="Leelawadee UI"/>
        </w:rPr>
        <w:t>បន្ទាប់ពីនេះ</w:t>
      </w:r>
      <w:r>
        <w:rPr>
          <w:rFonts w:ascii="Times New Roman" w:hAnsi="Times New Roman" w:eastAsia="Times New Roman" w:cs="Times New Roman"/>
        </w:rPr>
        <w:t xml:space="preserve"> </w:t>
      </w:r>
      <w:r>
        <w:rPr>
          <w:rFonts w:ascii="Leelawadee UI" w:hAnsi="Leelawadee UI" w:eastAsia="Leelawadee UI" w:cs="Leelawadee UI"/>
        </w:rPr>
        <w:t>ក៏មានទិដ្ឋភាពទាំងឡាយដែលបានពិពណ៌នានៅក្នុង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ជំពូកទីដប់ប្រាំបី</w:t>
      </w:r>
      <w:r>
        <w:rPr>
          <w:rFonts w:ascii="Times New Roman" w:hAnsi="Times New Roman" w:eastAsia="Times New Roman" w:cs="Times New Roman"/>
        </w:rPr>
        <w:t xml:space="preserve"> </w:t>
      </w:r>
      <w:r>
        <w:rPr>
          <w:rFonts w:ascii="Leelawadee UI" w:hAnsi="Leelawadee UI" w:eastAsia="Leelawadee UI" w:cs="Leelawadee UI"/>
        </w:rPr>
        <w:t>គឺនៅពេលដែលអ្នកដែលស្មោះត្រង់</w:t>
      </w:r>
      <w:r>
        <w:rPr>
          <w:rFonts w:ascii="Times New Roman" w:hAnsi="Times New Roman" w:eastAsia="Times New Roman" w:cs="Times New Roman"/>
        </w:rPr>
        <w:t xml:space="preserve"> </w:t>
      </w:r>
      <w:r>
        <w:rPr>
          <w:rFonts w:ascii="Leelawadee UI" w:hAnsi="Leelawadee UI" w:eastAsia="Leelawadee UI" w:cs="Leelawadee UI"/>
        </w:rPr>
        <w:t>និងពិតប្រាកដ</w:t>
      </w:r>
      <w:r>
        <w:rPr>
          <w:rFonts w:ascii="Times New Roman" w:hAnsi="Times New Roman" w:eastAsia="Times New Roman" w:cs="Times New Roman"/>
        </w:rPr>
        <w:t xml:space="preserve"> </w:t>
      </w:r>
      <w:r>
        <w:rPr>
          <w:rFonts w:ascii="Leelawadee UI" w:hAnsi="Leelawadee UI" w:eastAsia="Leelawadee UI" w:cs="Leelawadee UI"/>
        </w:rPr>
        <w:t>ត្រូវបានហៅឲ្យចេញពីបាប៊ីឡូន។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18:1–5 </w:t>
      </w:r>
      <w:r>
        <w:rPr>
          <w:rFonts w:ascii="Leelawadee UI" w:hAnsi="Leelawadee UI" w:eastAsia="Leelawadee UI" w:cs="Leelawadee UI"/>
        </w:rPr>
        <w:t>ត្រូវបានដកស្រង់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Manuscript Releases, volume 20, 14.</w:t>
      </w:r>
    </w:p>
    <w:p>
      <w:pPr>
        <w:pStyle w:val="ArticleBody"/>
        <w:jc w:val="left"/>
      </w:pPr>
      <w:r>
        <w:rPr>
          <w:rFonts w:ascii="Nirmala UI" w:hAnsi="Nirmala UI" w:eastAsia="Nirmala UI" w:cs="Nirmala UI"/>
        </w:rPr>
        <w:t>वहय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w:t>
      </w:r>
    </w:p>
    <w:p>
      <w:pPr>
        <w:pStyle w:val="ArticleScripture"/>
        <w:jc w:val="left"/>
      </w:pPr>
      <w:r>
        <w:rPr>
          <w:rFonts w:ascii="Times New Roman" w:hAnsi="Times New Roman" w:eastAsia="Times New Roman" w:cs="Times New Roman"/>
        </w:rPr>
        <w:t>Mi fuorti in cielo, che diceva: Uscite da essa, popolo mio, affinché non siate partecipi dei suoi peccati e non riceviate parte delle sue piaghe. Poiché i suoi peccati sono giunti fino al cielo, e Dio si è ricordato delle sue iniquità. Renderle come essa ha reso a voi, e raddoppiatele il doppio secondo le sue opere; nel calice che essa ha colmato, colmatele il doppio. Apocalisse 18:4–6.</w:t>
      </w:r>
    </w:p>
    <w:p>
      <w:pPr>
        <w:pStyle w:val="ArticleBody"/>
        <w:jc w:val="left"/>
      </w:pPr>
      <w:r>
        <w:rPr>
          <w:rFonts w:ascii="Times New Roman" w:hAnsi="Times New Roman" w:eastAsia="Times New Roman" w:cs="Times New Roman"/>
        </w:rPr>
        <w:t>Papruë soufé plógela beiblána e klásik ilustrashión de e eventa cu ta tuma lugá mes promé cu e Sigundu Binida di Kristu durante e shete últimu plaga. E ta terminá cu e introdushón na kapítulu shete di Revelashón, cu ta duna e kontesta pa e pregunta levantá den e último versíkulu di e sikstu soufé: “ken lo por para.” Tin dos grupo cu lo para komo estandarte di Dios den e krísis di e lei di djadomingu, cu ta yega na su fin ora e shete últimu plaga ta yega. E dos grupo ey ta e shentu kuarenta i kuater mil, representá pa Elías, i e “gran multitut,” representá pa Moisés. E dos símbolu aki di Moisés i Elías a wordu identifiká anteriormenti komo esunnan cu ta para na fin di mundu, pasobra nan dos a para huntu ku Kristu riba e Seru di e Transfigurashón.</w:t>
      </w:r>
    </w:p>
    <w:p>
      <w:pPr>
        <w:pStyle w:val="ArticleBody"/>
        <w:jc w:val="left"/>
      </w:pPr>
      <w:r>
        <w:rPr>
          <w:rFonts w:ascii="Times New Roman" w:hAnsi="Times New Roman" w:eastAsia="Times New Roman" w:cs="Times New Roman"/>
        </w:rPr>
        <w:t>Во првата група папски маченици од Мрачниот Среден век им беа дадени бели облеки; а втората група, за која им беше кажано да чекаат додека таа не се исполни, е „големото мноштво“, кое исто така носи бели облеки. Петтиот и шестиот печат не изложуваат паралелна историја на петтата и шестата црква; тие даваат сведоштво за двете групи што се издигнуваат како знаме за Господа во „последните денови“. Тие две групи се оние што ги објавуваат пораките на двата гласа во осумнаесеттата глава од Откровението. Пораката што потоа се објавува е придружена со излевањето на Светиот Дух, како што е претсликано во историјата на Педесетница и во историјата на Полноќниот вик на почетокот на адвентизмот.</w:t>
      </w:r>
    </w:p>
    <w:p>
      <w:pPr>
        <w:pStyle w:val="ArticleScripture"/>
        <w:jc w:val="left"/>
      </w:pPr>
      <w:r>
        <w:rPr>
          <w:rFonts w:ascii="Times New Roman" w:hAnsi="Times New Roman" w:eastAsia="Times New Roman" w:cs="Times New Roman"/>
        </w:rPr>
        <w:t>“</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އިޢުލާނާއެކު</w:t>
      </w:r>
      <w:r>
        <w:rPr>
          <w:rFonts w:ascii="Times New Roman" w:hAnsi="Times New Roman" w:eastAsia="Times New Roman" w:cs="Times New Roman"/>
        </w:rPr>
        <w:t xml:space="preserve"> </w:t>
      </w:r>
      <w:r>
        <w:rPr>
          <w:rFonts w:ascii="MV Boli" w:hAnsi="MV Boli" w:eastAsia="MV Boli" w:cs="MV Boli"/>
        </w:rPr>
        <w:t>އެއްވެރިވާ</w:t>
      </w:r>
      <w:r>
        <w:rPr>
          <w:rFonts w:ascii="Times New Roman" w:hAnsi="Times New Roman" w:eastAsia="Times New Roman" w:cs="Times New Roman"/>
        </w:rPr>
        <w:t xml:space="preserve"> </w:t>
      </w:r>
      <w:r>
        <w:rPr>
          <w:rFonts w:ascii="MV Boli" w:hAnsi="MV Boli" w:eastAsia="MV Boli" w:cs="MV Boli"/>
        </w:rPr>
        <w:t>މަލާއިކާއަށް</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މަޖީދުން</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އަލިކުރަން</w:t>
      </w:r>
      <w:r>
        <w:rPr>
          <w:rFonts w:ascii="Times New Roman" w:hAnsi="Times New Roman" w:eastAsia="Times New Roman" w:cs="Times New Roman"/>
        </w:rPr>
        <w:t xml:space="preserve"> </w:t>
      </w:r>
      <w:r>
        <w:rPr>
          <w:rFonts w:ascii="MV Boli" w:hAnsi="MV Boli" w:eastAsia="MV Boli" w:cs="MV Boli"/>
        </w:rPr>
        <w:t>ވާނެއެވެ</w:t>
      </w:r>
      <w:r>
        <w:rPr>
          <w:rFonts w:ascii="Times New Roman" w:hAnsi="Times New Roman" w:eastAsia="Times New Roman" w:cs="Times New Roman"/>
        </w:rPr>
        <w:t xml:space="preserve">. </w:t>
      </w:r>
      <w:r>
        <w:rPr>
          <w:rFonts w:ascii="MV Boli" w:hAnsi="MV Boli" w:eastAsia="MV Boli" w:cs="MV Boli"/>
        </w:rPr>
        <w:t>މިތަނުގައި</w:t>
      </w:r>
      <w:r>
        <w:rPr>
          <w:rFonts w:ascii="Times New Roman" w:hAnsi="Times New Roman" w:eastAsia="Times New Roman" w:cs="Times New Roman"/>
        </w:rPr>
        <w:t xml:space="preserve"> </w:t>
      </w:r>
      <w:r>
        <w:rPr>
          <w:rFonts w:ascii="MV Boli" w:hAnsi="MV Boli" w:eastAsia="MV Boli" w:cs="MV Boli"/>
        </w:rPr>
        <w:t>ދުނިޔެމުޅި</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މިނެތުގެ</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އަދުވެސް</w:t>
      </w:r>
      <w:r>
        <w:rPr>
          <w:rFonts w:ascii="Times New Roman" w:hAnsi="Times New Roman" w:eastAsia="Times New Roman" w:cs="Times New Roman"/>
        </w:rPr>
        <w:t xml:space="preserve"> </w:t>
      </w:r>
      <w:r>
        <w:rPr>
          <w:rFonts w:ascii="MV Boli" w:hAnsi="MV Boli" w:eastAsia="MV Boli" w:cs="MV Boli"/>
        </w:rPr>
        <w:t>ނުފެނުނު</w:t>
      </w:r>
      <w:r>
        <w:rPr>
          <w:rFonts w:ascii="Times New Roman" w:hAnsi="Times New Roman" w:eastAsia="Times New Roman" w:cs="Times New Roman"/>
        </w:rPr>
        <w:t xml:space="preserve"> </w:t>
      </w:r>
      <w:r>
        <w:rPr>
          <w:rFonts w:ascii="MV Boli" w:hAnsi="MV Boli" w:eastAsia="MV Boli" w:cs="MV Boli"/>
        </w:rPr>
        <w:t>ބާރުގެ</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މަސައްކަތެއް</w:t>
      </w:r>
      <w:r>
        <w:rPr>
          <w:rFonts w:ascii="Times New Roman" w:hAnsi="Times New Roman" w:eastAsia="Times New Roman" w:cs="Times New Roman"/>
        </w:rPr>
        <w:t xml:space="preserve"> </w:t>
      </w:r>
      <w:r>
        <w:rPr>
          <w:rFonts w:ascii="MV Boli" w:hAnsi="MV Boli" w:eastAsia="MV Boli" w:cs="MV Boli"/>
        </w:rPr>
        <w:t>ލަފާކުރެވިފައި</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1840–44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އަދިވެންޓް</w:t>
      </w:r>
      <w:r>
        <w:rPr>
          <w:rFonts w:ascii="Times New Roman" w:hAnsi="Times New Roman" w:eastAsia="Times New Roman" w:cs="Times New Roman"/>
        </w:rPr>
        <w:t xml:space="preserve"> </w:t>
      </w:r>
      <w:r>
        <w:rPr>
          <w:rFonts w:ascii="MV Boli" w:hAnsi="MV Boli" w:eastAsia="MV Boli" w:cs="MV Boli"/>
        </w:rPr>
        <w:t>ޙަރަކާތް</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ބާރުގެ</w:t>
      </w:r>
      <w:r>
        <w:rPr>
          <w:rFonts w:ascii="Times New Roman" w:hAnsi="Times New Roman" w:eastAsia="Times New Roman" w:cs="Times New Roman"/>
        </w:rPr>
        <w:t xml:space="preserve"> </w:t>
      </w:r>
      <w:r>
        <w:rPr>
          <w:rFonts w:ascii="MV Boli" w:hAnsi="MV Boli" w:eastAsia="MV Boli" w:cs="MV Boli"/>
        </w:rPr>
        <w:t>މަޖީދުވެރި</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ފާޅުވުމެކެވެ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އިޢުލާން</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މިޝަނަރީ</w:t>
      </w:r>
      <w:r>
        <w:rPr>
          <w:rFonts w:ascii="Times New Roman" w:hAnsi="Times New Roman" w:eastAsia="Times New Roman" w:cs="Times New Roman"/>
        </w:rPr>
        <w:t xml:space="preserve"> </w:t>
      </w:r>
      <w:r>
        <w:rPr>
          <w:rFonts w:ascii="MV Boli" w:hAnsi="MV Boli" w:eastAsia="MV Boli" w:cs="MV Boli"/>
        </w:rPr>
        <w:t>ސްޓޭޝަނަކަށް</w:t>
      </w:r>
      <w:r>
        <w:rPr>
          <w:rFonts w:ascii="Times New Roman" w:hAnsi="Times New Roman" w:eastAsia="Times New Roman" w:cs="Times New Roman"/>
        </w:rPr>
        <w:t xml:space="preserve"> </w:t>
      </w:r>
      <w:r>
        <w:rPr>
          <w:rFonts w:ascii="MV Boli" w:hAnsi="MV Boli" w:eastAsia="MV Boli" w:cs="MV Boli"/>
        </w:rPr>
        <w:t>ފޯރުވި</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ބައެއް</w:t>
      </w:r>
      <w:r>
        <w:rPr>
          <w:rFonts w:ascii="Times New Roman" w:hAnsi="Times New Roman" w:eastAsia="Times New Roman" w:cs="Times New Roman"/>
        </w:rPr>
        <w:t xml:space="preserve"> </w:t>
      </w:r>
      <w:r>
        <w:rPr>
          <w:rFonts w:ascii="MV Boli" w:hAnsi="MV Boli" w:eastAsia="MV Boli" w:cs="MV Boli"/>
        </w:rPr>
        <w:t>ޤައުމުތަކުގައި</w:t>
      </w:r>
      <w:r>
        <w:rPr>
          <w:rFonts w:ascii="Times New Roman" w:hAnsi="Times New Roman" w:eastAsia="Times New Roman" w:cs="Times New Roman"/>
        </w:rPr>
        <w:t xml:space="preserve"> </w:t>
      </w:r>
      <w:r>
        <w:rPr>
          <w:rFonts w:ascii="MV Boli" w:hAnsi="MV Boli" w:eastAsia="MV Boli" w:cs="MV Boli"/>
        </w:rPr>
        <w:t>ހަތަރަވަނަ</w:t>
      </w:r>
      <w:r>
        <w:rPr>
          <w:rFonts w:ascii="Times New Roman" w:hAnsi="Times New Roman" w:eastAsia="Times New Roman" w:cs="Times New Roman"/>
        </w:rPr>
        <w:t xml:space="preserve"> </w:t>
      </w:r>
      <w:r>
        <w:rPr>
          <w:rFonts w:ascii="MV Boli" w:hAnsi="MV Boli" w:eastAsia="MV Boli" w:cs="MV Boli"/>
        </w:rPr>
        <w:t>ބާރަށް</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ސިޓެންތަމުގެ</w:t>
      </w:r>
      <w:r>
        <w:rPr>
          <w:rFonts w:ascii="Times New Roman" w:hAnsi="Times New Roman" w:eastAsia="Times New Roman" w:cs="Times New Roman"/>
        </w:rPr>
        <w:t xml:space="preserve"> </w:t>
      </w:r>
      <w:r>
        <w:rPr>
          <w:rFonts w:ascii="MV Boli" w:hAnsi="MV Boli" w:eastAsia="MV Boli" w:cs="MV Boli"/>
        </w:rPr>
        <w:t>ރިފޯރމޭޝަން</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މިހާތަނަށް</w:t>
      </w:r>
      <w:r>
        <w:rPr>
          <w:rFonts w:ascii="Times New Roman" w:hAnsi="Times New Roman" w:eastAsia="Times New Roman" w:cs="Times New Roman"/>
        </w:rPr>
        <w:t xml:space="preserve"> </w:t>
      </w:r>
      <w:r>
        <w:rPr>
          <w:rFonts w:ascii="MV Boli" w:hAnsi="MV Boli" w:eastAsia="MV Boli" w:cs="MV Boli"/>
        </w:rPr>
        <w:t>ދެކެވުނު</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ޤައުމެއްގައިވެސް</w:t>
      </w:r>
      <w:r>
        <w:rPr>
          <w:rFonts w:ascii="Times New Roman" w:hAnsi="Times New Roman" w:eastAsia="Times New Roman" w:cs="Times New Roman"/>
        </w:rPr>
        <w:t xml:space="preserve"> </w:t>
      </w:r>
      <w:r>
        <w:rPr>
          <w:rFonts w:ascii="MV Boli" w:hAnsi="MV Boli" w:eastAsia="MV Boli" w:cs="MV Boli"/>
        </w:rPr>
        <w:t>ނުދެކޭ</w:t>
      </w:r>
      <w:r>
        <w:rPr>
          <w:rFonts w:ascii="Times New Roman" w:hAnsi="Times New Roman" w:eastAsia="Times New Roman" w:cs="Times New Roman"/>
        </w:rPr>
        <w:t xml:space="preserve"> </w:t>
      </w:r>
      <w:r>
        <w:rPr>
          <w:rFonts w:ascii="MV Boli" w:hAnsi="MV Boli" w:eastAsia="MV Boli" w:cs="MV Boli"/>
        </w:rPr>
        <w:t>ފަދަ</w:t>
      </w:r>
      <w:r>
        <w:rPr>
          <w:rFonts w:ascii="Times New Roman" w:hAnsi="Times New Roman" w:eastAsia="Times New Roman" w:cs="Times New Roman"/>
        </w:rPr>
        <w:t xml:space="preserve"> </w:t>
      </w:r>
      <w:r>
        <w:rPr>
          <w:rFonts w:ascii="MV Boli" w:hAnsi="MV Boli" w:eastAsia="MV Boli" w:cs="MV Boli"/>
        </w:rPr>
        <w:t>ވަރަށް</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އިހްތިމާމެއް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މިއެއްޗެހި</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ތަކެއް</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އިންޒާރުގެ</w:t>
      </w:r>
      <w:r>
        <w:rPr>
          <w:rFonts w:ascii="Times New Roman" w:hAnsi="Times New Roman" w:eastAsia="Times New Roman" w:cs="Times New Roman"/>
        </w:rPr>
        <w:t xml:space="preserve"> </w:t>
      </w:r>
      <w:r>
        <w:rPr>
          <w:rFonts w:ascii="MV Boli" w:hAnsi="MV Boli" w:eastAsia="MV Boli" w:cs="MV Boli"/>
        </w:rPr>
        <w:t>ދަށުން</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ބާރުވެރި</w:t>
      </w:r>
      <w:r>
        <w:rPr>
          <w:rFonts w:ascii="Times New Roman" w:hAnsi="Times New Roman" w:eastAsia="Times New Roman" w:cs="Times New Roman"/>
        </w:rPr>
        <w:t xml:space="preserve"> </w:t>
      </w:r>
      <w:r>
        <w:rPr>
          <w:rFonts w:ascii="MV Boli" w:hAnsi="MV Boli" w:eastAsia="MV Boli" w:cs="MV Boli"/>
        </w:rPr>
        <w:t>ޙަރަކާތުން</w:t>
      </w:r>
      <w:r>
        <w:rPr>
          <w:rFonts w:ascii="Times New Roman" w:hAnsi="Times New Roman" w:eastAsia="Times New Roman" w:cs="Times New Roman"/>
        </w:rPr>
        <w:t xml:space="preserve"> </w:t>
      </w:r>
      <w:r>
        <w:rPr>
          <w:rFonts w:ascii="MV Boli" w:hAnsi="MV Boli" w:eastAsia="MV Boli" w:cs="MV Boli"/>
        </w:rPr>
        <w:t>އިތުރުކޮށް</w:t>
      </w:r>
      <w:r>
        <w:rPr>
          <w:rFonts w:ascii="Times New Roman" w:hAnsi="Times New Roman" w:eastAsia="Times New Roman" w:cs="Times New Roman"/>
        </w:rPr>
        <w:t xml:space="preserve"> </w:t>
      </w:r>
      <w:r>
        <w:rPr>
          <w:rFonts w:ascii="MV Boli" w:hAnsi="MV Boli" w:eastAsia="MV Boli" w:cs="MV Boli"/>
        </w:rPr>
        <w:t>މާތްކުރެވޭނެއެވެ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”Arbetet kommer att likna det på pingstdagen. Såsom ”det tidigare regnet” gavs genom den Helige Andes utgjutelse vid evangeliets början för att åstadkomma den dyrbara såddens uppspirande, så skall ”det senare regnet” ges vid dess avslutning för att låta skörden mogna. ”Då skola vi lära känna, ja, om vi fortsätta att lära känna Herren: Hans framträdande är berett såsom morgonrodnaden; och Han skall komma till oss såsom regnet, såsom det senare och det tidigare regnet över jorden.” Hosea 6:3. ”Gläd er då, ni Sions barn, och fröjda er i Herren, er Gud; ty Han har givit er det tidigare regnet i rätt mått, och Han skall låta regnet komma ned över er, det tidigare regnet och det senare regnet.” Joel 2:23. ”I de sista dagarna, säger Gud, skall jag utgjuta av min Ande över allt kött.” ”Och det skall ske, att var och en som åkallar Herrens namn skall bli frälst.” Apostlagärningarna 2:17, 21.</w:t>
      </w:r>
    </w:p>
    <w:p>
      <w:pPr>
        <w:pStyle w:val="ArticleScripture"/>
        <w:jc w:val="left"/>
      </w:pPr>
      <w:r>
        <w:rPr>
          <w:rFonts w:ascii="Times New Roman" w:hAnsi="Times New Roman" w:eastAsia="Times New Roman" w:cs="Times New Roman"/>
        </w:rPr>
        <w:t>«بزرگ‌ترین کار انجیل نباید با ظهوری کمتر از قدرت خدا نسبت به آنچه آغاز آن را مشخص ساخت، به پایان برسد. نبوت‌هایی که در ریزش بارانِ اول در آغاز انجیل تحقق یافتند، باید بار دیگر در بارانِ آخر در پایان آن نیز تحقق یابند. اینک “اوقاتِ تازگی” است که رسول پطرس به آن نظر داشت، آنگاه که گفت: “پس توبه کنید و بازگشت نمایید تا گناهان شما محو گردد، چون که اوقاتِ تازگی از حضور خداوند فرا رسد؛ و او عیسی را خواهد فرستاد.” اعمال 3:19، 20.» The Great Controversy, 611.</w:t>
      </w:r>
    </w:p>
    <w:p>
      <w:pPr>
        <w:pStyle w:val="ArticleBody"/>
        <w:jc w:val="left"/>
      </w:pPr>
      <w:r>
        <w:rPr>
          <w:rFonts w:ascii="Times New Roman" w:hAnsi="Times New Roman" w:eastAsia="Times New Roman" w:cs="Times New Roman"/>
        </w:rPr>
        <w:t>Шестият печат, след като повдига въпроса, който въвежда Илия и Моисей, представени в седма глава на Откровение, бива последван от отварянето на седмия печат, който описва изливането на Светия Дух върху тези две групи. Трябва да се отбележи, че в това описание има мълчание за половин час. Изливането на късния дъжд, представено с отварянето на седмия печат, включва период на мълчание.</w:t>
      </w:r>
    </w:p>
    <w:p>
      <w:pPr>
        <w:pStyle w:val="ArticleScripture"/>
        <w:jc w:val="left"/>
      </w:pPr>
      <w:r>
        <w:rPr>
          <w:rFonts w:ascii="Times New Roman" w:hAnsi="Times New Roman" w:eastAsia="Times New Roman" w:cs="Times New Roman"/>
        </w:rPr>
        <w:t>Ac yna, pan agorodd efe y seithfed sêl, bu distawrwydd yn y nef ynghylch hanner awr. A gwelais y saith angel oedd yn sefyll gerbron Duw; a rhoddwyd iddynt saith utgorn. Ac angel arall a ddaeth ac a safodd wrth yr allor, ganddo thusser aur; a rhoddwyd iddo lawer o thus, fel y cynnygiai ef hynny ynghyd â gweddïau’r holl saint ar yr allor aur oedd gerbron yr orsedd. A mwg y thus, a ddaeth ynghyd â gweddïau’r saint, a esgynnodd i fyny gerbron Duw o law yr angel. A chymerodd yr angel y thusser, a’i lenwi â thân o’r allor, a’i fwrw i’r ddaear: a bu lleisiau, a tharanau, a mellt, a daeargryn. Datguddiad 8:1–5.</w:t>
      </w:r>
    </w:p>
    <w:p>
      <w:pPr>
        <w:pStyle w:val="ArticleBody"/>
        <w:jc w:val="left"/>
      </w:pPr>
      <w:r>
        <w:rPr>
          <w:rFonts w:ascii="Times New Roman" w:hAnsi="Times New Roman" w:eastAsia="Times New Roman" w:cs="Times New Roman"/>
        </w:rPr>
        <w:t>Sida hadda lagu xusay tuduca ku jira The Great Controversy, roobka dambe wuxuu bilaabmaa in la shubo marka malaa’igta xoogga badani soo degto oo ay dhulka ku iftiimiso ammaanteeda. Roobka dambe wuxuu bilaabmay markii “dhismayaashii waaweynaa ee Magaalada New York la dumiyey” Sebtembar 11, 2001.</w:t>
      </w:r>
    </w:p>
    <w:p>
      <w:pPr>
        <w:pStyle w:val="ArticleScripture"/>
        <w:jc w:val="left"/>
      </w:pPr>
      <w:r>
        <w:rPr>
          <w:rFonts w:ascii="Times New Roman" w:hAnsi="Times New Roman" w:eastAsia="Times New Roman" w:cs="Times New Roman"/>
        </w:rPr>
        <w:t>«Енді мен Нью-Йорк қаласын алып толқын шайып кетеді деп жариялаған сөз келді ме? Мұны мен ешқашан айтқан емеспін. Мен онда бірінің үстіне бірі салынып жатқан зәулім ғимараттарға қарағанымда: “Жаратқан Ие жерді қатты сілкіндіру үшін орнынан тұрған кезде қандай сұмдық көріністер болады! Сонда Аян 18:1–3-тегі сөздер орындалады”,— деп айтқанмын. Аян кітабының он сегізінші тарауының бәрі жер бетіне келетін нәрсе туралы ескерту болып табылады. Бірақ Нью-Йоркқа не келетіні жөнінде маған ерекше жарық берілген жоқ; білетінім тек мынау: бір күні ондағы ұлы ғимараттар Құдай құдіретінің бұруы мен төңкеруі арқылы құлатылады. Маған берілген нұр бойынша, мен дүниеде жойылу бар екенін білемін. Жаратқан Иеден бір ауыз сөз, Оның құдіретті күшінің бір ғана жанасуы — сонда бұл алып құрылыстар құлап түседі. Біз тіпті елестете алмайтын үрейлі оқиғалар болады». Review and Herald, July 5, 1906.</w:t>
      </w:r>
    </w:p>
    <w:p>
      <w:pPr>
        <w:pStyle w:val="ArticleBody"/>
        <w:jc w:val="left"/>
      </w:pP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थाल्यो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उँडेलाइ</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मोशाद्वारा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गरिएकाहरू</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मौनताको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मौनताको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अगमवक्ता</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सडकहरूमा</w:t>
      </w:r>
      <w:r>
        <w:rPr>
          <w:rFonts w:ascii="Times New Roman" w:hAnsi="Times New Roman" w:eastAsia="Times New Roman" w:cs="Times New Roman"/>
        </w:rPr>
        <w:t xml:space="preserve"> “</w:t>
      </w:r>
      <w:r>
        <w:rPr>
          <w:rFonts w:ascii="Nirmala UI" w:hAnsi="Nirmala UI" w:eastAsia="Nirmala UI" w:cs="Nirmala UI"/>
        </w:rPr>
        <w:t>मारिएका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होरेबको</w:t>
      </w:r>
      <w:r>
        <w:rPr>
          <w:rFonts w:ascii="Times New Roman" w:hAnsi="Times New Roman" w:eastAsia="Times New Roman" w:cs="Times New Roman"/>
        </w:rPr>
        <w:t xml:space="preserve"> </w:t>
      </w:r>
      <w:r>
        <w:rPr>
          <w:rFonts w:ascii="Nirmala UI" w:hAnsi="Nirmala UI" w:eastAsia="Nirmala UI" w:cs="Nirmala UI"/>
        </w:rPr>
        <w:t>गुफाबाट</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स्वर्गतर्फ</w:t>
      </w:r>
      <w:r>
        <w:rPr>
          <w:rFonts w:ascii="Times New Roman" w:hAnsi="Times New Roman" w:eastAsia="Times New Roman" w:cs="Times New Roman"/>
        </w:rPr>
        <w:t xml:space="preserve"> </w:t>
      </w:r>
      <w:r>
        <w:rPr>
          <w:rFonts w:ascii="Nirmala UI" w:hAnsi="Nirmala UI" w:eastAsia="Nirmala UI" w:cs="Nirmala UI"/>
        </w:rPr>
        <w:t>उक्लिए।</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सन्देशवाहकद्वारा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सडकमा</w:t>
      </w:r>
      <w:r>
        <w:rPr>
          <w:rFonts w:ascii="Times New Roman" w:hAnsi="Times New Roman" w:eastAsia="Times New Roman" w:cs="Times New Roman"/>
        </w:rPr>
        <w:t xml:space="preserve"> </w:t>
      </w:r>
      <w:r>
        <w:rPr>
          <w:rFonts w:ascii="Nirmala UI" w:hAnsi="Nirmala UI" w:eastAsia="Nirmala UI" w:cs="Nirmala UI"/>
        </w:rPr>
        <w:t>फ्याँकिन्छ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गाडिँदैन।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सिंहले</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हुनुहुने</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सत्यहरूमध्ये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Les trois derniers sceaux identifient le mouvement final du peuple de Dieu, tel qu’il est représenté par Élie et Moïse. Ce mouvement meurt et ressuscite. C’est un mouvement, car l’adventisme a commencé par un mouvement qui s’est poursuivi jusqu’en 1863, lorsqu’ils mirent de côté la première vérité que William Miller avait été conduit à reconnaître. En 1863, le mouvement prit fin, car, en 1863, ils devinrent légalement une Église. L’Alpha et l’Oméga insiste sur le fait que, s’Il a commencé son peuple du reste comme un mouvement, Il l’achèvera aussi comme un mouvement.</w:t>
      </w:r>
    </w:p>
    <w:p>
      <w:pPr>
        <w:pStyle w:val="ArticleBody"/>
        <w:jc w:val="left"/>
      </w:pPr>
      <w:r>
        <w:rPr>
          <w:rFonts w:ascii="Times New Roman" w:hAnsi="Times New Roman" w:eastAsia="Times New Roman" w:cs="Times New Roman"/>
        </w:rPr>
        <w:t>Laakiin haisu hunee bal’ina waldaa torbanii fi chaappaa torbanii xumurreerra. Chaappaa sadii isa dhumaa keessatti garee lama kan furamanii, warri Muusee fi Eliyaasiin bakka buufaman, ni argina. Chaappaawwan sun hundinuu waa’ee ergamaa jabaa kan Mul’ata boqonnaa kudha saddeetii ni dhugaa ba’u. Inni Fulbaana 11, 2001 gad bu’e yeroo, gareewwan furamtootaa lama adeemsa qulqulleessuu keessatti galan; adeemsi sunis akka sochii dhuma Adventizimii keessatti, akkuma sochii jalqaba Adventizimii dursee agarsiiseetti, gareewwan waaqeffattootaa lama sochicha keessaa jiran saaxiluu fi addaan baasuuuf kan qophaa’e dha. Daani’el garee sana keessaa tokko akka warri hamoon dabala beekumsaa hubachuu hin dandeenye, ogeeyyiin garuu ni hubatu jedhee ibsa. Maatewos immoo warri hubannaa beekumsa banamee mul’ifamee sanaa hin qabne durba akka gowwaa taate adda baasa. Durbitoonni ogeeyyiin yeroo walabummaa halkan keessaa keessatti dabala beekumsaa sana akka hubatanii fi akka qabatan mul’isu. Ogeeyyii fi gowwoonni waldaa Filadelfiyaa yookaan waldaa Laa’odiiqiyaa tiin bakka buufamu. Warri hamoon, durbitoonni gowwoonni Laa’odiiqiyaa keessaa jiran afaan Gooftaa keessaa tufamanii ba’uuf jiru; ogeeyyiin immoo maqaa Waaqayyoo, jechuun amala Isaa, adda isaanii irratti ni fudhatu. Yoo waldaan ja’affaan Filadelfiyaa ogeeyyii bakka buute, akkamitti waldaan torbaffaan Laa’odiiqiyaa warra hamaa bakka bu’a? Kun yoo ta’e, tartiibni sun iddoo isaa irraa hin baane ree? Deebiin isaa, eeyyee, Alfaa fi Oomeegaan furama.</w:t>
      </w:r>
    </w:p>
    <w:p>
      <w:pPr>
        <w:pStyle w:val="ArticleBody"/>
        <w:jc w:val="left"/>
      </w:pPr>
      <w:r>
        <w:rPr>
          <w:rFonts w:ascii="Times New Roman" w:hAnsi="Times New Roman" w:eastAsia="Times New Roman" w:cs="Times New Roman"/>
        </w:rPr>
        <w:t>Au commencement du premier peuple dénommé de Dieu, l’ancien Israël, Moïse était le type de Christ à la fin de ce peuple dénommé.</w:t>
      </w:r>
    </w:p>
    <w:p>
      <w:pPr>
        <w:pStyle w:val="ArticleScripture"/>
        <w:jc w:val="left"/>
      </w:pPr>
      <w:r>
        <w:rPr>
          <w:rFonts w:ascii="Times New Roman" w:hAnsi="Times New Roman" w:eastAsia="Times New Roman" w:cs="Times New Roman"/>
        </w:rPr>
        <w:t>Fira Muuseen dhugumaan abbootaatiin, ‘Waaqayyo Gooftaan keessan obboloota keessan keessaa raajii akka anaatti isinitti ni kaasa; waan inni isinitti jedhu hunduma keessatti isa dhaga’aa. Kanaanis ni ta’a, lubbuun raajicha sana hin dhageenye hundinuu saba keessaa ni bada’ jedhe. Hojii Ergamootaa 3:22, 23.</w:t>
      </w:r>
    </w:p>
    <w:p>
      <w:pPr>
        <w:pStyle w:val="ArticleBody"/>
        <w:jc w:val="left"/>
      </w:pP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नामधारी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त्यसपश्चात्</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कक्षमा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महायाजकीय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नामधारी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एक्कासि</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न्यायकार्य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नामधारी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सन्देशवाहकले</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जीवितहरूको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व्यवस्थाकाल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महायाजकको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p>
    <w:p>
      <w:pPr>
        <w:pStyle w:val="ArticleBody"/>
        <w:jc w:val="left"/>
      </w:pPr>
      <w:r>
        <w:rPr>
          <w:rFonts w:ascii="Times New Roman" w:hAnsi="Times New Roman" w:eastAsia="Times New Roman" w:cs="Times New Roman"/>
        </w:rPr>
        <w:t>William Miller ffutaan qofa ergamicha qofa utuu hin taʼin, sochii inni itti walqabatee ture illee ni bakka buʼa.</w:t>
      </w:r>
    </w:p>
    <w:p>
      <w:pPr>
        <w:pStyle w:val="ArticleScripture"/>
        <w:jc w:val="left"/>
      </w:pPr>
      <w:r>
        <w:rPr>
          <w:rFonts w:ascii="Times New Roman" w:hAnsi="Times New Roman" w:eastAsia="Times New Roman" w:cs="Times New Roman"/>
        </w:rPr>
        <w:t>“Ɓe seɗɗaare, William Miller fuɗɗi udditinde yeeso yimɓe asiri laamu Allah, e jogiiɓe nanayɓe makko laawol annabaakuuji ɗin haa arde garol ɗiɗaɓol Almasiihu. E kala ceede nde o waɗi, o heɓi semmbe. Nde Yahaya Gaɗoowo Baptisma waajinoo garol aranɗol Yeesu e siryii laawol garol makko, non maa William Miller e ɓe kawri e makko njiɗɗinoo garol ɗiɗaɓol Ɓiɗɗo Allah…. ”</w:t>
      </w:r>
    </w:p>
    <w:p>
      <w:pPr>
        <w:pStyle w:val="ArticleScripture"/>
        <w:jc w:val="left"/>
      </w:pPr>
      <w:r>
        <w:rPr>
          <w:rFonts w:ascii="Times New Roman" w:hAnsi="Times New Roman" w:eastAsia="Times New Roman" w:cs="Times New Roman"/>
        </w:rPr>
        <w:t>« Des milliers de personnes furent amenées à embrasser la vérité prêchée par William Miller, et des serviteurs de Dieu furent suscités dans l’esprit et la puissance d’Élie pour proclamer le message. » Early Writings, 229, 230, 233.</w:t>
      </w:r>
    </w:p>
    <w:p>
      <w:pPr>
        <w:pStyle w:val="ArticleBody"/>
        <w:jc w:val="left"/>
      </w:pPr>
      <w:r>
        <w:rPr>
          <w:rFonts w:ascii="Times New Roman" w:hAnsi="Times New Roman" w:eastAsia="Times New Roman" w:cs="Times New Roman"/>
        </w:rPr>
        <w:t>Au commencement de l’Israël antique, Dieu appela Moïse, qui avait reçu quarante années d’une éducation corrompue en Égypte, ce qui exigea quarante années de vie au désert afin de tenter d’ôter de son caractère l’influence de l’Égypte. Quarante ans après sa naissance, comprenant qu’il avait été choisi pour conduire le peuple de Dieu hors d’Égypte, Moïse fit usage de la force humaine pour tuer l’Égyptien. Quarante ans plus tard, au buisson ardent, il se rebella contre l’appel de Dieu. Après avoir finalement accepté cet appel, il négligea l’ordre de circoncire son fils jusqu’à ce qu’il fût menacé de mort. À la frontière de la Terre promise, il se rebella et frappa le Rocher une seconde fois. Au commencement de l’Israël antique, Moïse possédait les traits de caractère d’un Laodicéen. Ce faisant, il accomplit néanmoins sa haute et sainte vocation, y compris la préfiguration du Christ à la fin de l’Israël antique. Le Christ, qui lutta contre les Juifs ergoteurs, ou ceux qui disaient être Juifs, et ne l’étaient pas, représentait le caractère d’un Philadelphien. Au commencement de l’Israël antique, Moïse représentait un Laodicéen ayant besoin d’or, de collyre et de vêtements blancs. À la fin, le Christ est un Philadelphien.</w:t>
      </w:r>
    </w:p>
    <w:p>
      <w:pPr>
        <w:pStyle w:val="ArticleBody"/>
        <w:jc w:val="left"/>
      </w:pPr>
      <w:r>
        <w:rPr>
          <w:rFonts w:ascii="Times New Roman" w:hAnsi="Times New Roman" w:eastAsia="Times New Roman" w:cs="Times New Roman"/>
        </w:rPr>
        <w:t>No início do Adventismo, William Miller, representado por aqueles poucos em Sardes que não contaminaram as suas vestes, representava um filadelfiano, assim como o movimento associado a ele. No fim do Adventismo, o movimento que reconheceu o tempo do fim em 1989 era tão laodiceano quanto Moisés. O movimento milerita tipifica o movimento do Future for America, com a ressalva profética de que o primeiro movimento se cumpriu por filadelfianos no tempo de Filadélfia, e o último movimento se cumpre por laodiceanos no tempo de Laodiceia.</w:t>
      </w:r>
    </w:p>
    <w:p>
      <w:pPr>
        <w:pStyle w:val="ArticleBody"/>
        <w:jc w:val="left"/>
      </w:pPr>
      <w:r>
        <w:rPr>
          <w:rFonts w:ascii="Microsoft YaHei" w:hAnsi="Microsoft YaHei" w:eastAsia="Microsoft YaHei" w:cs="Microsoft YaHei"/>
        </w:rPr>
        <w:t>我比任何其他与</w:t>
      </w:r>
      <w:r>
        <w:rPr>
          <w:rFonts w:ascii="Times New Roman" w:hAnsi="Times New Roman" w:eastAsia="Times New Roman" w:cs="Times New Roman"/>
        </w:rPr>
        <w:t>“Future for America”</w:t>
      </w:r>
      <w:r>
        <w:rPr>
          <w:rFonts w:ascii="Microsoft YaHei" w:hAnsi="Microsoft YaHei" w:eastAsia="Microsoft YaHei" w:cs="Microsoft YaHei"/>
        </w:rPr>
        <w:t>历史有关联的人</w:t>
      </w:r>
      <w:r>
        <w:rPr>
          <w:rFonts w:ascii="Times New Roman" w:hAnsi="Times New Roman" w:eastAsia="Times New Roman" w:cs="Times New Roman"/>
        </w:rPr>
        <w:t>,</w:t>
      </w:r>
      <w:r>
        <w:rPr>
          <w:rFonts w:ascii="Microsoft YaHei" w:hAnsi="Microsoft YaHei" w:eastAsia="Microsoft YaHei" w:cs="Microsoft YaHei"/>
        </w:rPr>
        <w:t>更见证了自</w:t>
      </w:r>
      <w:r>
        <w:rPr>
          <w:rFonts w:ascii="Times New Roman" w:hAnsi="Times New Roman" w:eastAsia="Times New Roman" w:cs="Times New Roman"/>
        </w:rPr>
        <w:t>1989</w:t>
      </w:r>
      <w:r>
        <w:rPr>
          <w:rFonts w:ascii="Microsoft YaHei" w:hAnsi="Microsoft YaHei" w:eastAsia="Microsoft YaHei" w:cs="Microsoft YaHei"/>
        </w:rPr>
        <w:t>年以来这场运动之先知性历史</w:t>
      </w:r>
      <w:r>
        <w:rPr>
          <w:rFonts w:ascii="Times New Roman" w:hAnsi="Times New Roman" w:eastAsia="Times New Roman" w:cs="Times New Roman"/>
        </w:rPr>
        <w:t>;</w:t>
      </w:r>
      <w:r>
        <w:rPr>
          <w:rFonts w:ascii="Microsoft YaHei" w:hAnsi="Microsoft YaHei" w:eastAsia="Microsoft YaHei" w:cs="Microsoft YaHei"/>
        </w:rPr>
        <w:t>并且我作见证说</w:t>
      </w:r>
      <w:r>
        <w:rPr>
          <w:rFonts w:ascii="Times New Roman" w:hAnsi="Times New Roman" w:eastAsia="Times New Roman" w:cs="Times New Roman"/>
        </w:rPr>
        <w:t>,</w:t>
      </w:r>
      <w:r>
        <w:rPr>
          <w:rFonts w:ascii="Microsoft YaHei" w:hAnsi="Microsoft YaHei" w:eastAsia="Microsoft YaHei" w:cs="Microsoft YaHei"/>
        </w:rPr>
        <w:t>自</w:t>
      </w:r>
      <w:r>
        <w:rPr>
          <w:rFonts w:ascii="Times New Roman" w:hAnsi="Times New Roman" w:eastAsia="Times New Roman" w:cs="Times New Roman"/>
        </w:rPr>
        <w:t>1989</w:t>
      </w:r>
      <w:r>
        <w:rPr>
          <w:rFonts w:ascii="Microsoft YaHei" w:hAnsi="Microsoft YaHei" w:eastAsia="Microsoft YaHei" w:cs="Microsoft YaHei"/>
        </w:rPr>
        <w:t>年开始往后</w:t>
      </w:r>
      <w:r>
        <w:rPr>
          <w:rFonts w:ascii="Times New Roman" w:hAnsi="Times New Roman" w:eastAsia="Times New Roman" w:cs="Times New Roman"/>
        </w:rPr>
        <w:t>,</w:t>
      </w:r>
      <w:r>
        <w:rPr>
          <w:rFonts w:ascii="Microsoft YaHei" w:hAnsi="Microsoft YaHei" w:eastAsia="Microsoft YaHei" w:cs="Microsoft YaHei"/>
        </w:rPr>
        <w:t>我个人乃是以一名经认证的老底嘉状态复临信徒之身份</w:t>
      </w:r>
      <w:r>
        <w:rPr>
          <w:rFonts w:ascii="Times New Roman" w:hAnsi="Times New Roman" w:eastAsia="Times New Roman" w:cs="Times New Roman"/>
        </w:rPr>
        <w:t>,</w:t>
      </w:r>
      <w:r>
        <w:rPr>
          <w:rFonts w:ascii="Microsoft YaHei" w:hAnsi="Microsoft YaHei" w:eastAsia="Microsoft YaHei" w:cs="Microsoft YaHei"/>
        </w:rPr>
        <w:t>亲身走过这段历史</w:t>
      </w:r>
      <w:r>
        <w:rPr>
          <w:rFonts w:ascii="Times New Roman" w:hAnsi="Times New Roman" w:eastAsia="Times New Roman" w:cs="Times New Roman"/>
        </w:rPr>
        <w:t>.</w:t>
      </w:r>
      <w:r>
        <w:rPr>
          <w:rFonts w:ascii="Microsoft YaHei" w:hAnsi="Microsoft YaHei" w:eastAsia="Microsoft YaHei" w:cs="Microsoft YaHei"/>
        </w:rPr>
        <w:t>沿着这条道路</w:t>
      </w:r>
      <w:r>
        <w:rPr>
          <w:rFonts w:ascii="Times New Roman" w:hAnsi="Times New Roman" w:eastAsia="Times New Roman" w:cs="Times New Roman"/>
        </w:rPr>
        <w:t>,</w:t>
      </w:r>
      <w:r>
        <w:rPr>
          <w:rFonts w:ascii="Microsoft YaHei" w:hAnsi="Microsoft YaHei" w:eastAsia="Microsoft YaHei" w:cs="Microsoft YaHei"/>
        </w:rPr>
        <w:t>有许多生灵会支持我的见证</w:t>
      </w:r>
      <w:r>
        <w:rPr>
          <w:rFonts w:ascii="Times New Roman" w:hAnsi="Times New Roman" w:eastAsia="Times New Roman" w:cs="Times New Roman"/>
        </w:rPr>
        <w:t>.</w:t>
      </w:r>
      <w:r>
        <w:rPr>
          <w:rFonts w:ascii="Microsoft YaHei" w:hAnsi="Microsoft YaHei" w:eastAsia="Microsoft YaHei" w:cs="Microsoft YaHei"/>
        </w:rPr>
        <w:t>我也能够确定无疑地见证：在复临运动末了与这场运动有关联的人</w:t>
      </w:r>
      <w:r>
        <w:rPr>
          <w:rFonts w:ascii="Times New Roman" w:hAnsi="Times New Roman" w:eastAsia="Times New Roman" w:cs="Times New Roman"/>
        </w:rPr>
        <w:t>,</w:t>
      </w:r>
      <w:r>
        <w:rPr>
          <w:rFonts w:ascii="Microsoft YaHei" w:hAnsi="Microsoft YaHei" w:eastAsia="Microsoft YaHei" w:cs="Microsoft YaHei"/>
        </w:rPr>
        <w:t>同样也是经认证的老底嘉状态复临信徒</w:t>
      </w:r>
      <w:r>
        <w:rPr>
          <w:rFonts w:ascii="Times New Roman" w:hAnsi="Times New Roman" w:eastAsia="Times New Roman" w:cs="Times New Roman"/>
        </w:rPr>
        <w:t>.</w:t>
      </w:r>
      <w:r>
        <w:rPr>
          <w:rFonts w:ascii="Microsoft YaHei" w:hAnsi="Microsoft YaHei" w:eastAsia="Microsoft YaHei" w:cs="Microsoft YaHei"/>
        </w:rPr>
        <w:t>第一批被命名的子民</w:t>
      </w:r>
      <w:r>
        <w:rPr>
          <w:rFonts w:ascii="Times New Roman" w:hAnsi="Times New Roman" w:eastAsia="Times New Roman" w:cs="Times New Roman"/>
        </w:rPr>
        <w:t>,</w:t>
      </w:r>
      <w:r>
        <w:rPr>
          <w:rFonts w:ascii="Microsoft YaHei" w:hAnsi="Microsoft YaHei" w:eastAsia="Microsoft YaHei" w:cs="Microsoft YaHei"/>
        </w:rPr>
        <w:t>起始于一个成为非拉铁非人的老底嘉人</w:t>
      </w:r>
      <w:r>
        <w:rPr>
          <w:rFonts w:ascii="Times New Roman" w:hAnsi="Times New Roman" w:eastAsia="Times New Roman" w:cs="Times New Roman"/>
        </w:rPr>
        <w:t>,</w:t>
      </w:r>
      <w:r>
        <w:rPr>
          <w:rFonts w:ascii="Microsoft YaHei" w:hAnsi="Microsoft YaHei" w:eastAsia="Microsoft YaHei" w:cs="Microsoft YaHei"/>
        </w:rPr>
        <w:t>并终结于一个非拉铁非人</w:t>
      </w:r>
      <w:r>
        <w:rPr>
          <w:rFonts w:ascii="Times New Roman" w:hAnsi="Times New Roman" w:eastAsia="Times New Roman" w:cs="Times New Roman"/>
        </w:rPr>
        <w:t>.</w:t>
      </w:r>
      <w:r>
        <w:rPr>
          <w:rFonts w:ascii="Microsoft YaHei" w:hAnsi="Microsoft YaHei" w:eastAsia="Microsoft YaHei" w:cs="Microsoft YaHei"/>
        </w:rPr>
        <w:t>第二批被命名的子民</w:t>
      </w:r>
      <w:r>
        <w:rPr>
          <w:rFonts w:ascii="Times New Roman" w:hAnsi="Times New Roman" w:eastAsia="Times New Roman" w:cs="Times New Roman"/>
        </w:rPr>
        <w:t>,</w:t>
      </w:r>
      <w:r>
        <w:rPr>
          <w:rFonts w:ascii="Microsoft YaHei" w:hAnsi="Microsoft YaHei" w:eastAsia="Microsoft YaHei" w:cs="Microsoft YaHei"/>
        </w:rPr>
        <w:t>起始于一个非拉铁非人</w:t>
      </w:r>
      <w:r>
        <w:rPr>
          <w:rFonts w:ascii="Times New Roman" w:hAnsi="Times New Roman" w:eastAsia="Times New Roman" w:cs="Times New Roman"/>
        </w:rPr>
        <w:t>,</w:t>
      </w:r>
      <w:r>
        <w:rPr>
          <w:rFonts w:ascii="Microsoft YaHei" w:hAnsi="Microsoft YaHei" w:eastAsia="Microsoft YaHei" w:cs="Microsoft YaHei"/>
        </w:rPr>
        <w:t>并终结于一个蒙召要成为非拉铁非人的老底嘉人</w:t>
      </w:r>
      <w:r>
        <w:rPr>
          <w:rFonts w:ascii="Times New Roman" w:hAnsi="Times New Roman" w:eastAsia="Times New Roman" w:cs="Times New Roman"/>
        </w:rPr>
        <w:t>.</w:t>
      </w:r>
      <w:r>
        <w:rPr>
          <w:rFonts w:ascii="Microsoft YaHei" w:hAnsi="Microsoft YaHei" w:eastAsia="Microsoft YaHei" w:cs="Microsoft YaHei"/>
        </w:rPr>
        <w:t>这就是阿拉法与俄梅戛的印记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Malgré l’affreuse et misérable cécité spirituelle du dirigeant et de ceux qui se joignirent à lui, Dieu dirigea néanmoins et contrôla les jalons prophétiques qui se sont accomplis depuis 1989 jusqu’à présent. Malgré la nudité et la pauvreté spirituelles du dirigeant et de ceux qui se joignirent à lui, Dieu continuait néanmoins à diriger le descellage des vérités qu’Il jugeait bon de desceller. Dans Sa miséricorde, qui n’est jamais séparée de Sa « vérité », Il institua un processus de purification qui permettait à un Laodicéen de mourir, puis d’être ressuscité comme un Philadelphien. Cette mort et cette résurrection furent typifiées par les auteurs des livres de Daniel et de l’Apocalypse, qui tous deux furent symboliquement mis à mort puis ressuscités. Jean fut ressuscité de la mort après avoir été jeté dans une cuve d’huile bouillante, Daniel de la fosse aux lions affamés. Ainsi, les deux livres, qui ne sont qu’un seul livre, mettent l’accent sur le symbole de la mort et de la résurrection comme faisant partie du message qui est maintenant en train d’être descellé.</w:t>
      </w:r>
    </w:p>
    <w:p>
      <w:pPr>
        <w:pStyle w:val="ArticleBody"/>
        <w:jc w:val="left"/>
      </w:pP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ਪ੍ਰਤੀਰੂਪ</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ਪੁਨਰੁੱਥਿਤ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ਪ੍ਰਸੰਗ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ਲਾਓਦੀਕਿਆ</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ਪੁਨਰੁੱਥਿਤ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ਪੁਨਰੁੱਥਿਤ</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p>
    <w:p>
      <w:pPr>
        <w:pStyle w:val="ArticleBody"/>
        <w:jc w:val="left"/>
      </w:pPr>
      <w:r>
        <w:rPr>
          <w:rFonts w:ascii="Times New Roman" w:hAnsi="Times New Roman" w:eastAsia="Times New Roman" w:cs="Times New Roman"/>
        </w:rPr>
        <w:t>Ce secret prophétique est confirmé dans le livre de l’Apocalypse par plusieurs témoins, quoique jusqu’ici non reconnus. En cette période de temps, nous entrons maintenant dans l’épreuve de l’image de la bête, que Sœur White nous indique être l’épreuve qui précède la loi du dimanche. C’est au moment de la loi du dimanche que le sceau de Dieu est apposé sur les Philadelphiens de cette histoire. Mais ils doivent passer l’épreuve de l’image de la bête qui survient avant que le temps de grâce ne soit clos.</w:t>
      </w:r>
    </w:p>
    <w:p>
      <w:pPr>
        <w:pStyle w:val="ArticleScripture"/>
        <w:jc w:val="left"/>
      </w:pPr>
      <w:r>
        <w:rPr>
          <w:rFonts w:ascii="Times New Roman" w:hAnsi="Times New Roman" w:eastAsia="Times New Roman" w:cs="Times New Roman"/>
        </w:rPr>
        <w:t>“Le Seigneur m’a clairement montré que l’image de la bête sera formée avant la fin du temps de grâce; car elle doit constituer la grande épreuve pour le peuple de Dieu, par laquelle sa destinée éternelle sera décidée. Votre position est un tel mélange de contradictions que bien peu s’y laisseront tromper. »</w:t>
      </w:r>
    </w:p>
    <w:p>
      <w:pPr>
        <w:pStyle w:val="ArticleScripture"/>
        <w:jc w:val="left"/>
      </w:pPr>
      <w:r>
        <w:rPr>
          <w:rFonts w:ascii="Times New Roman" w:hAnsi="Times New Roman" w:eastAsia="Times New Roman" w:cs="Times New Roman"/>
        </w:rPr>
        <w:t>“Dans Apocalypse 13, ce sujet est présenté clairement; [Apocalypse 13:11–17, cité].”</w:t>
      </w:r>
    </w:p>
    <w:p>
      <w:pPr>
        <w:pStyle w:val="ArticleScripture"/>
        <w:jc w:val="left"/>
      </w:pPr>
      <w:r>
        <w:rPr>
          <w:rFonts w:ascii="Times New Roman" w:hAnsi="Times New Roman" w:eastAsia="Times New Roman" w:cs="Times New Roman"/>
        </w:rPr>
        <w:t>«Ceci est l’épreuve que le peuple de Dieu doit subir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Manuscript Releases, volume 15, 15.</w:t>
      </w:r>
    </w:p>
    <w:p>
      <w:pPr>
        <w:pStyle w:val="ArticleBody"/>
        <w:jc w:val="left"/>
      </w:pPr>
      <w:r>
        <w:rPr>
          <w:rFonts w:ascii="Microsoft YaHei" w:hAnsi="Microsoft YaHei" w:eastAsia="Microsoft YaHei" w:cs="Microsoft YaHei"/>
        </w:rPr>
        <w:t>在当今这一段历史中</w:t>
      </w:r>
      <w:r>
        <w:rPr>
          <w:rFonts w:ascii="Times New Roman" w:hAnsi="Times New Roman" w:eastAsia="Times New Roman" w:cs="Times New Roman"/>
        </w:rPr>
        <w:t>,</w:t>
      </w:r>
      <w:r>
        <w:rPr>
          <w:rFonts w:ascii="Microsoft YaHei" w:hAnsi="Microsoft YaHei" w:eastAsia="Microsoft YaHei" w:cs="Microsoft YaHei"/>
        </w:rPr>
        <w:t>先前被认定为共和主义与新教的两角</w:t>
      </w:r>
      <w:r>
        <w:rPr>
          <w:rFonts w:ascii="Times New Roman" w:hAnsi="Times New Roman" w:eastAsia="Times New Roman" w:cs="Times New Roman"/>
        </w:rPr>
        <w:t>,</w:t>
      </w:r>
      <w:r>
        <w:rPr>
          <w:rFonts w:ascii="Microsoft YaHei" w:hAnsi="Microsoft YaHei" w:eastAsia="Microsoft YaHei" w:cs="Microsoft YaHei"/>
        </w:rPr>
        <w:t>已经变为民主制与背道的新教</w:t>
      </w:r>
      <w:r>
        <w:rPr>
          <w:rFonts w:ascii="Times New Roman" w:hAnsi="Times New Roman" w:eastAsia="Times New Roman" w:cs="Times New Roman"/>
        </w:rPr>
        <w:t>.</w:t>
      </w:r>
      <w:r>
        <w:rPr>
          <w:rFonts w:ascii="Microsoft YaHei" w:hAnsi="Microsoft YaHei" w:eastAsia="Microsoft YaHei" w:cs="Microsoft YaHei"/>
        </w:rPr>
        <w:t>当这两角完全联合之时</w:t>
      </w:r>
      <w:r>
        <w:rPr>
          <w:rFonts w:ascii="Times New Roman" w:hAnsi="Times New Roman" w:eastAsia="Times New Roman" w:cs="Times New Roman"/>
        </w:rPr>
        <w:t>,</w:t>
      </w:r>
      <w:r>
        <w:rPr>
          <w:rFonts w:ascii="Microsoft YaHei" w:hAnsi="Microsoft YaHei" w:eastAsia="Microsoft YaHei" w:cs="Microsoft YaHei"/>
        </w:rPr>
        <w:t>它们便构成一个权势</w:t>
      </w:r>
      <w:r>
        <w:rPr>
          <w:rFonts w:ascii="Times New Roman" w:hAnsi="Times New Roman" w:eastAsia="Times New Roman" w:cs="Times New Roman"/>
        </w:rPr>
        <w:t>,</w:t>
      </w:r>
      <w:r>
        <w:rPr>
          <w:rFonts w:ascii="Microsoft YaHei" w:hAnsi="Microsoft YaHei" w:eastAsia="Microsoft YaHei" w:cs="Microsoft YaHei"/>
        </w:rPr>
        <w:t>一角</w:t>
      </w:r>
      <w:r>
        <w:rPr>
          <w:rFonts w:ascii="Times New Roman" w:hAnsi="Times New Roman" w:eastAsia="Times New Roman" w:cs="Times New Roman"/>
        </w:rPr>
        <w:t>.</w:t>
      </w:r>
      <w:r>
        <w:rPr>
          <w:rFonts w:ascii="Microsoft YaHei" w:hAnsi="Microsoft YaHei" w:eastAsia="Microsoft YaHei" w:cs="Microsoft YaHei"/>
        </w:rPr>
        <w:t>就在同一时期</w:t>
      </w:r>
      <w:r>
        <w:rPr>
          <w:rFonts w:ascii="Times New Roman" w:hAnsi="Times New Roman" w:eastAsia="Times New Roman" w:cs="Times New Roman"/>
        </w:rPr>
        <w:t>,</w:t>
      </w:r>
      <w:r>
        <w:rPr>
          <w:rFonts w:ascii="Microsoft YaHei" w:hAnsi="Microsoft YaHei" w:eastAsia="Microsoft YaHei" w:cs="Microsoft YaHei"/>
        </w:rPr>
        <w:t>上帝必指明并高举新教那真实的角</w:t>
      </w:r>
      <w:r>
        <w:rPr>
          <w:rFonts w:ascii="Times New Roman" w:hAnsi="Times New Roman" w:eastAsia="Times New Roman" w:cs="Times New Roman"/>
        </w:rPr>
        <w:t>,</w:t>
      </w:r>
      <w:r>
        <w:rPr>
          <w:rFonts w:ascii="Microsoft YaHei" w:hAnsi="Microsoft YaHei" w:eastAsia="Microsoft YaHei" w:cs="Microsoft YaHei"/>
        </w:rPr>
        <w:t>以警告人防备兽的像</w:t>
      </w:r>
      <w:r>
        <w:rPr>
          <w:rFonts w:ascii="Times New Roman" w:hAnsi="Times New Roman" w:eastAsia="Times New Roman" w:cs="Times New Roman"/>
        </w:rPr>
        <w:t>.</w:t>
      </w:r>
      <w:r>
        <w:rPr>
          <w:rFonts w:ascii="Microsoft YaHei" w:hAnsi="Microsoft YaHei" w:eastAsia="Microsoft YaHei" w:cs="Microsoft YaHei"/>
        </w:rPr>
        <w:t>这两角彼此并行</w:t>
      </w:r>
      <w:r>
        <w:rPr>
          <w:rFonts w:ascii="Times New Roman" w:hAnsi="Times New Roman" w:eastAsia="Times New Roman" w:cs="Times New Roman"/>
        </w:rPr>
        <w:t>,</w:t>
      </w:r>
      <w:r>
        <w:rPr>
          <w:rFonts w:ascii="Microsoft YaHei" w:hAnsi="Microsoft YaHei" w:eastAsia="Microsoft YaHei" w:cs="Microsoft YaHei"/>
        </w:rPr>
        <w:t>直到美国不再是</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预言中的第六个国度</w:t>
      </w:r>
      <w:r>
        <w:rPr>
          <w:rFonts w:ascii="Times New Roman" w:hAnsi="Times New Roman" w:eastAsia="Times New Roman" w:cs="Times New Roman"/>
        </w:rPr>
        <w:t>.</w:t>
      </w:r>
    </w:p>
    <w:p>
      <w:pPr>
        <w:pStyle w:val="ArticleBody"/>
        <w:jc w:val="left"/>
      </w:pPr>
      <w:r>
        <w:rPr>
          <w:rFonts w:ascii="Nirmala UI" w:hAnsi="Nirmala UI" w:eastAsia="Nirmala UI" w:cs="Nirmala UI"/>
        </w:rPr>
        <w:t>রহস্যোদ্ঘাটন</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ড্রাগন</w:t>
      </w:r>
      <w:r>
        <w:rPr>
          <w:rFonts w:ascii="Times New Roman" w:hAnsi="Times New Roman" w:eastAsia="Times New Roman" w:cs="Times New Roman"/>
        </w:rPr>
        <w:t xml:space="preserve"> (</w:t>
      </w:r>
      <w:r>
        <w:rPr>
          <w:rFonts w:ascii="Nirmala UI" w:hAnsi="Nirmala UI" w:eastAsia="Nirmala UI" w:cs="Nirmala UI"/>
        </w:rPr>
        <w:t>জাতিসংঘ</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পাপাসীয়</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ঐক্যই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সপ্তমস্তকের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রাজ্যসমূহ</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মীদীয়</w:t>
      </w:r>
      <w:r>
        <w:rPr>
          <w:rFonts w:ascii="Times New Roman" w:hAnsi="Times New Roman" w:eastAsia="Times New Roman" w:cs="Times New Roman"/>
        </w:rPr>
        <w:t>-</w:t>
      </w:r>
      <w:r>
        <w:rPr>
          <w:rFonts w:ascii="Nirmala UI" w:hAnsi="Nirmala UI" w:eastAsia="Nirmala UI" w:cs="Nirmala UI"/>
        </w:rPr>
        <w:t>পারস্য</w:t>
      </w:r>
      <w:r>
        <w:rPr>
          <w:rFonts w:ascii="Times New Roman" w:hAnsi="Times New Roman" w:eastAsia="Times New Roman" w:cs="Times New Roman"/>
        </w:rPr>
        <w:t xml:space="preserve">, </w:t>
      </w:r>
      <w:r>
        <w:rPr>
          <w:rFonts w:ascii="Nirmala UI" w:hAnsi="Nirmala UI" w:eastAsia="Nirmala UI" w:cs="Nirmala UI"/>
        </w:rPr>
        <w:t>গ্রীস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পাপাসীয়</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মর্মান্তিক</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সিংহাসনে</w:t>
      </w:r>
      <w:r>
        <w:rPr>
          <w:rFonts w:ascii="Times New Roman" w:hAnsi="Times New Roman" w:eastAsia="Times New Roman" w:cs="Times New Roman"/>
        </w:rPr>
        <w:t xml:space="preserve"> </w:t>
      </w:r>
      <w:r>
        <w:rPr>
          <w:rFonts w:ascii="Nirmala UI" w:hAnsi="Nirmala UI" w:eastAsia="Nirmala UI" w:cs="Nirmala UI"/>
        </w:rPr>
        <w:t>আরোহণ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অদূর</w:t>
      </w:r>
      <w:r>
        <w:rPr>
          <w:rFonts w:ascii="Times New Roman" w:hAnsi="Times New Roman" w:eastAsia="Times New Roman" w:cs="Times New Roman"/>
        </w:rPr>
        <w:t>-</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উৎখাত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L’Organisation des Nations Unies sera alors contrainte, par la puissance qui force le monde entier à ériger une image à la bête. À ce moment-là, le sixième royaume aura lui aussi reçu une blessure mortelle, mais les États-Unis contraindront alors le monde entier à accepter leur direction sur l’Organisation des Nations Unies et exigeront qu’il accepte aussi l’autorité morale de la papauté pour gouverner l’union triple.</w:t>
      </w:r>
    </w:p>
    <w:p>
      <w:pPr>
        <w:pStyle w:val="ArticleScripture"/>
        <w:jc w:val="left"/>
      </w:pPr>
      <w:r>
        <w:rPr>
          <w:rFonts w:ascii="Times New Roman" w:hAnsi="Times New Roman" w:eastAsia="Times New Roman" w:cs="Times New Roman"/>
        </w:rPr>
        <w:t>Na kuwadanganya hao wakaao juu ya nchi kwa zile miujiza aliyopewa uwezo kuifanya mbele ya yule mnyama; akiwaambia hao wakaao juu ya nchi wamfanyie yule mnyama sanamu, yeye aliyekuwa na jeraha la upanga, naye akaishi. Naye akapewa uwezo kuipa hiyo sanamu ya mnyama pumzi ya uhai, hata hiyo sanamu ya mnyama iweze kusema, na kusababisha kwamba wote wasioiabudu sanamu ya mnyama wauwawe. Ufunuo 13:13, 14.</w:t>
      </w:r>
    </w:p>
    <w:p>
      <w:pPr>
        <w:pStyle w:val="ArticleBody"/>
        <w:jc w:val="left"/>
      </w:pPr>
      <w:r>
        <w:rPr>
          <w:rFonts w:ascii="Times New Roman" w:hAnsi="Times New Roman" w:eastAsia="Times New Roman" w:cs="Times New Roman"/>
        </w:rPr>
        <w:t>“Ndondomeko yokhayo” ya “chithunzi cha chilombo” m’mawu ouziridwa ndi yakuti chimayimira kuphatikizana kwa mpingo (mphamvu ya upapa) ndi boma (United Nations, pamene United States ikulamulira mafumu ena asanu ndi anayi.) Yezebeli ndi mphamvu ya upapa; Ahabu ndi United States, amene ali mfumu ya mafuko khumi a kumpoto.</w:t>
      </w:r>
    </w:p>
    <w:p>
      <w:pPr>
        <w:pStyle w:val="ArticleBody"/>
        <w:jc w:val="left"/>
      </w:pPr>
      <w:r>
        <w:rPr>
          <w:rFonts w:ascii="Times New Roman" w:hAnsi="Times New Roman" w:eastAsia="Times New Roman" w:cs="Times New Roman"/>
        </w:rPr>
        <w:t xml:space="preserve">At </w:t>
      </w:r>
      <w:r>
        <w:rPr>
          <w:rFonts w:ascii="Leelawadee UI" w:hAnsi="Leelawadee UI" w:eastAsia="Leelawadee UI" w:cs="Leelawadee UI"/>
        </w:rPr>
        <w:t>ມະຫາອຳນາດສະຫະລັດຕົກລົງໃນວິກິດກົດໝາຍວັນອາທິດ</w:t>
      </w:r>
      <w:r>
        <w:rPr>
          <w:rFonts w:ascii="Times New Roman" w:hAnsi="Times New Roman" w:eastAsia="Times New Roman" w:cs="Times New Roman"/>
        </w:rPr>
        <w:t xml:space="preserve">, </w:t>
      </w:r>
      <w:r>
        <w:rPr>
          <w:rFonts w:ascii="Leelawadee UI" w:hAnsi="Leelawadee UI" w:eastAsia="Leelawadee UI" w:cs="Leelawadee UI"/>
        </w:rPr>
        <w:t>ເມືອງໄທເຣ</w:t>
      </w:r>
      <w:r>
        <w:rPr>
          <w:rFonts w:ascii="Times New Roman" w:hAnsi="Times New Roman" w:eastAsia="Times New Roman" w:cs="Times New Roman"/>
        </w:rPr>
        <w:t xml:space="preserve"> (</w:t>
      </w:r>
      <w:r>
        <w:rPr>
          <w:rFonts w:ascii="Leelawadee UI" w:hAnsi="Leelawadee UI" w:eastAsia="Leelawadee UI" w:cs="Leelawadee UI"/>
        </w:rPr>
        <w:t>ສັນຕະປາປາ</w:t>
      </w:r>
      <w:r>
        <w:rPr>
          <w:rFonts w:ascii="Times New Roman" w:hAnsi="Times New Roman" w:eastAsia="Times New Roman" w:cs="Times New Roman"/>
        </w:rPr>
        <w:t xml:space="preserve">) </w:t>
      </w:r>
      <w:r>
        <w:rPr>
          <w:rFonts w:ascii="Leelawadee UI" w:hAnsi="Leelawadee UI" w:eastAsia="Leelawadee UI" w:cs="Leelawadee UI"/>
        </w:rPr>
        <w:t>ຜູ້ຖືກລືມໄປນັບແຕ່ປີ</w:t>
      </w:r>
      <w:r>
        <w:rPr>
          <w:rFonts w:ascii="Times New Roman" w:hAnsi="Times New Roman" w:eastAsia="Times New Roman" w:cs="Times New Roman"/>
        </w:rPr>
        <w:t xml:space="preserve"> 1798 </w:t>
      </w:r>
      <w:r>
        <w:rPr>
          <w:rFonts w:ascii="Leelawadee UI" w:hAnsi="Leelawadee UI" w:eastAsia="Leelawadee UI" w:cs="Leelawadee UI"/>
        </w:rPr>
        <w:t>ຈະຖືກ</w:t>
      </w:r>
      <w:r>
        <w:rPr>
          <w:rFonts w:ascii="Times New Roman" w:hAnsi="Times New Roman" w:eastAsia="Times New Roman" w:cs="Times New Roman"/>
        </w:rPr>
        <w:t xml:space="preserve"> “</w:t>
      </w:r>
      <w:r>
        <w:rPr>
          <w:rFonts w:ascii="Leelawadee UI" w:hAnsi="Leelawadee UI" w:eastAsia="Leelawadee UI" w:cs="Leelawadee UI"/>
        </w:rPr>
        <w:t>ລະນຶກເຖິງ</w:t>
      </w:r>
      <w:r>
        <w:rPr>
          <w:rFonts w:ascii="Times New Roman" w:hAnsi="Times New Roman" w:eastAsia="Times New Roman" w:cs="Times New Roman"/>
        </w:rPr>
        <w:t xml:space="preserve">” </w:t>
      </w:r>
      <w:r>
        <w:rPr>
          <w:rFonts w:ascii="Leelawadee UI" w:hAnsi="Leelawadee UI" w:eastAsia="Leelawadee UI" w:cs="Leelawadee UI"/>
        </w:rPr>
        <w:t>ອີກຄັ້ງ</w:t>
      </w:r>
      <w:r>
        <w:rPr>
          <w:rFonts w:ascii="Times New Roman" w:hAnsi="Times New Roman" w:eastAsia="Times New Roman" w:cs="Times New Roman"/>
        </w:rPr>
        <w:t xml:space="preserve"> </w:t>
      </w:r>
      <w:r>
        <w:rPr>
          <w:rFonts w:ascii="Leelawadee UI" w:hAnsi="Leelawadee UI" w:eastAsia="Leelawadee UI" w:cs="Leelawadee UI"/>
        </w:rPr>
        <w:t>ແລະນາງກໍເລີ່ມຂັບຮ້ອງບົດເພງແຫ່ງການຢົ່ວຍວນຂອງນາງ</w:t>
      </w:r>
      <w:r>
        <w:rPr>
          <w:rFonts w:ascii="Times New Roman" w:hAnsi="Times New Roman" w:eastAsia="Times New Roman" w:cs="Times New Roman"/>
        </w:rPr>
        <w:t xml:space="preserve">. </w:t>
      </w:r>
      <w:r>
        <w:rPr>
          <w:rFonts w:ascii="Leelawadee UI" w:hAnsi="Leelawadee UI" w:eastAsia="Leelawadee UI" w:cs="Leelawadee UI"/>
        </w:rPr>
        <w:t>ເນື່ອງຈາກການພັງທະລາຍທາງການເງິນ</w:t>
      </w:r>
      <w:r>
        <w:rPr>
          <w:rFonts w:ascii="Times New Roman" w:hAnsi="Times New Roman" w:eastAsia="Times New Roman" w:cs="Times New Roman"/>
        </w:rPr>
        <w:t xml:space="preserve"> </w:t>
      </w:r>
      <w:r>
        <w:rPr>
          <w:rFonts w:ascii="Leelawadee UI" w:hAnsi="Leelawadee UI" w:eastAsia="Leelawadee UI" w:cs="Leelawadee UI"/>
        </w:rPr>
        <w:t>ຊຶ່ງໃນບົດຂຽນຂອງ</w:t>
      </w:r>
      <w:r>
        <w:rPr>
          <w:rFonts w:ascii="Times New Roman" w:hAnsi="Times New Roman" w:eastAsia="Times New Roman" w:cs="Times New Roman"/>
        </w:rPr>
        <w:t xml:space="preserve"> Ellen White </w:t>
      </w:r>
      <w:r>
        <w:rPr>
          <w:rFonts w:ascii="Leelawadee UI" w:hAnsi="Leelawadee UI" w:eastAsia="Leelawadee UI" w:cs="Leelawadee UI"/>
        </w:rPr>
        <w:t>ໄດ້ຖືກພັນລະນາວ່າເປັນ</w:t>
      </w:r>
      <w:r>
        <w:rPr>
          <w:rFonts w:ascii="Times New Roman" w:hAnsi="Times New Roman" w:eastAsia="Times New Roman" w:cs="Times New Roman"/>
        </w:rPr>
        <w:t xml:space="preserve"> “</w:t>
      </w:r>
      <w:r>
        <w:rPr>
          <w:rFonts w:ascii="Leelawadee UI" w:hAnsi="Leelawadee UI" w:eastAsia="Leelawadee UI" w:cs="Leelawadee UI"/>
        </w:rPr>
        <w:t>ຄວາມພິນາດຂອງຊາດ</w:t>
      </w:r>
      <w:r>
        <w:rPr>
          <w:rFonts w:ascii="Times New Roman" w:hAnsi="Times New Roman" w:eastAsia="Times New Roman" w:cs="Times New Roman"/>
        </w:rPr>
        <w:t xml:space="preserve">,” </w:t>
      </w:r>
      <w:r>
        <w:rPr>
          <w:rFonts w:ascii="Leelawadee UI" w:hAnsi="Leelawadee UI" w:eastAsia="Leelawadee UI" w:cs="Leelawadee UI"/>
        </w:rPr>
        <w:t>ສະຫະລັດຈຶ່ງຖືກບັງຄັບໃຫ້ນຳໂລກທັງໝົດມາຮ່ວມກັນ</w:t>
      </w:r>
      <w:r>
        <w:rPr>
          <w:rFonts w:ascii="Times New Roman" w:hAnsi="Times New Roman" w:eastAsia="Times New Roman" w:cs="Times New Roman"/>
        </w:rPr>
        <w:t xml:space="preserve"> </w:t>
      </w:r>
      <w:r>
        <w:rPr>
          <w:rFonts w:ascii="Leelawadee UI" w:hAnsi="Leelawadee UI" w:eastAsia="Leelawadee UI" w:cs="Leelawadee UI"/>
        </w:rPr>
        <w:t>ເພື່ອຮັບມືກັບອຳນາດຕາມພຣະຄຳພີທີ່ເຮັດໃຫ້ມືຂອງມະນຸດທຸກຄົນຍົກຂຶ້ນຕໍ່ຕ້ານເຂົາ</w:t>
      </w:r>
      <w:r>
        <w:rPr>
          <w:rFonts w:ascii="Times New Roman" w:hAnsi="Times New Roman" w:eastAsia="Times New Roman" w:cs="Times New Roman"/>
        </w:rPr>
        <w:t xml:space="preserve">. </w:t>
      </w:r>
      <w:r>
        <w:rPr>
          <w:rFonts w:ascii="Leelawadee UI" w:hAnsi="Leelawadee UI" w:eastAsia="Leelawadee UI" w:cs="Leelawadee UI"/>
        </w:rPr>
        <w:t>ອຳນາດນັ້ນຄື</w:t>
      </w:r>
      <w:r>
        <w:rPr>
          <w:rFonts w:ascii="Times New Roman" w:hAnsi="Times New Roman" w:eastAsia="Times New Roman" w:cs="Times New Roman"/>
        </w:rPr>
        <w:t xml:space="preserve"> </w:t>
      </w:r>
      <w:r>
        <w:rPr>
          <w:rFonts w:ascii="Leelawadee UI" w:hAnsi="Leelawadee UI" w:eastAsia="Leelawadee UI" w:cs="Leelawadee UI"/>
        </w:rPr>
        <w:t>ອິສລາມ</w:t>
      </w:r>
      <w:r>
        <w:rPr>
          <w:rFonts w:ascii="Times New Roman" w:hAnsi="Times New Roman" w:eastAsia="Times New Roman" w:cs="Times New Roman"/>
        </w:rPr>
        <w:t xml:space="preserve"> </w:t>
      </w:r>
      <w:r>
        <w:rPr>
          <w:rFonts w:ascii="Leelawadee UI" w:hAnsi="Leelawadee UI" w:eastAsia="Leelawadee UI" w:cs="Leelawadee UI"/>
        </w:rPr>
        <w:t>ດັ່ງທີ່ຖືກເປັນຕົວແທນໂດຍອິດຊະມາເອນ</w:t>
      </w:r>
      <w:r>
        <w:rPr>
          <w:rFonts w:ascii="Times New Roman" w:hAnsi="Times New Roman" w:eastAsia="Times New Roman" w:cs="Times New Roman"/>
        </w:rPr>
        <w:t xml:space="preserve"> </w:t>
      </w:r>
      <w:r>
        <w:rPr>
          <w:rFonts w:ascii="Leelawadee UI" w:hAnsi="Leelawadee UI" w:eastAsia="Leelawadee UI" w:cs="Leelawadee UI"/>
        </w:rPr>
        <w:t>ບັນພະບຸລຸດຂອງອິສລາມ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Fa ddaa ergamaan Waaqayyoo isheetiin, Kunoo, ulfoofteetta; ilmas ni deessa, maqaa isaas Ismaa’el jettee moggaasta; sababni isaas Waaqayyo dhiphina kee dhaga’eera. Innis nama bosonaa ta’a; harki isaa nama hundumaa irratti ni ta’a, harki nama hundumaas isa irratti ni ta’a; fuula obboloota isaa hundumaa durattis ni jiraata. Uumama 16:11, 12.</w:t>
      </w:r>
    </w:p>
    <w:p>
      <w:pPr>
        <w:pStyle w:val="ArticleBody"/>
        <w:jc w:val="left"/>
      </w:pPr>
      <w:r>
        <w:rPr>
          <w:rFonts w:ascii="Times New Roman" w:hAnsi="Times New Roman" w:eastAsia="Times New Roman" w:cs="Times New Roman"/>
        </w:rPr>
        <w:t>Leta Zunze Ubumwe za Amerika zishyirahamwe n’abo bami icyenda bandi, zifata umwanya w’ubuyobozi. Ibyo zibikora mu gihe gito cyane gusa, hanyuma zigasaba ko ububasha bwa papa bube ari bwo buyobora ibyo byose, nk’uko Yezebeli yagenzuraga Ahabu.</w:t>
      </w:r>
    </w:p>
    <w:p>
      <w:pPr>
        <w:pStyle w:val="ArticleBody"/>
        <w:jc w:val="left"/>
      </w:pPr>
      <w:r>
        <w:rPr>
          <w:rFonts w:ascii="Times New Roman" w:hAnsi="Times New Roman" w:eastAsia="Times New Roman" w:cs="Times New Roman"/>
        </w:rPr>
        <w:t>Ekyo, njawulo ey’emirundi esatu eya dragoni, ensolo, ne nnabbi ow’obulimba bagenda wamu e Armageddon. Omuwendo munaana guvunaanyizibwa okukiikirira okuzuukira, era obwakabaka obwogerwako mu bunnabbi ng’obwafuna ekiwundu eky’okufa bwali bwakabaka bwa kutaano, obuyinza bwa paapa. Obwaapa bwe buzukira, bafuuka obwakabaka bwa munaana era baweebwa okufuga enkolagana ey’emirundi esatu; era obwakabaka obwo obwa munaana bwe mutwe gumu ku bwakabaka obusanvu obwategeerekeddwa ng’obwafuna ekiwundu eky’okufa, naye era okuluŋŋamizibwa kw’Obwakatonda kwoleka n’okuwonyezebwa kw’ekiwundu ekyo eky’okufa.</w:t>
      </w:r>
    </w:p>
    <w:p>
      <w:pPr>
        <w:pStyle w:val="ArticleScripture"/>
        <w:jc w:val="left"/>
      </w:pPr>
      <w:r>
        <w:rPr>
          <w:rFonts w:ascii="Times New Roman" w:hAnsi="Times New Roman" w:eastAsia="Times New Roman" w:cs="Times New Roman"/>
        </w:rPr>
        <w:t>“[Target language not specified: “ff” is ambiguous.]”</w:t>
      </w:r>
    </w:p>
    <w:p>
      <w:pPr>
        <w:pStyle w:val="ArticleBody"/>
        <w:jc w:val="left"/>
      </w:pPr>
      <w:r>
        <w:rPr>
          <w:rFonts w:ascii="Times New Roman" w:hAnsi="Times New Roman" w:eastAsia="Times New Roman" w:cs="Times New Roman"/>
        </w:rPr>
        <w:t>Khunou ha vhutanu, khunou ha vhurathi na khunou ha vhusumbe nga iyo tshifhinga zwoṱhe zwo no xelelwa nga mivhuso yadzo yo khetheaho, ngauralo mivhuso yadzo yo fhambanaho i vuswa hafhu yoṱhe sa muvhuso muthihi wo vhumbwaho nga zwipiḓa zwiraru, u tshi edzisa nga mazwifhi maitele a zwipiḓa zwiraru a Vhumuthu ha Mudzimu.</w:t>
      </w:r>
    </w:p>
    <w:p>
      <w:pPr>
        <w:pStyle w:val="ArticleBody"/>
        <w:jc w:val="left"/>
      </w:pPr>
      <w:r>
        <w:rPr>
          <w:rFonts w:ascii="Nirmala UI" w:hAnsi="Nirmala UI" w:eastAsia="Nirmala UI" w:cs="Nirmala UI"/>
        </w:rPr>
        <w:t>ਓਹ</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ਰਿਆਸਤ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ਮੇਮਨੇ</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ਵਿਸ਼ੇਸ਼ਤਾ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ਧਾਰਣ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ਪੁਨਰਜੀਵਿਤ</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ਰਿਆਸਤ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ਭਾਵੇਂ</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ਗੁੱਥੀ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ਬਣਾਉਂਦਾ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ਵਿਸ਼ੇਸ਼ਤਾਵਾਂ</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তেইশ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টায়ার</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পাপীয়</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থাকার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সূচনাকালে</w:t>
      </w:r>
      <w:r>
        <w:rPr>
          <w:rFonts w:ascii="Times New Roman" w:hAnsi="Times New Roman" w:eastAsia="Times New Roman" w:cs="Times New Roman"/>
        </w:rPr>
        <w:t xml:space="preserve"> </w:t>
      </w:r>
      <w:r>
        <w:rPr>
          <w:rFonts w:ascii="Nirmala UI" w:hAnsi="Nirmala UI" w:eastAsia="Nirmala UI" w:cs="Nirmala UI"/>
        </w:rPr>
        <w:t>মিলারাইটদের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বসন্ত</w:t>
      </w:r>
      <w:r>
        <w:rPr>
          <w:rFonts w:ascii="Times New Roman" w:hAnsi="Times New Roman" w:eastAsia="Times New Roman" w:cs="Times New Roman"/>
        </w:rPr>
        <w:t xml:space="preserve"> </w:t>
      </w:r>
      <w:r>
        <w:rPr>
          <w:rFonts w:ascii="Nirmala UI" w:hAnsi="Nirmala UI" w:eastAsia="Nirmala UI" w:cs="Nirmala UI"/>
        </w:rPr>
        <w:t>নাগাদ</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অ্যাডভেন্টবাদ</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ম্যান্টল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সরকারের</w:t>
      </w:r>
      <w:r>
        <w:rPr>
          <w:rFonts w:ascii="Times New Roman" w:hAnsi="Times New Roman" w:eastAsia="Times New Roman" w:cs="Times New Roman"/>
        </w:rPr>
        <w:t xml:space="preserve"> </w:t>
      </w:r>
      <w:r>
        <w:rPr>
          <w:rFonts w:ascii="Nirmala UI" w:hAnsi="Nirmala UI" w:eastAsia="Nirmala UI" w:cs="Nirmala UI"/>
        </w:rPr>
        <w:t>প্রতিনিধিত্বকারী</w:t>
      </w:r>
      <w:r>
        <w:rPr>
          <w:rFonts w:ascii="Times New Roman" w:hAnsi="Times New Roman" w:eastAsia="Times New Roman" w:cs="Times New Roman"/>
        </w:rPr>
        <w:t xml:space="preserve"> </w:t>
      </w:r>
      <w:r>
        <w:rPr>
          <w:rFonts w:ascii="Nirmala UI" w:hAnsi="Nirmala UI" w:eastAsia="Nirmala UI" w:cs="Nirmala UI"/>
        </w:rPr>
        <w:t>রিপাবলিকানবাদের</w:t>
      </w:r>
      <w:r>
        <w:rPr>
          <w:rFonts w:ascii="Times New Roman" w:hAnsi="Times New Roman" w:eastAsia="Times New Roman" w:cs="Times New Roman"/>
        </w:rPr>
        <w:t xml:space="preserve"> </w:t>
      </w:r>
      <w:r>
        <w:rPr>
          <w:rFonts w:ascii="Nirmala UI" w:hAnsi="Nirmala UI" w:eastAsia="Nirmala UI" w:cs="Nirmala UI"/>
        </w:rPr>
        <w:t>শৃঙ্গের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প্রাণীর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একসঙ্গে</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শৃঙ্গের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প্রোটেস্ট্যান্টরা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শৃঙ্গের</w:t>
      </w:r>
      <w:r>
        <w:rPr>
          <w:rFonts w:ascii="Times New Roman" w:hAnsi="Times New Roman" w:eastAsia="Times New Roman" w:cs="Times New Roman"/>
        </w:rPr>
        <w:t xml:space="preserve"> </w:t>
      </w:r>
      <w:r>
        <w:rPr>
          <w:rFonts w:ascii="Nirmala UI" w:hAnsi="Nirmala UI" w:eastAsia="Nirmala UI" w:cs="Nirmala UI"/>
        </w:rPr>
        <w:t>ক্ষেত্রেও</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শৃঙ্গদ্বয়</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বলার</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নয়।</w:t>
      </w:r>
    </w:p>
    <w:p>
      <w:pPr>
        <w:pStyle w:val="ArticleBody"/>
        <w:jc w:val="left"/>
      </w:pPr>
      <w:r>
        <w:rPr>
          <w:rFonts w:ascii="Times New Roman" w:hAnsi="Times New Roman" w:eastAsia="Times New Roman" w:cs="Times New Roman"/>
        </w:rPr>
        <w:t>Le corne républicaine commet la fornication avec le protestantisme apostat, et non avec la véritable corne protestante, car la véritable corne est l’épouse de l’Agneau, et elle est vierge. Depuis le temps de la fin, en 1989, il y a eu sept présidents. Le sixième de ces présidents reçut une blessure mortelle dans l’année même où le mouvement à la fin de l’adventisme reçut lui aussi une blessure mortelle. Le huitième président depuis le temps de la fin en 1989 sera celui qui a reçu une blessure mortelle guérie. Il doit être un président qui est des sept. En même temps, en 2020, lorsque le sixième président reçut sa blessure mortelle, la corne qui porte maintenant le manteau protestant fut également mise à mort. Comme pour la bête du catholicisme, et comme pour l’image de la bête du protestantisme apostat, ainsi en est-il de la véritable corne du protestantisme. La corne du protestantisme est représentée comme la sixième Église, qui devient la huitième, mais qui est des sept.</w:t>
      </w:r>
    </w:p>
    <w:p>
      <w:pPr>
        <w:pStyle w:val="ArticleBody"/>
        <w:jc w:val="left"/>
      </w:pPr>
      <w:r>
        <w:rPr>
          <w:rFonts w:ascii="Times New Roman" w:hAnsi="Times New Roman" w:eastAsia="Times New Roman" w:cs="Times New Roman"/>
        </w:rPr>
        <w:t>Lorsque vous éprouvez ces affirmations, souvenez-vous que le message qui est descellé juste avant la clôture du temps de grâce sera très certainement présenté dans le contexte où le commencement illustre la fin. Ce message sera présenté selon la méthodologie de « l’historicisme », qui emploie l’histoire biblique mise en parallèle avec l’histoire du monde pour identifier la fin du monde. Ce message surgit de la terre.</w:t>
      </w:r>
    </w:p>
    <w:p>
      <w:pPr>
        <w:pStyle w:val="ArticleScripture"/>
        <w:jc w:val="left"/>
      </w:pPr>
      <w:r>
        <w:rPr>
          <w:rFonts w:ascii="Times New Roman" w:hAnsi="Times New Roman" w:eastAsia="Times New Roman" w:cs="Times New Roman"/>
        </w:rPr>
        <w:t>حقیقت از زمین خواهد رویید، و عدالت از آسمان خواهد نگریست. آری، خداوند آنچه نیکوست عطا خواهد فرمود، و زمین ما محصول خویش را خواهد داد. عدالت پیشاپیش او خواهد رفت، و ما را در طریق قدم‌های او قرار خواهد داد. مزمور 85:11–13.</w:t>
      </w:r>
    </w:p>
    <w:p>
      <w:pPr>
        <w:pStyle w:val="ArticleBody"/>
        <w:jc w:val="left"/>
      </w:pPr>
      <w:r>
        <w:rPr>
          <w:rFonts w:ascii="Times New Roman" w:hAnsi="Times New Roman" w:eastAsia="Times New Roman" w:cs="Times New Roman"/>
        </w:rPr>
        <w:t>Ma aha oo keliya in “dhulka” ku jira tuducaas loo aqoonsaday inuu yahay “dal.” Tuduca ku jira Sabuurrada ma aha oo keliya inuu “dalka” u aqoonsado inuu yahay bahalkii “dhulka” ee Muujintii saddex iyo tobnaad, laakiin wuxuu kaloo sheegayaa in “runta” ay dhulka ka “biqisho” ama ka soo baxdo.</w:t>
      </w:r>
    </w:p>
    <w:p>
      <w:pPr>
        <w:pStyle w:val="ArticleScripture"/>
        <w:jc w:val="left"/>
      </w:pPr>
      <w:r>
        <w:rPr>
          <w:rFonts w:ascii="Times New Roman" w:hAnsi="Times New Roman" w:eastAsia="Times New Roman" w:cs="Times New Roman"/>
        </w:rPr>
        <w:t>“Ni taifa gani la Ulimwengu Mpya ambalo mwaka 1798 lilikuwa likiinuka katika mamlaka, likitoa ahadi ya nguvu na ukuu, na kuvutia usikivu wa ulimwengu? Matumizi ya ishara hii hayakubali shaka yoyote. Taifa moja, na taifa moja tu, linatimiza masharti ya unabii huu; linaelekeza bila kukosea kwa Marekani. Tena na tena wazo hilo, karibu maneno yale yale ya mwandishi mtakatifu, yametumiwa bila kukusudia na msemaji wa hadhara na mwanahistoria katika kueleza kuinuka na kukua kwa taifa hili. Mnyama huyo alionekana ‘akipanda kutoka katika nchi;’ na, kulingana na watafsiri, neno hapa lililotafsiriwa kuwa ‘akipanda’ kwa maana yake halisi humaanisha ‘kukua au kuchipuka kama mmea.’” The Great Controversy, 440.</w:t>
      </w:r>
    </w:p>
    <w:p>
      <w:pPr>
        <w:pStyle w:val="ArticleBody"/>
        <w:jc w:val="left"/>
      </w:pPr>
      <w:r>
        <w:rPr>
          <w:rFonts w:ascii="Microsoft YaHei" w:hAnsi="Microsoft YaHei" w:eastAsia="Microsoft YaHei" w:cs="Microsoft YaHei"/>
        </w:rPr>
        <w:t>美国就是那</w:t>
      </w:r>
      <w:r>
        <w:rPr>
          <w:rFonts w:ascii="Times New Roman" w:hAnsi="Times New Roman" w:eastAsia="Times New Roman" w:cs="Times New Roman"/>
        </w:rPr>
        <w:t>“</w:t>
      </w:r>
      <w:r>
        <w:rPr>
          <w:rFonts w:ascii="Microsoft YaHei" w:hAnsi="Microsoft YaHei" w:eastAsia="Microsoft YaHei" w:cs="Microsoft YaHei"/>
        </w:rPr>
        <w:t>从地中上来</w:t>
      </w:r>
      <w:r>
        <w:rPr>
          <w:rFonts w:ascii="Times New Roman" w:hAnsi="Times New Roman" w:eastAsia="Times New Roman" w:cs="Times New Roman"/>
        </w:rPr>
        <w:t>”</w:t>
      </w:r>
      <w:r>
        <w:rPr>
          <w:rFonts w:ascii="Microsoft YaHei" w:hAnsi="Microsoft YaHei" w:eastAsia="Microsoft YaHei" w:cs="Microsoft YaHei"/>
        </w:rPr>
        <w:t>的兽</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当你检验这些文章所提出的主张时</w:t>
      </w:r>
      <w:r>
        <w:rPr>
          <w:rFonts w:ascii="Times New Roman" w:hAnsi="Times New Roman" w:eastAsia="Times New Roman" w:cs="Times New Roman"/>
        </w:rPr>
        <w:t>,</w:t>
      </w:r>
      <w:r>
        <w:rPr>
          <w:rFonts w:ascii="Microsoft YaHei" w:hAnsi="Microsoft YaHei" w:eastAsia="Microsoft YaHei" w:cs="Microsoft YaHei"/>
        </w:rPr>
        <w:t>灵感启示指出</w:t>
      </w:r>
      <w:r>
        <w:rPr>
          <w:rFonts w:ascii="Times New Roman" w:hAnsi="Times New Roman" w:eastAsia="Times New Roman" w:cs="Times New Roman"/>
        </w:rPr>
        <w:t>,</w:t>
      </w:r>
      <w:r>
        <w:rPr>
          <w:rFonts w:ascii="Microsoft YaHei" w:hAnsi="Microsoft YaHei" w:eastAsia="Microsoft YaHei" w:cs="Microsoft YaHei"/>
        </w:rPr>
        <w:t>这信息必是以结局由起头说明为基础</w:t>
      </w:r>
      <w:r>
        <w:rPr>
          <w:rFonts w:ascii="Times New Roman" w:hAnsi="Times New Roman" w:eastAsia="Times New Roman" w:cs="Times New Roman"/>
        </w:rPr>
        <w:t>,</w:t>
      </w:r>
      <w:r>
        <w:rPr>
          <w:rFonts w:ascii="Microsoft YaHei" w:hAnsi="Microsoft YaHei" w:eastAsia="Microsoft YaHei" w:cs="Microsoft YaHei"/>
        </w:rPr>
        <w:t>必置于一条又一条历史线的脉络之中</w:t>
      </w:r>
      <w:r>
        <w:rPr>
          <w:rFonts w:ascii="Times New Roman" w:hAnsi="Times New Roman" w:eastAsia="Times New Roman" w:cs="Times New Roman"/>
        </w:rPr>
        <w:t>,</w:t>
      </w:r>
      <w:r>
        <w:rPr>
          <w:rFonts w:ascii="Microsoft YaHei" w:hAnsi="Microsoft YaHei" w:eastAsia="Microsoft YaHei" w:cs="Microsoft YaHei"/>
        </w:rPr>
        <w:t>并且必须出自美国的一个声音</w:t>
      </w:r>
      <w:r>
        <w:rPr>
          <w:rFonts w:ascii="Times New Roman" w:hAnsi="Times New Roman" w:eastAsia="Times New Roman" w:cs="Times New Roman"/>
        </w:rPr>
        <w:t>.</w:t>
      </w:r>
      <w:r>
        <w:rPr>
          <w:rFonts w:ascii="Microsoft YaHei" w:hAnsi="Microsoft YaHei" w:eastAsia="Microsoft YaHei" w:cs="Microsoft YaHei"/>
        </w:rPr>
        <w:t>当然</w:t>
      </w:r>
      <w:r>
        <w:rPr>
          <w:rFonts w:ascii="Times New Roman" w:hAnsi="Times New Roman" w:eastAsia="Times New Roman" w:cs="Times New Roman"/>
        </w:rPr>
        <w:t>,</w:t>
      </w:r>
      <w:r>
        <w:rPr>
          <w:rFonts w:ascii="Microsoft YaHei" w:hAnsi="Microsoft YaHei" w:eastAsia="Microsoft YaHei" w:cs="Microsoft YaHei"/>
        </w:rPr>
        <w:t>美国境内也有虚假的声音</w:t>
      </w:r>
      <w:r>
        <w:rPr>
          <w:rFonts w:ascii="Times New Roman" w:hAnsi="Times New Roman" w:eastAsia="Times New Roman" w:cs="Times New Roman"/>
        </w:rPr>
        <w:t>;</w:t>
      </w:r>
      <w:r>
        <w:rPr>
          <w:rFonts w:ascii="Microsoft YaHei" w:hAnsi="Microsoft YaHei" w:eastAsia="Microsoft YaHei" w:cs="Microsoft YaHei"/>
        </w:rPr>
        <w:t>但根据上帝圣言</w:t>
      </w:r>
      <w:r>
        <w:rPr>
          <w:rFonts w:ascii="Times New Roman" w:hAnsi="Times New Roman" w:eastAsia="Times New Roman" w:cs="Times New Roman"/>
        </w:rPr>
        <w:t>,</w:t>
      </w:r>
      <w:r>
        <w:rPr>
          <w:rFonts w:ascii="Microsoft YaHei" w:hAnsi="Microsoft YaHei" w:eastAsia="Microsoft YaHei" w:cs="Microsoft YaHei"/>
        </w:rPr>
        <w:t>并凭其权威</w:t>
      </w:r>
      <w:r>
        <w:rPr>
          <w:rFonts w:ascii="Times New Roman" w:hAnsi="Times New Roman" w:eastAsia="Times New Roman" w:cs="Times New Roman"/>
        </w:rPr>
        <w:t>,</w:t>
      </w:r>
      <w:r>
        <w:rPr>
          <w:rFonts w:ascii="Microsoft YaHei" w:hAnsi="Microsoft YaHei" w:eastAsia="Microsoft YaHei" w:cs="Microsoft YaHei"/>
        </w:rPr>
        <w:t>任何设立于美国之外、或起源于美国之外的使者或事工</w:t>
      </w:r>
      <w:r>
        <w:rPr>
          <w:rFonts w:ascii="Times New Roman" w:hAnsi="Times New Roman" w:eastAsia="Times New Roman" w:cs="Times New Roman"/>
        </w:rPr>
        <w:t>,</w:t>
      </w:r>
      <w:r>
        <w:rPr>
          <w:rFonts w:ascii="Microsoft YaHei" w:hAnsi="Microsoft YaHei" w:eastAsia="Microsoft YaHei" w:cs="Microsoft YaHei"/>
        </w:rPr>
        <w:t>都是假光</w:t>
      </w:r>
      <w:r>
        <w:rPr>
          <w:rFonts w:ascii="Times New Roman" w:hAnsi="Times New Roman" w:eastAsia="Times New Roman" w:cs="Times New Roman"/>
        </w:rPr>
        <w:t>.</w:t>
      </w:r>
      <w:r>
        <w:rPr>
          <w:rFonts w:ascii="Microsoft YaHei" w:hAnsi="Microsoft YaHei" w:eastAsia="Microsoft YaHei" w:cs="Microsoft YaHei"/>
        </w:rPr>
        <w:t>复临信仰始于美国</w:t>
      </w:r>
      <w:r>
        <w:rPr>
          <w:rFonts w:ascii="Times New Roman" w:hAnsi="Times New Roman" w:eastAsia="Times New Roman" w:cs="Times New Roman"/>
        </w:rPr>
        <w:t>,</w:t>
      </w:r>
      <w:r>
        <w:rPr>
          <w:rFonts w:ascii="Microsoft YaHei" w:hAnsi="Microsoft YaHei" w:eastAsia="Microsoft YaHei" w:cs="Microsoft YaHei"/>
        </w:rPr>
        <w:t>藉着一个人的声音</w:t>
      </w:r>
      <w:r>
        <w:rPr>
          <w:rFonts w:ascii="Times New Roman" w:hAnsi="Times New Roman" w:eastAsia="Times New Roman" w:cs="Times New Roman"/>
        </w:rPr>
        <w:t>,</w:t>
      </w:r>
      <w:r>
        <w:rPr>
          <w:rFonts w:ascii="Microsoft YaHei" w:hAnsi="Microsoft YaHei" w:eastAsia="Microsoft YaHei" w:cs="Microsoft YaHei"/>
        </w:rPr>
        <w:t>并藉着一个建立于美国的运动</w:t>
      </w:r>
      <w:r>
        <w:rPr>
          <w:rFonts w:ascii="Times New Roman" w:hAnsi="Times New Roman" w:eastAsia="Times New Roman" w:cs="Times New Roman"/>
        </w:rPr>
        <w:t>.</w:t>
      </w:r>
      <w:r>
        <w:rPr>
          <w:rFonts w:ascii="Microsoft YaHei" w:hAnsi="Microsoft YaHei" w:eastAsia="Microsoft YaHei" w:cs="Microsoft YaHei"/>
        </w:rPr>
        <w:t>耶稣以一件事的起头</w:t>
      </w:r>
      <w:r>
        <w:rPr>
          <w:rFonts w:ascii="Times New Roman" w:hAnsi="Times New Roman" w:eastAsia="Times New Roman" w:cs="Times New Roman"/>
        </w:rPr>
        <w:t>,</w:t>
      </w:r>
      <w:r>
        <w:rPr>
          <w:rFonts w:ascii="Microsoft YaHei" w:hAnsi="Microsoft YaHei" w:eastAsia="Microsoft YaHei" w:cs="Microsoft YaHei"/>
        </w:rPr>
        <w:t>来说明一件事的结局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Que celui qui a des oreilles entende ce que l’Esprit dit aux Églises.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Lao-dikeya - Số Năm</dc:title>
  <dc:subject>Les trois dernières</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