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Roomee Wondi Mul’ata Dhaabdee - Lakkoofsa Kudha Torba keessaa</w:t>
      </w:r>
    </w:p>
    <w:p>
      <w:pPr>
        <w:pStyle w:val="ArticleSubtitle"/>
        <w:jc w:val="left"/>
      </w:pPr>
      <w:r>
        <w:rPr>
          <w:rFonts w:ascii="Arial" w:hAnsi="Arial" w:eastAsia="Arial" w:cs="Arial"/>
        </w:rPr>
        <w:t>Das endgültige Sieben der 144.000: Die prophetische Prüfung des Bildes des Tieres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2024-09-24</w:t>
      </w:r>
    </w:p>
    <w:p>
      <w:pPr>
        <w:pStyle w:val="ArticleBody"/>
        <w:jc w:val="left"/>
      </w:pPr>
      <w:r>
        <w:rPr>
          <w:rFonts w:ascii="Times New Roman" w:hAnsi="Times New Roman" w:eastAsia="Times New Roman" w:cs="Times New Roman"/>
        </w:rPr>
        <w:t>Wale walioitwa kuwa miongoni mwa wale laki moja na arobaini na nne elfu sasa wako katika hatua yao ya mwisho ya kupepeta, nayo hatua hiyo ni hatua ya kupimwa ambayo msingi wake ni kufanyizwa kwa sanamu ya mnyama. Hatua ya kupimwa huanza na nyumba ya Mungu, kwa maana hukumu huanza daima na nyumba ya Mungu, na baada ya hayo kundi jingine la Mungu hukabiliwa na hatua iyo hiyo ya kupimwa. Huenda tabia ya kinabii iliyo ya maana na ya muhimu zaidi katika kufanyizwa kwa sanamu ya mnyama ni kwamba hutokea mara mbili; kwanza katika Marekani, kisha katika sehemu nyingine za ulimwengu. Kwa mtazamo wa kinabii, jambo hili humaanisha kwamba sanamu ya mnyama katika ulimwengu ndiyo udhihirisho wa mwisho wa sanamu ya mnyama, na kwa hiyo mfano wowote wa sanamu ya mnyama uliotangulia kabla ya sanamu ya mnyama katika ulimwengu ulikuwa tu kivuli kilichoifananisha asili halisi.</w:t>
      </w:r>
    </w:p>
    <w:p>
      <w:pPr>
        <w:pStyle w:val="ArticleBody"/>
        <w:jc w:val="left"/>
      </w:pPr>
      <w:r>
        <w:rPr>
          <w:rFonts w:ascii="Times New Roman" w:hAnsi="Times New Roman" w:eastAsia="Times New Roman" w:cs="Times New Roman"/>
        </w:rPr>
        <w:t>Le jugement commença dans la maison de Dieu le 11 septembre 2001. Cette date avait été typifiée par le 11 août 1840, lorsque l’ange d’Apocalypse dix descendit, ayant dans sa main un petit livre ouvert. Lorsque l’ange du chapitre dix descendit, il annonça que le jugement du protestantisme était alors en cours. Quiconque Dieu juge, Il l’avertit d’abord ; et la confirmation de la méthodologie de Miller dans la détermination du temps ajouta du poids à ses calculs concernant le jugement de la Seconde Venue. La mise à l’épreuve des protestants était en cours dès le 11 août 1840, et, en 1844, les protestants étaient devenus les filles de Rome. La période de 1840 à 1844 typifie la période allant du 11 septembre 2001 jusqu’à la loi dominicale imminente.</w:t>
      </w:r>
    </w:p>
    <w:p>
      <w:pPr>
        <w:pStyle w:val="ArticleBody"/>
        <w:jc w:val="left"/>
      </w:pPr>
      <w:r>
        <w:rPr>
          <w:rFonts w:ascii="Times New Roman" w:hAnsi="Times New Roman" w:eastAsia="Times New Roman" w:cs="Times New Roman"/>
        </w:rPr>
        <w:t>ان دو دورانیے کی تمثیل یسوع کے بپتسمہ سے، جب روحُ القدس نازل ہوا، صلیب تک بھی کی گئی تھی۔ وہ تینوں دورانیے سب کے سب اُس ایک سو بیس برس کے ذریعہ پیشگی نمونہ ٹھہرائے گئے تھے جو طوفان سے پہلے کی دنیا کو، سیلاب تک پہنچنے کے لیے، مقرر کیے گئے تھے۔ ہمیشہ ایک تنبیہی پیغام ہوتا ہے جو اُس مخصوص تاریخ کے فیصلے کو نمایاں کرتا ہے۔ مقدس تواریخ بھی ہیں جو آخری ایام میں اِسی مخصوص دور کا ذکر کرتی ہیں۔</w:t>
      </w:r>
    </w:p>
    <w:p>
      <w:pPr>
        <w:pStyle w:val="ArticleBody"/>
        <w:jc w:val="left"/>
      </w:pPr>
      <w:r>
        <w:rPr>
          <w:rFonts w:ascii="Times New Roman" w:hAnsi="Times New Roman" w:eastAsia="Times New Roman" w:cs="Times New Roman"/>
        </w:rPr>
        <w:t>نوح یک‌صد و بیست سال موعظه کرد، سپس داوریِ طوفان فرا رسید. مسیح یک‌هزار و دویست و شصت روز موعظه کرد، سپس داوریِ صلیب آمد. پیامِ انذارِ یحیای تعمیددهنده در تعمیدِ مسیح قدرت یافت، و سپس عیسی برای چهل روز به بیابان هدایت شد. آن چهل روز، و نیز سه آزمونِ پس از آن در پایانِ چهل روز، تعلیم می‌دهند که چون پیام، به‌گونه‌ای که با فرود آمدنِ یک نمادِ مقدّس شناخته می‌شود، قدرت می‌یابد—چنان‌که روح‌القدس در تعمیدِ او، و فرود آمدنِ هر دو فرشتهٔ مکاشفه، باب‌های ده و هجده—فرایندِ آزمونی در جریان است. هنگامی که آن نمادِ الهی فرود می‌آید، پیامِ داوری‌ای که برای کسانی اعلام می‌شود که در آن هنگام موضوعِ داوری هستند، قدرت می‌یابد، و آن گروهِ خاص که موردِ داوری قرار می‌گیرد، آنگاه در دوره‌ای معیّن قرار دارد که تنها با بسته شدنِ مهلتِ توبهٔ ایشان پایان می‌پذیرد.</w:t>
      </w:r>
    </w:p>
    <w:p>
      <w:pPr>
        <w:pStyle w:val="ArticleBody"/>
        <w:jc w:val="left"/>
      </w:pPr>
      <w:r>
        <w:rPr>
          <w:rFonts w:ascii="Times New Roman" w:hAnsi="Times New Roman" w:eastAsia="Times New Roman" w:cs="Times New Roman"/>
        </w:rPr>
        <w:t>Liy la nan Jezi idantifye de peryòd temwayaj. Premye a se te temwayaj pèsonèl pa Li pandan mil desan swasant jou, apre sa temwayaj Li an prezans disip Li yo pandan yon lòt mil desan swasant jou, jouk lè yo te kalonnen Etyèn ak wòch.</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ហើយទេវតាបានមានព្រះបន្ទូលថា</w:t>
      </w:r>
      <w:r>
        <w:rPr>
          <w:rFonts w:ascii="Times New Roman" w:hAnsi="Times New Roman" w:eastAsia="Times New Roman" w:cs="Times New Roman"/>
        </w:rPr>
        <w:t xml:space="preserve"> “</w:t>
      </w:r>
      <w:r>
        <w:rPr>
          <w:rFonts w:ascii="Leelawadee UI" w:hAnsi="Leelawadee UI" w:eastAsia="Leelawadee UI" w:cs="Leelawadee UI"/>
        </w:rPr>
        <w:t>ទ្រង់នឹងបញ្ជាក់សេចក្ដីសញ្ញាជាមួយមនុស្សជាច្រើនអស់រយៈពេលមួយសប្តាហ៍</w:t>
      </w:r>
      <w:r>
        <w:rPr>
          <w:rFonts w:ascii="Times New Roman" w:hAnsi="Times New Roman" w:eastAsia="Times New Roman" w:cs="Times New Roman"/>
        </w:rPr>
        <w:t xml:space="preserve"> [</w:t>
      </w:r>
      <w:r>
        <w:rPr>
          <w:rFonts w:ascii="Leelawadee UI" w:hAnsi="Leelawadee UI" w:eastAsia="Leelawadee UI" w:cs="Leelawadee UI"/>
        </w:rPr>
        <w:t>ប្រាំពីរឆ្នាំ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អស់រយៈពេលប្រាំពីរឆ្នាំ</w:t>
      </w:r>
      <w:r>
        <w:rPr>
          <w:rFonts w:ascii="Times New Roman" w:hAnsi="Times New Roman" w:eastAsia="Times New Roman" w:cs="Times New Roman"/>
        </w:rPr>
        <w:t xml:space="preserve"> </w:t>
      </w:r>
      <w:r>
        <w:rPr>
          <w:rFonts w:ascii="Leelawadee UI" w:hAnsi="Leelawadee UI" w:eastAsia="Leelawadee UI" w:cs="Leelawadee UI"/>
        </w:rPr>
        <w:t>បន្ទាប់ពីព្រះអង្គសង្គ្រោះបានចាប់ផ្តើមព្រះរាជកិច្ចរបស់ទ្រង់</w:t>
      </w:r>
      <w:r>
        <w:rPr>
          <w:rFonts w:ascii="Times New Roman" w:hAnsi="Times New Roman" w:eastAsia="Times New Roman" w:cs="Times New Roman"/>
        </w:rPr>
        <w:t xml:space="preserve"> </w:t>
      </w:r>
      <w:r>
        <w:rPr>
          <w:rFonts w:ascii="Leelawadee UI" w:hAnsi="Leelawadee UI" w:eastAsia="Leelawadee UI" w:cs="Leelawadee UI"/>
        </w:rPr>
        <w:t>ដំណឹងល្អត្រូវបានប្រកាសជាពិសេសដល់ពួកយូដា</w:t>
      </w:r>
      <w:r>
        <w:rPr>
          <w:rFonts w:ascii="Times New Roman" w:hAnsi="Times New Roman" w:eastAsia="Times New Roman" w:cs="Times New Roman"/>
        </w:rPr>
        <w:t xml:space="preserve">; </w:t>
      </w:r>
      <w:r>
        <w:rPr>
          <w:rFonts w:ascii="Leelawadee UI" w:hAnsi="Leelawadee UI" w:eastAsia="Leelawadee UI" w:cs="Leelawadee UI"/>
        </w:rPr>
        <w:t>ក្នុងរយៈពេលបីឆ្នាំកន្លះ</w:t>
      </w:r>
      <w:r>
        <w:rPr>
          <w:rFonts w:ascii="Times New Roman" w:hAnsi="Times New Roman" w:eastAsia="Times New Roman" w:cs="Times New Roman"/>
        </w:rPr>
        <w:t xml:space="preserve"> </w:t>
      </w:r>
      <w:r>
        <w:rPr>
          <w:rFonts w:ascii="Leelawadee UI" w:hAnsi="Leelawadee UI" w:eastAsia="Leelawadee UI" w:cs="Leelawadee UI"/>
        </w:rPr>
        <w:t>ដោយព្រះគ្រីស្ទផ្ទាល់</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ដោយពួកសាវក។</w:t>
      </w:r>
      <w:r>
        <w:rPr>
          <w:rFonts w:ascii="Times New Roman" w:hAnsi="Times New Roman" w:eastAsia="Times New Roman" w:cs="Times New Roman"/>
        </w:rPr>
        <w:t xml:space="preserve"> “</w:t>
      </w:r>
      <w:r>
        <w:rPr>
          <w:rFonts w:ascii="Leelawadee UI" w:hAnsi="Leelawadee UI" w:eastAsia="Leelawadee UI" w:cs="Leelawadee UI"/>
        </w:rPr>
        <w:t>នៅកណ្ដាលសប្តាហ៍</w:t>
      </w:r>
      <w:r>
        <w:rPr>
          <w:rFonts w:ascii="Times New Roman" w:hAnsi="Times New Roman" w:eastAsia="Times New Roman" w:cs="Times New Roman"/>
        </w:rPr>
        <w:t xml:space="preserve"> </w:t>
      </w:r>
      <w:r>
        <w:rPr>
          <w:rFonts w:ascii="Leelawadee UI" w:hAnsi="Leelawadee UI" w:eastAsia="Leelawadee UI" w:cs="Leelawadee UI"/>
        </w:rPr>
        <w:t>ទ្រង់នឹងធ្វើឲ្យយញ្ញបូជា</w:t>
      </w:r>
      <w:r>
        <w:rPr>
          <w:rFonts w:ascii="Times New Roman" w:hAnsi="Times New Roman" w:eastAsia="Times New Roman" w:cs="Times New Roman"/>
        </w:rPr>
        <w:t xml:space="preserve"> </w:t>
      </w:r>
      <w:r>
        <w:rPr>
          <w:rFonts w:ascii="Leelawadee UI" w:hAnsi="Leelawadee UI" w:eastAsia="Leelawadee UI" w:cs="Leelawadee UI"/>
        </w:rPr>
        <w:t>និងតង្វាយត្រូវបញ្ឈប់ទៅ។</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9:27</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នៅរដូវវស្សានៃ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w:t>
      </w:r>
      <w:r>
        <w:rPr>
          <w:rFonts w:ascii="Leelawadee UI" w:hAnsi="Leelawadee UI" w:eastAsia="Leelawadee UI" w:cs="Leelawadee UI"/>
        </w:rPr>
        <w:t>ស</w:t>
      </w:r>
      <w:r>
        <w:rPr>
          <w:rFonts w:ascii="Times New Roman" w:hAnsi="Times New Roman" w:eastAsia="Times New Roman" w:cs="Times New Roman"/>
        </w:rPr>
        <w:t xml:space="preserve">. 31 </w:t>
      </w:r>
      <w:r>
        <w:rPr>
          <w:rFonts w:ascii="Leelawadee UI" w:hAnsi="Leelawadee UI" w:eastAsia="Leelawadee UI" w:cs="Leelawadee UI"/>
        </w:rPr>
        <w:t>ព្រះគ្រីស្ទ</w:t>
      </w:r>
      <w:r>
        <w:rPr>
          <w:rFonts w:ascii="Times New Roman" w:hAnsi="Times New Roman" w:eastAsia="Times New Roman" w:cs="Times New Roman"/>
        </w:rPr>
        <w:t xml:space="preserve"> </w:t>
      </w:r>
      <w:r>
        <w:rPr>
          <w:rFonts w:ascii="Leelawadee UI" w:hAnsi="Leelawadee UI" w:eastAsia="Leelawadee UI" w:cs="Leelawadee UI"/>
        </w:rPr>
        <w:t>ជាយញ្ញបូជាពិត</w:t>
      </w:r>
      <w:r>
        <w:rPr>
          <w:rFonts w:ascii="Times New Roman" w:hAnsi="Times New Roman" w:eastAsia="Times New Roman" w:cs="Times New Roman"/>
        </w:rPr>
        <w:t xml:space="preserve"> </w:t>
      </w:r>
      <w:r>
        <w:rPr>
          <w:rFonts w:ascii="Leelawadee UI" w:hAnsi="Leelawadee UI" w:eastAsia="Leelawadee UI" w:cs="Leelawadee UI"/>
        </w:rPr>
        <w:t>ត្រូវបានថ្វាយនៅលើកាល់វ៉ារី។</w:t>
      </w:r>
      <w:r>
        <w:rPr>
          <w:rFonts w:ascii="Times New Roman" w:hAnsi="Times New Roman" w:eastAsia="Times New Roman" w:cs="Times New Roman"/>
        </w:rPr>
        <w:t xml:space="preserve"> </w:t>
      </w:r>
      <w:r>
        <w:rPr>
          <w:rFonts w:ascii="Leelawadee UI" w:hAnsi="Leelawadee UI" w:eastAsia="Leelawadee UI" w:cs="Leelawadee UI"/>
        </w:rPr>
        <w:t>នៅពេលនោះ</w:t>
      </w:r>
      <w:r>
        <w:rPr>
          <w:rFonts w:ascii="Times New Roman" w:hAnsi="Times New Roman" w:eastAsia="Times New Roman" w:cs="Times New Roman"/>
        </w:rPr>
        <w:t xml:space="preserve"> </w:t>
      </w:r>
      <w:r>
        <w:rPr>
          <w:rFonts w:ascii="Leelawadee UI" w:hAnsi="Leelawadee UI" w:eastAsia="Leelawadee UI" w:cs="Leelawadee UI"/>
        </w:rPr>
        <w:t>វាំងនននៃព្រះវិហារបានរហែកជាពីរ</w:t>
      </w:r>
      <w:r>
        <w:rPr>
          <w:rFonts w:ascii="Times New Roman" w:hAnsi="Times New Roman" w:eastAsia="Times New Roman" w:cs="Times New Roman"/>
        </w:rPr>
        <w:t xml:space="preserve"> </w:t>
      </w:r>
      <w:r>
        <w:rPr>
          <w:rFonts w:ascii="Leelawadee UI" w:hAnsi="Leelawadee UI" w:eastAsia="Leelawadee UI" w:cs="Leelawadee UI"/>
        </w:rPr>
        <w:t>បង្ហាញថា</w:t>
      </w:r>
      <w:r>
        <w:rPr>
          <w:rFonts w:ascii="Times New Roman" w:hAnsi="Times New Roman" w:eastAsia="Times New Roman" w:cs="Times New Roman"/>
        </w:rPr>
        <w:t xml:space="preserve"> </w:t>
      </w:r>
      <w:r>
        <w:rPr>
          <w:rFonts w:ascii="Leelawadee UI" w:hAnsi="Leelawadee UI" w:eastAsia="Leelawadee UI" w:cs="Leelawadee UI"/>
        </w:rPr>
        <w:t>ភាពបរិសុទ្ធ</w:t>
      </w:r>
      <w:r>
        <w:rPr>
          <w:rFonts w:ascii="Times New Roman" w:hAnsi="Times New Roman" w:eastAsia="Times New Roman" w:cs="Times New Roman"/>
        </w:rPr>
        <w:t xml:space="preserve"> </w:t>
      </w:r>
      <w:r>
        <w:rPr>
          <w:rFonts w:ascii="Leelawadee UI" w:hAnsi="Leelawadee UI" w:eastAsia="Leelawadee UI" w:cs="Leelawadee UI"/>
        </w:rPr>
        <w:t>និងន័យសំខាន់នៃពិធីបម្រើដោយយញ្ញបូជាបានបាត់បង់ទៅហើយ។</w:t>
      </w:r>
      <w:r>
        <w:rPr>
          <w:rFonts w:ascii="Times New Roman" w:hAnsi="Times New Roman" w:eastAsia="Times New Roman" w:cs="Times New Roman"/>
        </w:rPr>
        <w:t xml:space="preserve"> </w:t>
      </w:r>
      <w:r>
        <w:rPr>
          <w:rFonts w:ascii="Leelawadee UI" w:hAnsi="Leelawadee UI" w:eastAsia="Leelawadee UI" w:cs="Leelawadee UI"/>
        </w:rPr>
        <w:t>ពេលវេលាបានមកដល់សម្រាប់យញ្ញបូជា</w:t>
      </w:r>
      <w:r>
        <w:rPr>
          <w:rFonts w:ascii="Times New Roman" w:hAnsi="Times New Roman" w:eastAsia="Times New Roman" w:cs="Times New Roman"/>
        </w:rPr>
        <w:t xml:space="preserve"> </w:t>
      </w:r>
      <w:r>
        <w:rPr>
          <w:rFonts w:ascii="Leelawadee UI" w:hAnsi="Leelawadee UI" w:eastAsia="Leelawadee UI" w:cs="Leelawadee UI"/>
        </w:rPr>
        <w:t>និងតង្វាយនៅផែនដីត្រូវបញ្ឈប់ទៅ។</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 L’unique semaine — sept années — prit fin en l’an 34 apr. J.-C. Alors, par la lapidation d’Étienne, les Juifs scellèrent définitivement leur rejet de l’Évangile ; les disciples, dispersés au loin par la persécution, « allaient de lieu en lieu, annonçant la bonne nouvelle de la parole » (Actes 8:4) ; et peu après, Saul, le persécuteur, se convertit et devint Paul, l’apôtre des Gentils. » The Desire of Ages, 233.</w:t>
      </w:r>
    </w:p>
    <w:p>
      <w:pPr>
        <w:pStyle w:val="ArticleBody"/>
        <w:jc w:val="left"/>
      </w:pPr>
      <w:r>
        <w:rPr>
          <w:rFonts w:ascii="Times New Roman" w:hAnsi="Times New Roman" w:eastAsia="Times New Roman" w:cs="Times New Roman"/>
        </w:rPr>
        <w:t>Rreshti profetik i Noeut, i Krishtit, i Milleritëve dhe i njëqind e dyzet e katër mijëve, të gjithë japin dëshmi për një periudhë kohe kur një grup i caktuar synim vihet në provë nga një mesazh paralajmërues. Fuqizimi i mesazhit shënon fillimin e një periudhe prove, e cila nga ana e saj përfundon me mbylljen e kohës së mëshirës për atë grup synim. Në vijën profetike të Jezusit dallohen dy periudha dëshmie. Këto dy periudha dëshmie tipizojnë dy mesazhet paralajmëruese të përfaqësuara nga engjëlli që zbriti më 11 shtator 2001, duke përmbushur Zbulesën 18:1–3, e i cili më pas u pasua nga zëri i dytë i vargut katër e në vazhdim të kapitullit tetëmbëdhjetë.</w:t>
      </w:r>
    </w:p>
    <w:p>
      <w:pPr>
        <w:pStyle w:val="ArticleScripture"/>
        <w:jc w:val="left"/>
      </w:pPr>
      <w:r>
        <w:rPr>
          <w:rFonts w:ascii="Times New Roman" w:hAnsi="Times New Roman" w:eastAsia="Times New Roman" w:cs="Times New Roman"/>
        </w:rPr>
        <w:t>“Alors, dans l’œuvre finale destinée à l’avertissement du monde, deux appels distincts sont adressés aux églises. Le message du second ange est : « Babylone est tombée, est tombée, cette grande ville, parce qu’elle a fait boire à toutes les nations du vin de la fureur de son impudicité. » Et, dans le grand cri du message du troisième ange, une voix se fait entendre du ciel, disant : « Sortez du milieu d’elle, mon peuple. »” Review and Herald, 6 décembre 1892.</w:t>
      </w:r>
    </w:p>
    <w:p>
      <w:pPr>
        <w:pStyle w:val="ArticleBody"/>
        <w:jc w:val="left"/>
      </w:pPr>
      <w:r>
        <w:rPr>
          <w:rFonts w:ascii="Times New Roman" w:hAnsi="Times New Roman" w:eastAsia="Times New Roman" w:cs="Times New Roman"/>
        </w:rPr>
        <w:t>La première période est le jugement qui commence par la maison de Dieu, puis, lors de la loi dominicale imminente, la seconde période du jugement débute avec l’avertissement de sortir de Babylone. La ligne du Christ, depuis Son baptême jusqu’à la croix, représente la période allant du 11 septembre 2001 jusqu’à la loi dominicale aux États-Unis, et la période qui s’étend de la loi dominicale aux États-Unis jusqu’au moment où chaque nation est contrainte d’accepter le dimanche comme Jour mondial d’adoration est la période qui s’achève lorsque la toute dernière nation se soumet.</w:t>
      </w:r>
    </w:p>
    <w:p>
      <w:pPr>
        <w:pStyle w:val="ArticleBody"/>
        <w:jc w:val="left"/>
      </w:pPr>
      <w:r>
        <w:rPr>
          <w:rFonts w:ascii="Times New Roman" w:hAnsi="Times New Roman" w:eastAsia="Times New Roman" w:cs="Times New Roman"/>
        </w:rPr>
        <w:t>Rithi yatiqala ngomthetho weCawe eUnited States, ize iphele xa uhlanga lokugqibela luguqa phambi kwamandla obupopu. Ukuqala kwethuba lesibini kuphawula ukuphela kwethuba lokuqala, yaye omabini anemithetho yeCawe ebesele ifuziselwe ngaphambili kubungqina beRoma. Umthetho weCawe wokuqala ngonyaka ka-321 waziswa ngamandla egunya leRoma yobuhedeni. Umthetho weCawe owaziswa ngamandla egunya lebandla lobupopu umelwe ngumnyaka ka-538. Umthetho weCawe eUnited States ngu-321, yaye umthetho weCawe onyanzeliswa phezu kohlanga lokugqibela ngu-538. Umthetho weCawe eUnited States uphawula ukufika kwesigidimi sesilumkiso esandul’ ukushunyayelwa ngumqondiso owawenziwe ngabagxothiweyo bakwaSirayeli.</w:t>
      </w:r>
    </w:p>
    <w:p>
      <w:pPr>
        <w:pStyle w:val="ArticleBody"/>
        <w:jc w:val="left"/>
      </w:pPr>
      <w:r>
        <w:rPr>
          <w:rFonts w:ascii="Times New Roman" w:hAnsi="Times New Roman" w:eastAsia="Times New Roman" w:cs="Times New Roman"/>
        </w:rPr>
        <w:t>Jàdỡ ẽi là năm 321, và nó đánh dấu sự khởi đầu của thời kỳ thử nghiệm mọi quốc gia về vấn đề ngày Chủ nhật. Thời kỳ ấy chấm dứt khi quốc gia cuối cùng cúi phục trước La Mã, và biến cố ấy đã được hình bóng bởi jàdỡ của năm 538. Giai đoạn từ năm 321 đến năm 538 đã được hình bóng bởi thời kỳ từ thập tự giá cho đến sự ném đá Ê-tiên. Khi Ê-tiên bị ném đá, ông thấy Đấng Christ đứng trong đền thánh trên trời, tượng trưng cho thời điểm Mi-chên đứng lên vào lúc cuối kỳ ân điển của nhân loại.</w:t>
      </w:r>
    </w:p>
    <w:p>
      <w:pPr>
        <w:pStyle w:val="ArticleBody"/>
        <w:jc w:val="left"/>
      </w:pPr>
      <w:r>
        <w:rPr>
          <w:rFonts w:ascii="Leelawadee UI" w:hAnsi="Leelawadee UI" w:eastAsia="Leelawadee UI" w:cs="Leelawadee UI"/>
        </w:rPr>
        <w:t>ថ្ងៃទី</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ខែកញ្ញា</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២០០១</w:t>
      </w:r>
      <w:r>
        <w:rPr>
          <w:rFonts w:ascii="Times New Roman" w:hAnsi="Times New Roman" w:eastAsia="Times New Roman" w:cs="Times New Roman"/>
        </w:rPr>
        <w:t xml:space="preserve"> </w:t>
      </w:r>
      <w:r>
        <w:rPr>
          <w:rFonts w:ascii="Leelawadee UI" w:hAnsi="Leelawadee UI" w:eastAsia="Leelawadee UI" w:cs="Leelawadee UI"/>
        </w:rPr>
        <w:t>សម្គាល់ការមកដល់នៃសេចក្តីព្រមានក្នុងខទីមួយដល់ខទីបីនៃជំពូកដប់ប្រាំបី</w:t>
      </w:r>
      <w:r>
        <w:rPr>
          <w:rFonts w:ascii="Times New Roman" w:hAnsi="Times New Roman" w:eastAsia="Times New Roman" w:cs="Times New Roman"/>
        </w:rPr>
        <w:t xml:space="preserve"> </w:t>
      </w:r>
      <w:r>
        <w:rPr>
          <w:rFonts w:ascii="Leelawadee UI" w:hAnsi="Leelawadee UI" w:eastAsia="Leelawadee UI" w:cs="Leelawadee UI"/>
        </w:rPr>
        <w:t>ហើយវាត្រូវបានសម្គាល់ដោយការទស្សន៍ទាយដែលព្យាការីស្ត្រី</w:t>
      </w:r>
      <w:r>
        <w:rPr>
          <w:rFonts w:ascii="Times New Roman" w:hAnsi="Times New Roman" w:eastAsia="Times New Roman" w:cs="Times New Roman"/>
        </w:rPr>
        <w:t xml:space="preserve"> Ellen White </w:t>
      </w:r>
      <w:r>
        <w:rPr>
          <w:rFonts w:ascii="Leelawadee UI" w:hAnsi="Leelawadee UI" w:eastAsia="Leelawadee UI" w:cs="Leelawadee UI"/>
        </w:rPr>
        <w:t>បានលើកឡើង</w:t>
      </w:r>
      <w:r>
        <w:rPr>
          <w:rFonts w:ascii="Times New Roman" w:hAnsi="Times New Roman" w:eastAsia="Times New Roman" w:cs="Times New Roman"/>
        </w:rPr>
        <w:t xml:space="preserve"> </w:t>
      </w:r>
      <w:r>
        <w:rPr>
          <w:rFonts w:ascii="Leelawadee UI" w:hAnsi="Leelawadee UI" w:eastAsia="Leelawadee UI" w:cs="Leelawadee UI"/>
        </w:rPr>
        <w:t>ដោយនាងបាននិយាយថា</w:t>
      </w:r>
      <w:r>
        <w:rPr>
          <w:rFonts w:ascii="Times New Roman" w:hAnsi="Times New Roman" w:eastAsia="Times New Roman" w:cs="Times New Roman"/>
        </w:rPr>
        <w:t xml:space="preserve"> </w:t>
      </w:r>
      <w:r>
        <w:rPr>
          <w:rFonts w:ascii="Leelawadee UI" w:hAnsi="Leelawadee UI" w:eastAsia="Leelawadee UI" w:cs="Leelawadee UI"/>
        </w:rPr>
        <w:t>នៅពេលអគារធំៗនៃទីក្រុងញូវយ៉កត្រូវបានបំផ្លាញចុះដោយការប៉ះពាល់មួយពីព្រះ</w:t>
      </w:r>
      <w:r>
        <w:rPr>
          <w:rFonts w:ascii="Times New Roman" w:hAnsi="Times New Roman" w:eastAsia="Times New Roman" w:cs="Times New Roman"/>
        </w:rPr>
        <w:t xml:space="preserve"> </w:t>
      </w:r>
      <w:r>
        <w:rPr>
          <w:rFonts w:ascii="Leelawadee UI" w:hAnsi="Leelawadee UI" w:eastAsia="Leelawadee UI" w:cs="Leelawadee UI"/>
        </w:rPr>
        <w:t>នោះខទាំងបីនោះឯងនឹងត្រូវបានបំពេញ។</w:t>
      </w:r>
      <w:r>
        <w:rPr>
          <w:rFonts w:ascii="Times New Roman" w:hAnsi="Times New Roman" w:eastAsia="Times New Roman" w:cs="Times New Roman"/>
        </w:rPr>
        <w:t xml:space="preserve"> </w:t>
      </w:r>
      <w:r>
        <w:rPr>
          <w:rFonts w:ascii="Leelawadee UI" w:hAnsi="Leelawadee UI" w:eastAsia="Leelawadee UI" w:cs="Leelawadee UI"/>
        </w:rPr>
        <w:t>វាក៏ត្រូវបានសម្គាល់ផងដែរដោយ</w:t>
      </w:r>
      <w:r>
        <w:rPr>
          <w:rFonts w:ascii="Times New Roman" w:hAnsi="Times New Roman" w:eastAsia="Times New Roman" w:cs="Times New Roman"/>
        </w:rPr>
        <w:t xml:space="preserve"> Patriot Act </w:t>
      </w:r>
      <w:r>
        <w:rPr>
          <w:rFonts w:ascii="Leelawadee UI" w:hAnsi="Leelawadee UI" w:eastAsia="Leelawadee UI" w:cs="Leelawadee UI"/>
        </w:rPr>
        <w:t>ដែលជាសញ្ញាសម្រាប់អ្នកទាំងឡាយណាដែលមានឆន្ទៈមើលឃើញថា</w:t>
      </w:r>
      <w:r>
        <w:rPr>
          <w:rFonts w:ascii="Times New Roman" w:hAnsi="Times New Roman" w:eastAsia="Times New Roman" w:cs="Times New Roman"/>
        </w:rPr>
        <w:t xml:space="preserve"> </w:t>
      </w:r>
      <w:r>
        <w:rPr>
          <w:rFonts w:ascii="Leelawadee UI" w:hAnsi="Leelawadee UI" w:eastAsia="Leelawadee UI" w:cs="Leelawadee UI"/>
        </w:rPr>
        <w:t>គោលការណ៍នៃច្បាប់អង់គ្លេសដែលអះអាងថា</w:t>
      </w:r>
      <w:r>
        <w:rPr>
          <w:rFonts w:ascii="Times New Roman" w:hAnsi="Times New Roman" w:eastAsia="Times New Roman" w:cs="Times New Roman"/>
        </w:rPr>
        <w:t xml:space="preserve"> </w:t>
      </w:r>
      <w:r>
        <w:rPr>
          <w:rFonts w:ascii="Leelawadee UI" w:hAnsi="Leelawadee UI" w:eastAsia="Leelawadee UI" w:cs="Leelawadee UI"/>
        </w:rPr>
        <w:t>មនុស្សម្នាក់គ្មានទោសរហូតទាល់តែត្រូវបានបង្ហាញថាមានទោស</w:t>
      </w:r>
      <w:r>
        <w:rPr>
          <w:rFonts w:ascii="Times New Roman" w:hAnsi="Times New Roman" w:eastAsia="Times New Roman" w:cs="Times New Roman"/>
        </w:rPr>
        <w:t xml:space="preserve"> </w:t>
      </w:r>
      <w:r>
        <w:rPr>
          <w:rFonts w:ascii="Leelawadee UI" w:hAnsi="Leelawadee UI" w:eastAsia="Leelawadee UI" w:cs="Leelawadee UI"/>
        </w:rPr>
        <w:t>នោះត្រូវបានដាក់ឡែក</w:t>
      </w:r>
      <w:r>
        <w:rPr>
          <w:rFonts w:ascii="Times New Roman" w:hAnsi="Times New Roman" w:eastAsia="Times New Roman" w:cs="Times New Roman"/>
        </w:rPr>
        <w:t xml:space="preserve"> </w:t>
      </w:r>
      <w:r>
        <w:rPr>
          <w:rFonts w:ascii="Leelawadee UI" w:hAnsi="Leelawadee UI" w:eastAsia="Leelawadee UI" w:cs="Leelawadee UI"/>
        </w:rPr>
        <w:t>ដើម្បីជំនួសដោយច្បាប់រ៉ូម៉ាំង</w:t>
      </w:r>
      <w:r>
        <w:rPr>
          <w:rFonts w:ascii="Times New Roman" w:hAnsi="Times New Roman" w:eastAsia="Times New Roman" w:cs="Times New Roman"/>
        </w:rPr>
        <w:t xml:space="preserve"> </w:t>
      </w:r>
      <w:r>
        <w:rPr>
          <w:rFonts w:ascii="Leelawadee UI" w:hAnsi="Leelawadee UI" w:eastAsia="Leelawadee UI" w:cs="Leelawadee UI"/>
        </w:rPr>
        <w:t>ដែលអះអាងថា</w:t>
      </w:r>
      <w:r>
        <w:rPr>
          <w:rFonts w:ascii="Times New Roman" w:hAnsi="Times New Roman" w:eastAsia="Times New Roman" w:cs="Times New Roman"/>
        </w:rPr>
        <w:t xml:space="preserve"> </w:t>
      </w:r>
      <w:r>
        <w:rPr>
          <w:rFonts w:ascii="Leelawadee UI" w:hAnsi="Leelawadee UI" w:eastAsia="Leelawadee UI" w:cs="Leelawadee UI"/>
        </w:rPr>
        <w:t>មនុស្សម្នាក់មានទោស</w:t>
      </w:r>
      <w:r>
        <w:rPr>
          <w:rFonts w:ascii="Times New Roman" w:hAnsi="Times New Roman" w:eastAsia="Times New Roman" w:cs="Times New Roman"/>
        </w:rPr>
        <w:t xml:space="preserve"> </w:t>
      </w:r>
      <w:r>
        <w:rPr>
          <w:rFonts w:ascii="Leelawadee UI" w:hAnsi="Leelawadee UI" w:eastAsia="Leelawadee UI" w:cs="Leelawadee UI"/>
        </w:rPr>
        <w:t>រហូតទាល់តែត្រូវបានបង្ហាញថាគ្មានទោស។</w:t>
      </w:r>
    </w:p>
    <w:p>
      <w:pPr>
        <w:pStyle w:val="ArticleBody"/>
        <w:jc w:val="left"/>
      </w:pPr>
      <w:r>
        <w:rPr>
          <w:rFonts w:ascii="Times New Roman" w:hAnsi="Times New Roman" w:eastAsia="Times New Roman" w:cs="Times New Roman"/>
        </w:rPr>
        <w:t>La loi Patriot marqua le commencement du jugement pour l’adventisme du septième jour laodicéen. Cette période s’achève à la loi du dimanche aux États-Unis. Ces adventistes du septième jour laodicéens qui traversent avec succès cette période de criblage vont alors donner le message d’avertissement du verset quatre du chapitre dix-huit, lequel se termine avec la nation finale qui se prosterne devant Rome. Cette période commence avec la loi du dimanche aux États-Unis et s’achève avec la loi du dimanche finale.</w:t>
      </w:r>
    </w:p>
    <w:p>
      <w:pPr>
        <w:pStyle w:val="ArticleBody"/>
        <w:jc w:val="left"/>
      </w:pPr>
      <w:r>
        <w:rPr>
          <w:rFonts w:ascii="Times New Roman" w:hAnsi="Times New Roman" w:eastAsia="Times New Roman" w:cs="Times New Roman"/>
        </w:rPr>
        <w:t>En seɓɓen no waɗi e andal ngel woni nattuure ɗiɗi iwmɓe e maririinde ndin, ɗi annditata e dow seedaaji ɓurɗi ɗiɗo, nden en njahata e faamu bonɗu ngollu ndu aayaaji gadanɗi tati ɗi Wahayu sura sapo e jeetatiɗi nden keɓi ko fuɗɗi e 2001, e ngollu ndu fuɗɗata e aayaare nayre nde sura sapo e jeetatiɗi.</w:t>
      </w:r>
    </w:p>
    <w:p>
      <w:pPr>
        <w:pStyle w:val="ArticleBody"/>
        <w:jc w:val="left"/>
      </w:pPr>
      <w:r>
        <w:rPr>
          <w:rFonts w:ascii="Times New Roman" w:hAnsi="Times New Roman" w:eastAsia="Times New Roman" w:cs="Times New Roman"/>
        </w:rPr>
        <w:t>Lorsque nous appliquons l’identification directe, par Sœur White, de la descente en 1888 de l’ange d’Apocalypse dix-huit, et le fait qu’elle place ce même ange au futur, nous constatons que 1888 est le type de 2001. L’ange de l’Apocalypse, qui illumine la terre de Sa gloire, descendit lors des assemblées de Minneapolis en 1888, et fit de même lorsque les grands édifices de la ville de New York s’effondrèrent.</w:t>
      </w:r>
    </w:p>
    <w:p>
      <w:pPr>
        <w:pStyle w:val="ArticleBody"/>
        <w:jc w:val="left"/>
      </w:pPr>
      <w:r>
        <w:rPr>
          <w:rFonts w:ascii="Times New Roman" w:hAnsi="Times New Roman" w:eastAsia="Times New Roman" w:cs="Times New Roman"/>
        </w:rPr>
        <w:t>Le temps allant du baptême du Christ jusqu’à la croix, le temps allant du 11 août 1840 au 22 octobre 1844, et le temps des cent vingt années de Noé fournissent trois témoins d’une période de jugement. L’année 1888 fournit un témoignage de la manifestation de la rébellion qui fut consignée lors des assemblées de Minneapolis, et Noé identifie le retrait du Saint-Esprit d’avec ceux qui rejetèrent le message. La rébellion des antédiluviens, aussi bien que celle des dirigeants de l’Église en 1888, s’accordent toutes deux avec l’histoire de Koré, Dathan et Abiram dans l’histoire de Moïse, laquelle, selon ce que l’ange dit à Sister White, se répétait à Minneapolis.</w:t>
      </w:r>
    </w:p>
    <w:p>
      <w:pPr>
        <w:pStyle w:val="ArticleBody"/>
        <w:jc w:val="left"/>
      </w:pPr>
      <w:r>
        <w:rPr>
          <w:rFonts w:ascii="Times New Roman" w:hAnsi="Times New Roman" w:eastAsia="Times New Roman" w:cs="Times New Roman"/>
        </w:rPr>
        <w:t>Laga bilaabo Xeerka Patriot Act ilaa sharciga Axadda ee Maraykanka waxa ay ka dhigan tahay xilliga imtixaanka ee Adventism-ka Toddobaad-maalineed ee La'odikiya. Kacdoonka ka dhanka ah farriinta digniinta ee ku dhawaaqaysa xukunkooda ayaa muujinaya ka-qaadista Ruuxa Quduuska ah, sidaas darteedna daadinta dhalanteed xoog leh oo lagu shubayo bikradaha nacaska ah ee sharka leh ee taariikhdaas. Ujeeddada kacdoonku waa rasuulka la doortay sida uu u matalo Nuux, Muuse, Odayaasha Jones iyo Waggoner, iyo dabcan Walaasha White. Kacdoonka ka dhanka ah farriinta digniinta iyo rasuulka taariikhdaas waxa uu ku salaysan yahay “saliidda” ku jirta taariikhda masaalka tobanka bikradood.</w:t>
      </w:r>
    </w:p>
    <w:p>
      <w:pPr>
        <w:pStyle w:val="ArticleBody"/>
        <w:jc w:val="left"/>
      </w:pPr>
      <w:r>
        <w:rPr>
          <w:rFonts w:ascii="Times New Roman" w:hAnsi="Times New Roman" w:eastAsia="Times New Roman" w:cs="Times New Roman"/>
        </w:rPr>
        <w:t>Kabo ba hlahisang molaetsa oa temošo, ba etsa joalo hobane ba e-na le “oli,” eo le eona e leng molaetsa oa temošo. Ka hona phapang pakeng tsa lihlopha tsena tse peli e hlahisoa ke tšebeliso e nepahetseng ea melao ea ho toloka boprofeta e ileng ea amoheloa ke ba mokhatlong oa lengeloi la pele le la bobeli, e emeloang e le melao ea Miller ea ho toloka, hammoho le melao ea ho toloka boprofeta e amoheloang ke mokhatlo oa lengeloi la boraro.</w:t>
      </w:r>
    </w:p>
    <w:p>
      <w:pPr>
        <w:pStyle w:val="ArticleBody"/>
        <w:jc w:val="left"/>
      </w:pPr>
      <w:r>
        <w:rPr>
          <w:rFonts w:ascii="Times New Roman" w:hAnsi="Times New Roman" w:eastAsia="Times New Roman" w:cs="Times New Roman"/>
        </w:rPr>
        <w:t>Mayeso oyo ezali komonisama lokola “kobongisama ya elilingi ya nyama,” na yango, esengeli kozala mayeso oyo etali ndenge elilingi ya nyama ebongisami kati na Liloba ya esakweli ya Nzambe.</w:t>
      </w:r>
    </w:p>
    <w:p>
      <w:pPr>
        <w:pStyle w:val="ArticleBody"/>
        <w:jc w:val="left"/>
      </w:pPr>
      <w:r>
        <w:rPr>
          <w:rFonts w:ascii="Times New Roman" w:hAnsi="Times New Roman" w:eastAsia="Times New Roman" w:cs="Times New Roman"/>
        </w:rPr>
        <w:t>E nkoa ho so fi Patriot Act no mu wɔ afe 2001 mu, a na Blair Bill no yɛ ne sunsum wɔ afe 1888 mu, a na Declaration of Independence no yɛ ne sunsum wɔ afe 1776 mu, a na Kristo asubɔ no yɛ ne sunsum, a ɛno nso yɛɛ August 11, 1840 ho sunsum no, ne nyinaa gyina pintinn boa nokwasɛm no so sɛ atemmuɔ sɔhwɛ-adeyɛ no fi ase wɔ kɔkɔbɔ nkrasɛm a wɔama no tumi mu, a ɛsɛ sɛ wɔgye fi ɔbɔfoɔ no nsam na afei wɔwe.</w:t>
      </w:r>
    </w:p>
    <w:p>
      <w:pPr>
        <w:pStyle w:val="ArticleBody"/>
        <w:jc w:val="left"/>
      </w:pPr>
      <w:r>
        <w:rPr>
          <w:rFonts w:ascii="Times New Roman" w:hAnsi="Times New Roman" w:eastAsia="Times New Roman" w:cs="Times New Roman"/>
        </w:rPr>
        <w:t>Lehre la prophético que identifica los Statos Unite como le ladrones de tu populo confunde, per su logica, plure punctos; e illes punctos es frequentemente le plus directe textos de prova pro stabilir elementos del formation del imagine del bestia. Un modo de illustrar le facto que iste prova es de natura prophetic es usar le regulas basic del prophetia pro demonstrar un veritate que es comprendite solmente si tu accepta Roma como le symbolo representate per le ladrones de tu populo.</w:t>
      </w:r>
    </w:p>
    <w:p>
      <w:pPr>
        <w:pStyle w:val="ArticleBody"/>
        <w:jc w:val="left"/>
      </w:pPr>
      <w:r>
        <w:rPr>
          <w:rFonts w:ascii="Times New Roman" w:hAnsi="Times New Roman" w:eastAsia="Times New Roman" w:cs="Times New Roman"/>
        </w:rPr>
        <w:t>Cette illustration est tirée des cinq lignes d’histoire au sein de l’adventisme, dans lesquelles une controverse s’est produite au sujet de Rome en tant que symbole. Nous nous trouvons maintenant dans la dernière, ou sixième, de ces histoires controversées, et la controverse actuelle est identique à celle qui est représentée sur la carte de 1843.</w:t>
      </w:r>
    </w:p>
    <w:p>
      <w:pPr>
        <w:pStyle w:val="ArticleBody"/>
        <w:jc w:val="left"/>
      </w:pPr>
      <w:r>
        <w:rPr>
          <w:rFonts w:ascii="Times New Roman" w:hAnsi="Times New Roman" w:eastAsia="Times New Roman" w:cs="Times New Roman"/>
        </w:rPr>
        <w:t>È facile riconoscere questa verità se si applicano correttamente le regole profetiche. Una regola profetica che deve essere impiegata è che i simboli hanno più di un significato, e il significato che assumono in un passo deve essere determinato dal passo stesso. Il re di Siria, Antioco III Magno, adempì la battaglia del versetto dieci del capitolo undici di Daniele, e adempì la battaglia di Rafia nei versetti undici e dodici, e adempì la battaglia di Panio nel versetto quindici. La controversia millerita rappresentata sulla carta del 1843 consisteva nel fatto che la falsa concezione protestante identificava i “ladroni” con Antioco Epifane, pur sostenendo al tempo stesso la verità che i “ladroni” erano un simbolo di Roma.</w:t>
      </w:r>
    </w:p>
    <w:p>
      <w:pPr>
        <w:pStyle w:val="ArticleBody"/>
        <w:jc w:val="left"/>
      </w:pPr>
      <w:r>
        <w:rPr>
          <w:rFonts w:ascii="Times New Roman" w:hAnsi="Times New Roman" w:eastAsia="Times New Roman" w:cs="Times New Roman"/>
        </w:rPr>
        <w:t>Les versets dix à quinze se sont d’abord accomplis dans l’histoire d’Antiochus III Magnus; ainsi, ces versets, ainsi que leur répétition historique ultérieure, fournissent deux témoins de l’accomplissement de ces versets dans les derniers jours, car tous les prophètes ont parlé plus directement des derniers jours que des jours où ils vivaient.</w:t>
      </w:r>
    </w:p>
    <w:p>
      <w:pPr>
        <w:pStyle w:val="ArticleBody"/>
        <w:jc w:val="left"/>
      </w:pPr>
      <w:r>
        <w:rPr>
          <w:rFonts w:ascii="Times New Roman" w:hAnsi="Times New Roman" w:eastAsia="Times New Roman" w:cs="Times New Roman"/>
        </w:rPr>
        <w:t>Kasama ng naitatag na tuntuning iyon hinggil sa kung saan dapat iukol ang patotoo ng isang propeta, taglay rin natin si Sister White na tahasang nagtala na “much of the history which has taken place in fulfillment of this prophecy [Daniel chapter eleven] will be repeated.” Si Antiochus III Magnus ay kumakatawan sa Estados Unidos bilang kinatawang hukbo ng papal na Roma. Ipinangatuwiran ng mga Protestante na ang mga manggagahasa ay tumutukoy sa isa pang Antiochus, samantalang nalalaman ng mga Millerite na iyon ay ang Roma. Sa kasalukuyan, kinikilala ng isang panig ang Estados Unidos bilang mga manggagahasa, at ang kabilang panig ay naninindigan sa saligang katotohanan.</w:t>
      </w:r>
    </w:p>
    <w:p>
      <w:pPr>
        <w:pStyle w:val="ArticleBody"/>
        <w:jc w:val="left"/>
      </w:pPr>
      <w:r>
        <w:rPr>
          <w:rFonts w:ascii="Times New Roman" w:hAnsi="Times New Roman" w:eastAsia="Times New Roman" w:cs="Times New Roman"/>
        </w:rPr>
        <w:t>Si la règle qui établit que les symboles ont plus d’une signification, et que le sens doit être déterminé d’après le contexte dans lequel ils sont employés, alors l’identification des États-Unis comme étant les brigands est parallèle à l’identification, par les protestants, d’Antiochus comme étant les brigands ; mais désormais Antiochus est un symbole des États-Unis dans les derniers jours.</w:t>
      </w:r>
    </w:p>
    <w:p>
      <w:pPr>
        <w:pStyle w:val="ArticleBody"/>
        <w:jc w:val="left"/>
      </w:pPr>
      <w:r>
        <w:rPr>
          <w:rFonts w:ascii="Times New Roman" w:hAnsi="Times New Roman" w:eastAsia="Times New Roman" w:cs="Times New Roman"/>
        </w:rPr>
        <w:t>Muktadha wa kifungu hiki unalielekeza swali lenyewe moja kwa moja kuhusu ni mamlaka gani inayojiinua ili kuithibitisha njozi; kwa hiyo, kuweka msisitizo juu ya jambo hili kuna haki yake. Jambo hilo lina haki yake kwa mashahidi wengi, kwa maana mistari mingine ya kihistoria ya pambano kuhusu Rumi kama ishara hutambulisha ukweli uleule. Ukweli huo ni kwamba wale walio upande usiofaa wa suala hilo, bila kukosa, huvitambulisha Vyuo vya Marekani mahali pa Rumi. Lakini ikiwa hukubali kwamba alama zina maana zaidi ya moja, au ikiwa unaamini hivyo lakini hujazoea vya kutosha kuwa na imani kamili katika kanuni hiyo, basi itakuwa karibu haiwezekani kwako kufuata mantiki ambayo sasa itatumika.</w:t>
      </w:r>
    </w:p>
    <w:p>
      <w:pPr>
        <w:pStyle w:val="ArticleBody"/>
        <w:jc w:val="left"/>
      </w:pPr>
      <w:r>
        <w:rPr>
          <w:rFonts w:ascii="Times New Roman" w:hAnsi="Times New Roman" w:eastAsia="Times New Roman" w:cs="Times New Roman"/>
        </w:rPr>
        <w:t>Tout pouvoir à deux cornes représente les États-Unis dans les derniers jours. La France est la puissance double représentée par Sodome et l’Égypte. L’islam préfigure également les États-Unis, car les États-Unis sont le faux prophète en relation avec le pouvoir papal, qui est Jézabel. Les États-Unis sont Salomé, soumise à Hérodiade. Balaam est aussi un symbole de faux prophète, bien que son histoire soit plus complexe que le simple fait d’être un faux prophète.</w:t>
      </w:r>
    </w:p>
    <w:p>
      <w:pPr>
        <w:pStyle w:val="ArticleBody"/>
        <w:jc w:val="left"/>
      </w:pPr>
      <w:r>
        <w:rPr>
          <w:rFonts w:ascii="Times New Roman" w:hAnsi="Times New Roman" w:eastAsia="Times New Roman" w:cs="Times New Roman"/>
        </w:rPr>
        <w:t>Les prophéties de Balaam, qui furent consignées après qu’il eut béni Israël trois fois, sont associées à l’islam de diverses manières. L’ânesse est un symbole de l’islam, et l’on ne saurait exclure l’ânesse parlante d’un récit concernant Balaam. Les mages venus d’Orient pour adorer l’enfant Jésus furent guidés par les prophéties de Balaam. L’islam, dans le cadre des trois malheurs d’Apocalypse chapitre neuf, représente le faux prophète Mahomet.</w:t>
      </w:r>
    </w:p>
    <w:p>
      <w:pPr>
        <w:pStyle w:val="ArticleBody"/>
        <w:jc w:val="left"/>
      </w:pPr>
      <w:r>
        <w:rPr>
          <w:rFonts w:ascii="Times New Roman" w:hAnsi="Times New Roman" w:eastAsia="Times New Roman" w:cs="Times New Roman"/>
        </w:rPr>
        <w:t>Haddii aad garanayso in calaamaduhu leeyihiin wax ka badan hal macne, markaas shaki la’aan waxaad kaloo garanaysaa in xaqiiqooyin badan ay sidaas u muhiim yihiin oo lagu matalo calaamado kala duwan. Calaamadda dejisa aragtida waa calaamad Rooma ah, sidaa darteedna waa wax cad in Rooma ay ahaan lahayd mawduuc aasaasi ah oo ka dhex muuqda waxsii sheegyada Kitaabka Quduuska ah oo dhan. Mid ka mid ah calaamadaha caadiga ah ee si wanaagsan loo aasaasay ee Rooma waa boqorka woqooyi ee ku xusan Daanyeel cutubka kow iyo tobnaad. Boqorka woqooyi ee yimaada dhammaadkiisa iyadoo aan cidina caawinayn waa awoodda baabtiisnimada, kaniisadda Rooma, baadariga Rooma, ninka dembiga.</w:t>
      </w:r>
    </w:p>
    <w:p>
      <w:pPr>
        <w:pStyle w:val="ArticleBody"/>
        <w:jc w:val="left"/>
      </w:pPr>
      <w:r>
        <w:rPr>
          <w:rFonts w:ascii="Times New Roman" w:hAnsi="Times New Roman" w:eastAsia="Times New Roman" w:cs="Times New Roman"/>
        </w:rPr>
        <w:t>Na kontroverse ya Uriah Smith, i sɔri ki soso fu nɔrti na fers triitigi-siksi na ben Fransi, èn soso fu nɔrti na fers forti na ben Turki. Fransi nanga Turki tu na simbolu fu den Ferinigde Steiti na ferskillende konteksi, ma leki nanga den Protestanti, èn leki a de tide disi, na kontroverse fu Smith, a ben weri da tru fu dati soso fu nɔrti na wan simbolu fu Modren Romi, èn a ben taki dati simbolu fu Romi ben de meki piki doro wan simbolu fu den Ferinigde Steiti na nasyon Fransi, èn baka dati simbolu fu Romi na wan simbolu fu den Ferinigde Steiti so leki a e de meki piki na nasyon Turki.</w:t>
      </w:r>
    </w:p>
    <w:p>
      <w:pPr>
        <w:pStyle w:val="ArticleBody"/>
        <w:jc w:val="left"/>
      </w:pPr>
      <w:r>
        <w:rPr>
          <w:rFonts w:ascii="Times New Roman" w:hAnsi="Times New Roman" w:eastAsia="Times New Roman" w:cs="Times New Roman"/>
        </w:rPr>
        <w:t>Le contexte contient désormais trois lignes : l’histoire millérite, l’histoire d’Uriah Smith, et l’ici et le maintenant. Dans chacune de ces illustrations, il y a une controverse au sujet d’un symbole de Rome, qui est mal appliqué par suite de l’incompréhension de Rome en tant que symbole des États-Unis.</w:t>
      </w:r>
    </w:p>
    <w:p>
      <w:pPr>
        <w:pStyle w:val="ArticleBody"/>
        <w:jc w:val="left"/>
      </w:pPr>
      <w:r>
        <w:rPr>
          <w:rFonts w:ascii="Times New Roman" w:hAnsi="Times New Roman" w:eastAsia="Times New Roman" w:cs="Times New Roman"/>
        </w:rPr>
        <w:t>Mstari wa mabishano kuhusu “sadaka ya daima” katika kitabu cha Danieli unadumisha mkazo huohuo wa kupinga ukweli kuhusu ishara ya Rumi, ingawa katika historia hii kuna baadhi ya tofauti muhimu za kina.</w:t>
      </w:r>
    </w:p>
    <w:p>
      <w:pPr>
        <w:pStyle w:val="ArticleBody"/>
        <w:jc w:val="left"/>
      </w:pPr>
      <w:r>
        <w:rPr>
          <w:rFonts w:ascii="Times New Roman" w:hAnsi="Times New Roman" w:eastAsia="Times New Roman" w:cs="Times New Roman"/>
        </w:rPr>
        <w:t>La logique du modèle prophétique d’Uriah Smith conduisit ses partisans à mal appliquer la sixième plaie du chapitre seize de l’Apocalypse. Un problème fondamental dans l’application que Smith faisait du chapitre seize, outre sa tentative d’appliquer tout littéralement, en une période où tout doit être appliqué spirituellement, était son incapacité à discerner la structure précise de l’union triple du dragon, de la bête et du faux prophète. En substituant au véritable sens des symboles des significations relevant d’une interprétation particulière, la logique de Smith exclut la possibilité de reconnaître comment se forme l’union triple; or la manière dont elle se forme est « le grand test pour le peuple de Dieu, par lequel sera décidée leur salut éternel ».</w:t>
      </w:r>
    </w:p>
    <w:p>
      <w:pPr>
        <w:pStyle w:val="ArticleBody"/>
        <w:jc w:val="left"/>
      </w:pPr>
      <w:r>
        <w:rPr>
          <w:rFonts w:ascii="Times New Roman" w:hAnsi="Times New Roman" w:eastAsia="Times New Roman" w:cs="Times New Roman"/>
        </w:rPr>
        <w:t>דער פֿאַלשער אַנווענדונג פֿון די סימבאָלן פֿון רוים איז אַ פּרוּוו פֿון שׂטן צו פֿאַרהיטן גאָטס פֿאָלק פֿון די לעצטע טעג צו זען נישט בלויז דעם מאָדערנעם רוים, נאָר אויך ווי דער מאָדערנער רוים ווערט געשאַפֿן. די נייטיקייט צו דערקענען די נבואישע כאַראַקטעריסטיקן, פֿאַרבונדן מיטן צוזאַמענפֿאַרבינדן פֿון די פֿאַראייניקטע פֿעלקער, די פּאַפּסטישע מאַכט און די פֿאַראייניקטע שטאַטן, טראָגט אייביקע נאָכפֿאָלגן.</w:t>
      </w:r>
    </w:p>
    <w:p>
      <w:pPr>
        <w:pStyle w:val="ArticleBody"/>
        <w:jc w:val="left"/>
      </w:pPr>
      <w:r>
        <w:rPr>
          <w:rFonts w:ascii="Times New Roman" w:hAnsi="Times New Roman" w:eastAsia="Times New Roman" w:cs="Times New Roman"/>
        </w:rPr>
        <w:t>Na kitabu cha Danieli, kuna jaribu maalumu linalosisitiza umuhimu wa kutambua mahusiano ya mamlaka hizi tatu, na kuna jaribu jingine maalumu linalosisitiza mambo hayohayo katika kitabu cha Ufunuo. “Ya daima” katika kitabu cha Danieli ilieleweka kuwa ni Rumi ya kipagani na William Miller alipokuwa akisoma 2 Wathesalonike. Miller alielewa kutokana na maelezo ya uhusiano wa kiunabii kati ya Rumi ya kipagani na Rumi ya kipapa katika 2 Wathesalonike kwamba neno “ya daima” lilikuwa ishara ya Rumi ya kipagani, na kwa hiyo chukizo la uharibifu lingekuwa Rumi ya kipapa.</w:t>
      </w:r>
    </w:p>
    <w:p>
      <w:pPr>
        <w:pStyle w:val="ArticleBody"/>
        <w:jc w:val="left"/>
      </w:pPr>
      <w:r>
        <w:rPr>
          <w:rFonts w:ascii="Times New Roman" w:hAnsi="Times New Roman" w:eastAsia="Times New Roman" w:cs="Times New Roman"/>
        </w:rPr>
        <w:t>Tin cingtheih petuh hi 2 Thessalonika sungah hmangaihna nei lo Rome leh pope Rome karlak inzawmna chu hetiangin dah a ni: chu inzawmna pahnihte chu i lo hrethiam loh chuan, leh i hrethiam duh loh pawhin, i chungah thlarau dik lo hruaihna chak tak a lo thleng a, chatuan atan i boral dawn tih zirtirna thu-ah a awm.</w:t>
      </w:r>
    </w:p>
    <w:p>
      <w:pPr>
        <w:pStyle w:val="ArticleBody"/>
        <w:jc w:val="left"/>
      </w:pPr>
      <w:r>
        <w:rPr>
          <w:rFonts w:ascii="Times New Roman" w:hAnsi="Times New Roman" w:eastAsia="Times New Roman" w:cs="Times New Roman"/>
        </w:rPr>
        <w:t>Toto je totéž varování jako při šesté ráně, kde se objevuje nejen drak, jímž byl v 2. Tesalonickým pohanský Řím, a šelma, která byla v oné pasáži „člověkem hříchu“, nýbrž v šestnácté kapitole také falešný prorok. Tento oddíl zdůrazňuje důležitost rozpoznání vztahu mezi mocnostmi, které tvoří trojnásobné sjednocení novodobého Říma, což je zároveň novodobý Babylón.</w:t>
      </w:r>
    </w:p>
    <w:p>
      <w:pPr>
        <w:pStyle w:val="ArticleBody"/>
        <w:jc w:val="left"/>
      </w:pPr>
      <w:r>
        <w:rPr>
          <w:rFonts w:ascii="Times New Roman" w:hAnsi="Times New Roman" w:eastAsia="Times New Roman" w:cs="Times New Roman"/>
        </w:rPr>
        <w:t>La controverse au sujet du « continuel » traite de cette même controverse des derniers jours, mais elle en élargit l’identification en y ajoutant l’importance de comprendre la relation entre les trois puissances qui constituent la Rome moderne. Refuser de voir cette vérité, c’est s’assurer, pour récompense, une puissante séduction.</w:t>
      </w:r>
    </w:p>
    <w:p>
      <w:pPr>
        <w:pStyle w:val="ArticleBody"/>
        <w:jc w:val="left"/>
      </w:pPr>
      <w:r>
        <w:rPr>
          <w:rFonts w:ascii="Times New Roman" w:hAnsi="Times New Roman" w:eastAsia="Times New Roman" w:cs="Times New Roman"/>
        </w:rPr>
        <w:t>Nos debates atuais, aqueles que identificam os Estados Unidos como os saqueadores parecem incapazes até mesmo de admitir a compreensão de por que seria importante que os Estados Unidos sejam repetidamente representados como estando em sujeição ao poder papal, em vez de serem o próprio poder papal. O simples bom senso reconhece que o poder que controla a relação na política, na história, no casamento e na profecia bíblica é considerado como a cabeça; e a cabeça é aquilo que se exalta para estabelecer a visão e depois cai.</w:t>
      </w:r>
    </w:p>
    <w:p>
      <w:pPr>
        <w:pStyle w:val="ArticleBody"/>
        <w:jc w:val="left"/>
      </w:pPr>
      <w:r>
        <w:rPr>
          <w:rFonts w:ascii="Times New Roman" w:hAnsi="Times New Roman" w:eastAsia="Times New Roman" w:cs="Times New Roman"/>
        </w:rPr>
        <w:t>La logique qui identifie les États-Unis comme les ravisseurs est incapable d’appliquer l’histoire qui fut représentée, puis accomplie, de 321 à 538. Le symbole des États-Unis doit d’abord disparaître avant que « l’homme du péché » ne soit révélé. « L’homme du péché » est de nouveau révélé dans les derniers jours, et avant qu’il ne le soit, les États-Unis doivent d’abord disparaître.</w:t>
      </w:r>
    </w:p>
    <w:p>
      <w:pPr>
        <w:pStyle w:val="ArticleBody"/>
        <w:jc w:val="left"/>
      </w:pPr>
      <w:r>
        <w:rPr>
          <w:rFonts w:ascii="Times New Roman" w:hAnsi="Times New Roman" w:eastAsia="Times New Roman" w:cs="Times New Roman"/>
        </w:rPr>
        <w:t>La loi dominicale aux États-Unis n’identifie pas les États-Unis comme la Rome moderne ; elle identifie que la ruine nationale est arrivée et que les États-Unis ont été entièrement séparés de la justice. La Rome moderne qui est révélée lorsque les États-Unis apostasient à la loi dominicale, c’est la puissance papale, qui alors et là même vient de vaincre son allié, le faux prophète.</w:t>
      </w:r>
    </w:p>
    <w:p>
      <w:pPr>
        <w:pStyle w:val="ArticleBody"/>
        <w:jc w:val="left"/>
      </w:pPr>
      <w:r>
        <w:rPr>
          <w:rFonts w:ascii="Times New Roman" w:hAnsi="Times New Roman" w:eastAsia="Times New Roman" w:cs="Times New Roman"/>
        </w:rPr>
        <w:t>“Le continuel” dans le livre de Daniel, et sa relation avec le message de William Miller, ainsi que l’importance du fait que la compréhension qu’en avait Miller était tirée du chapitre deux de 2 Thessaloniciens, et l’avertissement de garder ses vêtements dans la sixième plaie, identifient tous des éléments issus de ces controverses qui touchent aux questions actuelles.</w:t>
      </w:r>
    </w:p>
    <w:p>
      <w:pPr>
        <w:pStyle w:val="ArticleBody"/>
        <w:jc w:val="left"/>
      </w:pPr>
      <w:r>
        <w:rPr>
          <w:rFonts w:ascii="Times New Roman" w:hAnsi="Times New Roman" w:eastAsia="Times New Roman" w:cs="Times New Roman"/>
        </w:rPr>
        <w:t>L’avertissement de 2 Thessaloniciens, chapitre deux, pour les derniers jours, concerne une catégorie de personnes qui identifie les États-Unis comme un symbole, mais refuse de se laisser guider par la lumière qui traite de la relation des États-Unis avec la Rome papale. En agissant ainsi, elles verront la relation non seulement entre la Rome papale et les États-Unis, mais aussi avec les Nations Unies, la puissance du dragon d’Apocalypse, chapitre seize.</w:t>
      </w:r>
    </w:p>
    <w:p>
      <w:pPr>
        <w:pStyle w:val="ArticleBody"/>
        <w:jc w:val="left"/>
      </w:pPr>
      <w:r>
        <w:rPr>
          <w:rFonts w:ascii="Times New Roman" w:hAnsi="Times New Roman" w:eastAsia="Times New Roman" w:cs="Times New Roman"/>
        </w:rPr>
        <w:t>Bii Uriah Smith, A.G. Daniells, ndi W.W. Prescott, amene Sister White anawadziŵitsa kuti sanathe kulingalira kuchokera ku chifukwa kufika ku zotsatira, momwemonso alili amene akukana kutsogoleredwa ndi malangizo a Mawu aulosi a Mulungu m’kufotokoza kwake ubale wa maulamuliro atatu amenewa m’masiku otsiriza.</w:t>
      </w:r>
    </w:p>
    <w:p>
      <w:pPr>
        <w:pStyle w:val="ArticleBody"/>
        <w:jc w:val="left"/>
      </w:pPr>
      <w:r>
        <w:rPr>
          <w:rFonts w:ascii="Times New Roman" w:hAnsi="Times New Roman" w:eastAsia="Times New Roman" w:cs="Times New Roman"/>
        </w:rPr>
        <w:t>Wie die erste, die gegenwärtige und die Uriah-Smith-Kontroverse offenbart die Kontroverse über das Verhältnis der drei Mächte, wie sie in 2. Thessalonicher und in der sechsten Plage dargestellt sind, eine private Auslegung, die auf die Vereinigten Staaten weist, sich jedoch weigert, gewisse prophetische Merkmale der Vereinigten Staaten zu erkennen, die ihr irriges Verständnis bloßstellen und sie möglicherweise zum Licht führen würden.</w:t>
      </w:r>
    </w:p>
    <w:p>
      <w:pPr>
        <w:pStyle w:val="ArticleBody"/>
        <w:jc w:val="left"/>
      </w:pPr>
      <w:r>
        <w:rPr>
          <w:rFonts w:ascii="Times New Roman" w:hAnsi="Times New Roman" w:eastAsia="Times New Roman" w:cs="Times New Roman"/>
        </w:rPr>
        <w:t>11. септембра 2001. настала је расправа о четири инсекта из књиге пророка Јоила. Истина је да су ти инсекти представљали прогресивно духовно опадање лаодикијске Цркве адвентиста седмог дана услед увођења католичке и отпадничке протестантске теологије. И опет, исправна примена четири инсекта јесте Рим, али је приватно тумачење тврдило да је то ислам, који је симбол лажног пророка, а стога и симбол Сједињених Држава. Правило на правило, расправе из адвентистичке историје којима смо се управо позабавили, све говоре о истој истини.</w:t>
      </w:r>
    </w:p>
    <w:p>
      <w:pPr>
        <w:pStyle w:val="ArticleBody"/>
        <w:jc w:val="left"/>
      </w:pPr>
      <w:r>
        <w:rPr>
          <w:rFonts w:ascii="Times New Roman" w:hAnsi="Times New Roman" w:eastAsia="Times New Roman" w:cs="Times New Roman"/>
        </w:rPr>
        <w:t>Le côté erroné, sur la base de quatre témoins, identifie les brigands comme étant les États-Unis, et, sur la base de deux témoins, la compréhension qu’a le côté erroné des États-Unis en tant que symbole est incorrecte. Les candidats de Dieu, dans les derniers jours, à faire partie des cent quarante-quatre mille, sont maintenant soumis à une épreuve prophétique. Ce n’est pas une épreuve qui s’accomplit simplement en donnant votre voix pour ce côté-ci ou pour ce côté-là. C’est une épreuve qui ne peut véritablement être franchie correctement que si les règles prophétiques sont appliquées avec exactitude. Afin que le Lion de la tribu de Juda réveille son peuple des derniers jours au fait qu’il n’étudie pas assez profondément, Il a permis que des hérésies soient introduites.</w:t>
      </w:r>
    </w:p>
    <w:p>
      <w:pPr>
        <w:pStyle w:val="ArticleBody"/>
        <w:jc w:val="left"/>
      </w:pPr>
      <w:r>
        <w:rPr>
          <w:rFonts w:ascii="Times New Roman" w:hAnsi="Times New Roman" w:eastAsia="Times New Roman" w:cs="Times New Roman"/>
        </w:rPr>
        <w:t>Ko tawh hian he hrilfiah loh zirtîrna chu he thawh hna hmuna lo awm ta a nih avângin, hrilhlâwkna hrilhfiah dân kalhmangte chungchângah kan mimal thiamna chu a nih tûr angin a chak lohzia a hriattîr a ni. Rome chuan inlârna a din a, ni hnuhnûngte inlârna chu hmâr lam lal ber chu a tawpna atâna a kaihthûk leh a tlâkna hnuhnung ber a ni. Chu “lal” chu “sual mi” pawh a ni a, “sual mi” chu “sualna thugûk” a ni bawk a, chu “sual tak” pawh a ni. Ani chu antichrist a ni a, “i mite suamtu” tihin entîrin a awm bawk a, Ani chu Rome Tûnlaia “lu” pawh a ni.</w:t>
      </w:r>
    </w:p>
    <w:p>
      <w:pPr>
        <w:pStyle w:val="ArticleScripture"/>
        <w:jc w:val="left"/>
      </w:pPr>
      <w:r>
        <w:rPr>
          <w:rFonts w:ascii="Times New Roman" w:hAnsi="Times New Roman" w:eastAsia="Times New Roman" w:cs="Times New Roman"/>
        </w:rPr>
        <w:t>«Абя, хто блытаецца ў сваім разуменні слова, хто не здольны ўбачыць значэнне антыхрыста, безумоўна, паставяць сябе на бок антыхрыста. Цяпер для нас няма часу, каб упадабняцца свету. Данііл стаіць у сваім удзеле і на сваім месцы. Прароцтвы Данііла і Яна павінны быць зразуметы. Яны тлумачаць адно аднаго. Яны адкрываюць свету ісціны, якія кожны павінен разумець. Гэтыя прароцтвы павінны быць сведчаннем у свеце. Сваім здзяйсненнем у гэтыя апошнія дні яны растлумачаць саміх сябе». Kress Collection, 105.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Roomee Wondi Mul’ata Dhaabdee - Lakkoofsa Kudha Torba keessaa</dc:title>
  <dc:subject>Das endgültige Sieben der 144.000: Die prophetische Prüfung des Bildes des Tieres</dc:subject>
  <dc:creator>Jeff Pippenger</dc:creator>
  <cp:keywords/>
  <dc:description>Generated by ArticleDigger from modern_rome\17_modern_rome.json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