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Feffri mbena abụọ</w:t>
      </w:r>
    </w:p>
    <w:p>
      <w:pPr>
        <w:pStyle w:val="ArticleSubtitle"/>
        <w:jc w:val="left"/>
      </w:pPr>
      <w:r>
        <w:rPr>
          <w:rFonts w:ascii="Microsoft YaHei" w:hAnsi="Microsoft YaHei" w:eastAsia="Microsoft YaHei" w:cs="Microsoft YaHei"/>
        </w:rPr>
        <w:t>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の</w:t>
      </w:r>
      <w:r>
        <w:rPr>
          <w:rFonts w:ascii="Microsoft YaHei" w:hAnsi="Microsoft YaHei" w:eastAsia="Microsoft YaHei" w:cs="Microsoft YaHei"/>
        </w:rPr>
        <w:t>興隆</w:t>
      </w:r>
      <w:r>
        <w:rPr>
          <w:rFonts w:ascii="MS Gothic" w:hAnsi="MS Gothic" w:eastAsia="MS Gothic" w:cs="MS Gothic"/>
        </w:rPr>
        <w:t>と</w:t>
      </w:r>
      <w:r>
        <w:rPr>
          <w:rFonts w:ascii="Microsoft YaHei" w:hAnsi="Microsoft YaHei" w:eastAsia="Microsoft YaHei" w:cs="Microsoft YaHei"/>
        </w:rPr>
        <w:t>没落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Seorang i mi ta ol las artikol taem mifala raetem, “Verses 10–15 i representem tri kaen proxy wars we king blong north, paoa blong papacy, i mekem stat long 1989 go kasem Sunday law.” Tri ia proxy wars i stat wetem taem yumi save identify United States long verse 40 olsem “chariots, ships, and horsemen.”</w:t>
      </w:r>
    </w:p>
    <w:p>
      <w:pPr>
        <w:pStyle w:val="ArticleBody"/>
        <w:jc w:val="left"/>
      </w:pPr>
      <w:r>
        <w:rPr>
          <w:rFonts w:ascii="Times New Roman" w:hAnsi="Times New Roman" w:eastAsia="Times New Roman" w:cs="Times New Roman"/>
        </w:rPr>
        <w:t>La guerre par procuration suivante, représentée par le verset 11 et son accomplissement historique lors de la bataille de Raphia en 217 av. J.-C., opposa Ptolémée IV Philopator, le roi du sud d’Égypte, à Antiochos le Grand, également appelé Antiochos Magnus, de l’Empire séleucide. Antiochos avait accompli le verset 10 lorsqu’il riposta contre l’Égypte pour la défaite de son royaume du nord et la perte de ses possessions, reprenant toute l’étendue géographique que le royaume du sud avait auparavant arrachée à son royaume. Il le fit, mais s’arrêta à la frontière de l’Égypte, accomplissant ainsi le verset 10 et préfigurant 1989.</w:t>
      </w:r>
    </w:p>
    <w:p>
      <w:pPr>
        <w:pStyle w:val="ArticleScripture"/>
        <w:jc w:val="left"/>
      </w:pPr>
      <w:r>
        <w:rPr>
          <w:rFonts w:ascii="Times New Roman" w:hAnsi="Times New Roman" w:eastAsia="Times New Roman" w:cs="Times New Roman"/>
        </w:rPr>
        <w:t>Lakini wanawe watachochewa, nao watakusanya wingi wa majeshi makubwa; na mmoja hakika atakuja, naye atafurika na kupita katikati; kisha atarudi, naye atachochewa tena, hata kufikia ngome yake. Danieli 11:10.</w:t>
      </w:r>
    </w:p>
    <w:p>
      <w:pPr>
        <w:pStyle w:val="ArticleBody"/>
        <w:jc w:val="left"/>
      </w:pPr>
      <w:r>
        <w:rPr>
          <w:rFonts w:ascii="Times New Roman" w:hAnsi="Times New Roman" w:eastAsia="Times New Roman" w:cs="Times New Roman"/>
        </w:rPr>
        <w:t>La deuxième guerre par procuration fut la bataille de Raphia. Raphia signifie la région frontalière. Ce champ de bataille marque le point où Antiochus avait mis fin à son invasion précédente du verset 10. Les trois guerres par procuration sont régies par la vérité, en ce sens que la première guerre par procuration s’aligne sur la dernière. Les trois guerres — le verset 10, le verset 11, puis la troisième guerre des versets 13–15 — sont menées par le même personnage historique dans leur accomplissement initial. Antiochus Magnus est présent dans chacune des trois batailles, les reliant prophétiquement en une seule ligne. Antiochus remporte la première et la dernière bataille, mais non celle du milieu, où le roi du midi l’emporte.</w:t>
      </w:r>
    </w:p>
    <w:p>
      <w:pPr>
        <w:pStyle w:val="ArticleBody"/>
        <w:jc w:val="left"/>
      </w:pPr>
      <w:r>
        <w:rPr>
          <w:rFonts w:ascii="Times New Roman" w:hAnsi="Times New Roman" w:eastAsia="Times New Roman" w:cs="Times New Roman"/>
        </w:rPr>
        <w:t>Sidaa ay Raphia uga dhigan tahay dhul xuduudeed, ayay Ukraine-na sidaas oo kale u tahay. Dagaalkii labaad ee wakiillada, oo markii ugu horraysay lagu rumoobay Dagaalkii Raphia, ayaa hadda lagu rumoobayaa dagaalka Ukraine. Vladimir Putin waa boqorka koonfureed, farcanka nebiyadeed ee boqorkii ugu horreeyey ee casriga ah ee koonfureed, Vladimir Lenin. Putin marar badan ayuu ku dooday in jawaabta Ruushka ee Ukraine ay ku salaysan tahay heshiis la isku khilaafsan yahay oo dhigayay in, markii Jarmalku dib u midoobay, NATO aanay sii ballaadhin doonin gudaha dhulkii hore ee USSR. Ujeeddada Putin waxay la mid tahay tan Ptolemy ee aayadaha 5–9 iyo tan Napoleon ee 1797. Saddexdaas boqor ee koonfureedba waxay tallaabooyinkooda ka dhan ah boqorka waqooyi ku cudurdaartaan heshiis la jebiyey.</w:t>
      </w:r>
    </w:p>
    <w:p>
      <w:pPr>
        <w:pStyle w:val="ArticleBody"/>
        <w:jc w:val="left"/>
      </w:pPr>
      <w:r>
        <w:rPr>
          <w:rFonts w:ascii="Times New Roman" w:hAnsi="Times New Roman" w:eastAsia="Times New Roman" w:cs="Times New Roman"/>
        </w:rPr>
        <w:t>Selon Ésaïe 23, la prostituée de Tyr, représentant la puissance papale, serait oubliée pendant soixante-dix ans, selon les jours d’un seul roi — période qui s’est révélée à maintes reprises être le temps durant lequel le sixième royaume de la prophétie biblique, la bête terrestre d’Apocalypse 13 (les États-Unis), exerce sa domination.</w:t>
      </w:r>
    </w:p>
    <w:p>
      <w:pPr>
        <w:pStyle w:val="ArticleScripture"/>
        <w:jc w:val="left"/>
      </w:pPr>
      <w:r>
        <w:rPr>
          <w:rFonts w:ascii="Times New Roman" w:hAnsi="Times New Roman" w:eastAsia="Times New Roman" w:cs="Times New Roman"/>
        </w:rPr>
        <w:t>И ще стане в онзи ден, че Тир ще бъде забравен седемдесет години, според дните на един цар; след изтичането на седемдесетте години Тир ще запее като блудница. Вземи арфа, обикаляй града, ти, забравена блуднице; свири сладкозвучно, пей много песни, за да бъдеш спомнена. И ще стане след изтичането на седемдесетте години, че Господ ще посети Тир, и той ще се върне към печалбата си и ще блудства с всички царства на света по лицето на земята. Исая 23:15–17.</w:t>
      </w:r>
    </w:p>
    <w:p>
      <w:pPr>
        <w:pStyle w:val="ArticleBody"/>
        <w:jc w:val="left"/>
      </w:pPr>
      <w:r>
        <w:rPr>
          <w:rFonts w:ascii="Times New Roman" w:hAnsi="Times New Roman" w:eastAsia="Times New Roman" w:cs="Times New Roman"/>
        </w:rPr>
        <w:t>Het symbolische tijdvak van zeventig jaar strekt zich uit van 1798 tot aan de zondagswet, hetgeen de geschiedenis is die door vers 40 wordt voorgesteld. Pas bij het einde van de zeventig jaar, of bij het naderen van de zondagswet, verschijnt de hoer opnieuw. Om deze reden wordt de oorlogvoering van de drie veldslagen in de verzen 10–15 gevoerd door een plaatsvervanger van de pauselijke macht, want zij is gedurende deze periode profetisch vergeten.</w:t>
      </w:r>
    </w:p>
    <w:p>
      <w:pPr>
        <w:pStyle w:val="ArticleBody"/>
        <w:jc w:val="left"/>
      </w:pPr>
      <w:r>
        <w:rPr>
          <w:rFonts w:ascii="Times New Roman" w:hAnsi="Times New Roman" w:eastAsia="Times New Roman" w:cs="Times New Roman"/>
        </w:rPr>
        <w:t>Sa mga una ug ulahing mga gubat nga puli-puli lamang, ang hari sa amihanan modaog batok sa hari sa habagatan. Sa tunga-tungang gubat, ang hari sa habagatan modaog batok sa hari sa amihanan. Ang Gubat sa Raphia mao ang unang kasaysayanong katumanan sa bersikulo 11, ug ang maong bersikulo ug ang ilang kasaysayanong katumanan naglangkob ug duha ka mga saksi nga kinahanglan hiusahon uban sa kaparihong mga pahayag mahitungod sa tulo ug tunga ka manalagnaong mga adlaw sa paghari sa papal nga Roma. Busa, duha ka mga pahayag sa Kasulatan sulod sa Daniel 11, inubanan sa ilang mga kasaysayanong katumanan, nagapadayag sa manalagnaong mga kinaiya sa gubat sa utlanan diha sa bersikulo 11, nga unang natuman sa Gubat sa Raphia ug unya pag-usab sa panahon sa katapusan niadtong 1798.</w:t>
      </w:r>
    </w:p>
    <w:p>
      <w:pPr>
        <w:pStyle w:val="ArticleBody"/>
        <w:jc w:val="left"/>
      </w:pPr>
      <w:r>
        <w:rPr>
          <w:rFonts w:ascii="Times New Roman" w:hAnsi="Times New Roman" w:eastAsia="Times New Roman" w:cs="Times New Roman"/>
        </w:rPr>
        <w:t>Ebiragiro bino eby’obujulizi birwanirira nti Vladimir Putin ni we Vladimir asembayo ow’omulembe ogw’omulembe gwa kabaka ow’obukiikaddyo. “Vladimir” kitera okunnyonnyolwa ng’ekitegeeza “afuga ensi,” naye ekigambo mir era mu butuufu kitegeeza “ekibiina” oba “ekitundu ky’abantu.” N’olwekyo, Vladimir kitegeeza “afuga ekibiina,” oba “afuga obukomyunisiti.” Putin alaga nti okwenyigira kwe mu nsonga za Ukraine kwesigamye ku ndagaano eyamenyebwa eyali ekwata ku by’amweraliikiriza ku kweyongera kwa NATO okusukka ensalo ezaali zikkiriziddwa oluvannyuma lw’okwegatta kwa Germany. Ekkubo Putin ly’atambulamu liteekeddwako nnyo amaanyi okulwanyisa NATO ne EU nga bwe liteekeddwako okulwanyisa Zelenskyy ne Ukraine. Okweyongerayo kwa NATO ne EU ku ttaka Putin gw’akalambira nti lyalina okusigala nga teririmu NATO kufaanana n’obusungu bwa Ptolemy kabaka Omuselukasi bwe yassa omugole omulangira Omumisiri ku bbali olw’omukyala we ow’edda. Endagaano eyo eyamenyebwa yalaga mu maaso eri Endagaano ya Tolentino eyamenyebwa mu 1797. Mu Daniel 11, kabaka ow’obukiikaddyo bw’awangula kabaka ow’obukiikakkono, kizingiramu endagaano eyamenyebwa.</w:t>
      </w:r>
    </w:p>
    <w:p>
      <w:pPr>
        <w:pStyle w:val="ArticleBody"/>
        <w:jc w:val="left"/>
      </w:pPr>
      <w:r>
        <w:rPr>
          <w:rFonts w:ascii="Times New Roman" w:hAnsi="Times New Roman" w:eastAsia="Times New Roman" w:cs="Times New Roman"/>
        </w:rPr>
        <w:t>Ang nabaling kasunduang ito ay tumutukoy sa kawalan ng pagnanais ng EU na higpitan ang paglawak ng NATO lampas sa mga hangganan nito nang muling pag-isahin ang Alemanya. Sa ganitong diwa, si Putin, ang hari ng timog, ay nasa isang pakikibaka laban sa hari ng hilaga, na kinakatawan ng kanyang kinakasangkapang kapangyarihan. Kung paanong ang mga Nazi noong Ikalawang Digmaang Pandaigdig ay naging kinakasangkapang kapangyarihan ng Simbahang Katolika, ang mga Nazi ng Ukraine ay nagiging sagisag ng ikalawang digmaang kinakasangkapan sa mga talata 10–15. Tatlong digmaang pandaigdig at tatlong digmaang kinakasangkapan—at sa kapuwa hanay, ang mga Nazi ang kinakasangkapang kinatawan ng Simbahang Katolika sa gitnang tunggalian.</w:t>
      </w:r>
    </w:p>
    <w:p>
      <w:pPr>
        <w:pStyle w:val="ArticleBody"/>
        <w:jc w:val="left"/>
      </w:pPr>
      <w:r>
        <w:rPr>
          <w:rFonts w:ascii="Microsoft YaHei" w:hAnsi="Microsoft YaHei" w:eastAsia="Microsoft YaHei" w:cs="Microsoft YaHei"/>
        </w:rPr>
        <w:t>在这三场代理战争最初的历史性应验中</w:t>
      </w:r>
      <w:r>
        <w:rPr>
          <w:rFonts w:ascii="Times New Roman" w:hAnsi="Times New Roman" w:eastAsia="Times New Roman" w:cs="Times New Roman"/>
        </w:rPr>
        <w:t>,</w:t>
      </w:r>
      <w:r>
        <w:rPr>
          <w:rFonts w:ascii="Microsoft YaHei" w:hAnsi="Microsoft YaHei" w:eastAsia="Microsoft YaHei" w:cs="Microsoft YaHei"/>
        </w:rPr>
        <w:t>安提阿古</w:t>
      </w:r>
      <w:r>
        <w:rPr>
          <w:rFonts w:ascii="Times New Roman" w:hAnsi="Times New Roman" w:eastAsia="Times New Roman" w:cs="Times New Roman"/>
        </w:rPr>
        <w:t>·</w:t>
      </w:r>
      <w:r>
        <w:rPr>
          <w:rFonts w:ascii="Microsoft YaHei" w:hAnsi="Microsoft YaHei" w:eastAsia="Microsoft YaHei" w:cs="Microsoft YaHei"/>
        </w:rPr>
        <w:t>马格努斯在每一场战役中都在场</w:t>
      </w:r>
      <w:r>
        <w:rPr>
          <w:rFonts w:ascii="Times New Roman" w:hAnsi="Times New Roman" w:eastAsia="Times New Roman" w:cs="Times New Roman"/>
        </w:rPr>
        <w:t>.</w:t>
      </w:r>
      <w:r>
        <w:rPr>
          <w:rFonts w:ascii="Microsoft YaHei" w:hAnsi="Microsoft YaHei" w:eastAsia="Microsoft YaHei" w:cs="Microsoft YaHei"/>
        </w:rPr>
        <w:t>人们屡次指出</w:t>
      </w:r>
      <w:r>
        <w:rPr>
          <w:rFonts w:ascii="Times New Roman" w:hAnsi="Times New Roman" w:eastAsia="Times New Roman" w:cs="Times New Roman"/>
        </w:rPr>
        <w:t>,“</w:t>
      </w:r>
      <w:r>
        <w:rPr>
          <w:rFonts w:ascii="Microsoft YaHei" w:hAnsi="Microsoft YaHei" w:eastAsia="Microsoft YaHei" w:cs="Microsoft YaHei"/>
        </w:rPr>
        <w:t>安提阿古</w:t>
      </w:r>
      <w:r>
        <w:rPr>
          <w:rFonts w:ascii="Times New Roman" w:hAnsi="Times New Roman" w:eastAsia="Times New Roman" w:cs="Times New Roman"/>
        </w:rPr>
        <w:t>”</w:t>
      </w:r>
      <w:r>
        <w:rPr>
          <w:rFonts w:ascii="Microsoft YaHei" w:hAnsi="Microsoft YaHei" w:eastAsia="Microsoft YaHei" w:cs="Microsoft YaHei"/>
        </w:rPr>
        <w:t>一名的词源</w:t>
      </w:r>
      <w:r>
        <w:rPr>
          <w:rFonts w:ascii="Times New Roman" w:hAnsi="Times New Roman" w:eastAsia="Times New Roman" w:cs="Times New Roman"/>
        </w:rPr>
        <w:t>,</w:t>
      </w:r>
      <w:r>
        <w:rPr>
          <w:rFonts w:ascii="Microsoft YaHei" w:hAnsi="Microsoft YaHei" w:eastAsia="Microsoft YaHei" w:cs="Microsoft YaHei"/>
        </w:rPr>
        <w:t>以及与作为北方王之塞琉古王国相关的象征意义</w:t>
      </w:r>
      <w:r>
        <w:rPr>
          <w:rFonts w:ascii="Times New Roman" w:hAnsi="Times New Roman" w:eastAsia="Times New Roman" w:cs="Times New Roman"/>
        </w:rPr>
        <w:t>,</w:t>
      </w:r>
      <w:r>
        <w:rPr>
          <w:rFonts w:ascii="Microsoft YaHei" w:hAnsi="Microsoft YaHei" w:eastAsia="Microsoft YaHei" w:cs="Microsoft YaHei"/>
        </w:rPr>
        <w:t>如何将安提阿古指认为敌基督</w:t>
      </w:r>
      <w:r>
        <w:rPr>
          <w:rFonts w:ascii="Times New Roman" w:hAnsi="Times New Roman" w:eastAsia="Times New Roman" w:cs="Times New Roman"/>
        </w:rPr>
        <w:t>——</w:t>
      </w:r>
      <w:r>
        <w:rPr>
          <w:rFonts w:ascii="Microsoft YaHei" w:hAnsi="Microsoft YaHei" w:eastAsia="Microsoft YaHei" w:cs="Microsoft YaHei"/>
        </w:rPr>
        <w:t>罗马教皇</w:t>
      </w:r>
      <w:r>
        <w:rPr>
          <w:rFonts w:ascii="Times New Roman" w:hAnsi="Times New Roman" w:eastAsia="Times New Roman" w:cs="Times New Roman"/>
        </w:rPr>
        <w:t>——</w:t>
      </w:r>
      <w:r>
        <w:rPr>
          <w:rFonts w:ascii="Microsoft YaHei" w:hAnsi="Microsoft YaHei" w:eastAsia="Microsoft YaHei" w:cs="Microsoft YaHei"/>
        </w:rPr>
        <w:t>的象征</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在这三场代理战争的历史中</w:t>
      </w:r>
      <w:r>
        <w:rPr>
          <w:rFonts w:ascii="Times New Roman" w:hAnsi="Times New Roman" w:eastAsia="Times New Roman" w:cs="Times New Roman"/>
        </w:rPr>
        <w:t>,</w:t>
      </w:r>
      <w:r>
        <w:rPr>
          <w:rFonts w:ascii="Microsoft YaHei" w:hAnsi="Microsoft YaHei" w:eastAsia="Microsoft YaHei" w:cs="Microsoft YaHei"/>
        </w:rPr>
        <w:t>推罗的淫妇被遗忘了</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安提阿古</w:t>
      </w:r>
      <w:r>
        <w:rPr>
          <w:rFonts w:ascii="Times New Roman" w:hAnsi="Times New Roman" w:eastAsia="Times New Roman" w:cs="Times New Roman"/>
        </w:rPr>
        <w:t>”</w:t>
      </w:r>
      <w:r>
        <w:rPr>
          <w:rFonts w:ascii="Microsoft YaHei" w:hAnsi="Microsoft YaHei" w:eastAsia="Microsoft YaHei" w:cs="Microsoft YaHei"/>
        </w:rPr>
        <w:t>这一名字所代表的</w:t>
      </w:r>
      <w:r>
        <w:rPr>
          <w:rFonts w:ascii="Times New Roman" w:hAnsi="Times New Roman" w:eastAsia="Times New Roman" w:cs="Times New Roman"/>
        </w:rPr>
        <w:t>“</w:t>
      </w:r>
      <w:r>
        <w:rPr>
          <w:rFonts w:ascii="Microsoft YaHei" w:hAnsi="Microsoft YaHei" w:eastAsia="Microsoft YaHei" w:cs="Microsoft YaHei"/>
        </w:rPr>
        <w:t>教皇</w:t>
      </w:r>
      <w:r>
        <w:rPr>
          <w:rFonts w:ascii="Times New Roman" w:hAnsi="Times New Roman" w:eastAsia="Times New Roman" w:cs="Times New Roman"/>
        </w:rPr>
        <w:t>”</w:t>
      </w:r>
      <w:r>
        <w:rPr>
          <w:rFonts w:ascii="Microsoft YaHei" w:hAnsi="Microsoft YaHei" w:eastAsia="Microsoft YaHei" w:cs="Microsoft YaHei"/>
        </w:rPr>
        <w:t>之象征</w:t>
      </w:r>
      <w:r>
        <w:rPr>
          <w:rFonts w:ascii="Times New Roman" w:hAnsi="Times New Roman" w:eastAsia="Times New Roman" w:cs="Times New Roman"/>
        </w:rPr>
        <w:t>,</w:t>
      </w:r>
      <w:r>
        <w:rPr>
          <w:rFonts w:ascii="Microsoft YaHei" w:hAnsi="Microsoft YaHei" w:eastAsia="Microsoft YaHei" w:cs="Microsoft YaHei"/>
        </w:rPr>
        <w:t>乃是指他的代理势力</w:t>
      </w:r>
      <w:r>
        <w:rPr>
          <w:rFonts w:ascii="Times New Roman" w:hAnsi="Times New Roman" w:eastAsia="Times New Roman" w:cs="Times New Roman"/>
        </w:rPr>
        <w:t>.</w:t>
      </w:r>
      <w:r>
        <w:rPr>
          <w:rFonts w:ascii="Microsoft YaHei" w:hAnsi="Microsoft YaHei" w:eastAsia="Microsoft YaHei" w:cs="Microsoft YaHei"/>
        </w:rPr>
        <w:t>在第一场和最后一场战役中</w:t>
      </w:r>
      <w:r>
        <w:rPr>
          <w:rFonts w:ascii="Times New Roman" w:hAnsi="Times New Roman" w:eastAsia="Times New Roman" w:cs="Times New Roman"/>
        </w:rPr>
        <w:t>,</w:t>
      </w:r>
      <w:r>
        <w:rPr>
          <w:rFonts w:ascii="Microsoft YaHei" w:hAnsi="Microsoft YaHei" w:eastAsia="Microsoft YaHei" w:cs="Microsoft YaHei"/>
        </w:rPr>
        <w:t>都是美国公开为罗马效命</w:t>
      </w:r>
      <w:r>
        <w:rPr>
          <w:rFonts w:ascii="Times New Roman" w:hAnsi="Times New Roman" w:eastAsia="Times New Roman" w:cs="Times New Roman"/>
        </w:rPr>
        <w:t>.</w:t>
      </w:r>
      <w:r>
        <w:rPr>
          <w:rFonts w:ascii="Microsoft YaHei" w:hAnsi="Microsoft YaHei" w:eastAsia="Microsoft YaHei" w:cs="Microsoft YaHei"/>
        </w:rPr>
        <w:t>在第</w:t>
      </w:r>
      <w:r>
        <w:rPr>
          <w:rFonts w:ascii="Times New Roman" w:hAnsi="Times New Roman" w:eastAsia="Times New Roman" w:cs="Times New Roman"/>
        </w:rPr>
        <w:t>11</w:t>
      </w:r>
      <w:r>
        <w:rPr>
          <w:rFonts w:ascii="Microsoft YaHei" w:hAnsi="Microsoft YaHei" w:eastAsia="Microsoft YaHei" w:cs="Microsoft YaHei"/>
        </w:rPr>
        <w:t>节中</w:t>
      </w:r>
      <w:r>
        <w:rPr>
          <w:rFonts w:ascii="Times New Roman" w:hAnsi="Times New Roman" w:eastAsia="Times New Roman" w:cs="Times New Roman"/>
        </w:rPr>
        <w:t>,</w:t>
      </w:r>
      <w:r>
        <w:rPr>
          <w:rFonts w:ascii="Microsoft YaHei" w:hAnsi="Microsoft YaHei" w:eastAsia="Microsoft YaHei" w:cs="Microsoft YaHei"/>
        </w:rPr>
        <w:t>那代理势力乃是乌克兰的纳粹主义</w:t>
      </w:r>
      <w:r>
        <w:rPr>
          <w:rFonts w:ascii="Times New Roman" w:hAnsi="Times New Roman" w:eastAsia="Times New Roman" w:cs="Times New Roman"/>
        </w:rPr>
        <w:t>,</w:t>
      </w:r>
      <w:r>
        <w:rPr>
          <w:rFonts w:ascii="Microsoft YaHei" w:hAnsi="Microsoft YaHei" w:eastAsia="Microsoft YaHei" w:cs="Microsoft YaHei"/>
        </w:rPr>
        <w:t>但在这场战争中</w:t>
      </w:r>
      <w:r>
        <w:rPr>
          <w:rFonts w:ascii="Times New Roman" w:hAnsi="Times New Roman" w:eastAsia="Times New Roman" w:cs="Times New Roman"/>
        </w:rPr>
        <w:t>,</w:t>
      </w:r>
      <w:r>
        <w:rPr>
          <w:rFonts w:ascii="Microsoft YaHei" w:hAnsi="Microsoft YaHei" w:eastAsia="Microsoft YaHei" w:cs="Microsoft YaHei"/>
        </w:rPr>
        <w:t>扶持泽连斯基的</w:t>
      </w:r>
      <w:r>
        <w:rPr>
          <w:rFonts w:ascii="Times New Roman" w:hAnsi="Times New Roman" w:eastAsia="Times New Roman" w:cs="Times New Roman"/>
        </w:rPr>
        <w:t>,</w:t>
      </w:r>
      <w:r>
        <w:rPr>
          <w:rFonts w:ascii="Microsoft YaHei" w:hAnsi="Microsoft YaHei" w:eastAsia="Microsoft YaHei" w:cs="Microsoft YaHei"/>
        </w:rPr>
        <w:t>过去是、如今仍然是美国的船只与战车</w:t>
      </w:r>
      <w:r>
        <w:rPr>
          <w:rFonts w:ascii="Times New Roman" w:hAnsi="Times New Roman" w:eastAsia="Times New Roman" w:cs="Times New Roman"/>
        </w:rPr>
        <w:t>.</w:t>
      </w:r>
      <w:r>
        <w:rPr>
          <w:rFonts w:ascii="Microsoft YaHei" w:hAnsi="Microsoft YaHei" w:eastAsia="Microsoft YaHei" w:cs="Microsoft YaHei"/>
        </w:rPr>
        <w:t>就第二场代理战争的表层而言</w:t>
      </w:r>
      <w:r>
        <w:rPr>
          <w:rFonts w:ascii="Times New Roman" w:hAnsi="Times New Roman" w:eastAsia="Times New Roman" w:cs="Times New Roman"/>
        </w:rPr>
        <w:t>,</w:t>
      </w:r>
      <w:r>
        <w:rPr>
          <w:rFonts w:ascii="Microsoft YaHei" w:hAnsi="Microsoft YaHei" w:eastAsia="Microsoft YaHei" w:cs="Microsoft YaHei"/>
        </w:rPr>
        <w:t>美国是隐藏的</w:t>
      </w:r>
      <w:r>
        <w:rPr>
          <w:rFonts w:ascii="Times New Roman" w:hAnsi="Times New Roman" w:eastAsia="Times New Roman" w:cs="Times New Roman"/>
        </w:rPr>
        <w:t>,</w:t>
      </w:r>
      <w:r>
        <w:rPr>
          <w:rFonts w:ascii="Microsoft YaHei" w:hAnsi="Microsoft YaHei" w:eastAsia="Microsoft YaHei" w:cs="Microsoft YaHei"/>
        </w:rPr>
        <w:t>正如在以赛亚书</w:t>
      </w:r>
      <w:r>
        <w:rPr>
          <w:rFonts w:ascii="Times New Roman" w:hAnsi="Times New Roman" w:eastAsia="Times New Roman" w:cs="Times New Roman"/>
        </w:rPr>
        <w:t>23</w:t>
      </w:r>
      <w:r>
        <w:rPr>
          <w:rFonts w:ascii="Microsoft YaHei" w:hAnsi="Microsoft YaHei" w:eastAsia="Microsoft YaHei" w:cs="Microsoft YaHei"/>
        </w:rPr>
        <w:t>章那七十年期间教皇是隐藏的一样</w:t>
      </w:r>
      <w:r>
        <w:rPr>
          <w:rFonts w:ascii="Times New Roman" w:hAnsi="Times New Roman" w:eastAsia="Times New Roman" w:cs="Times New Roman"/>
        </w:rPr>
        <w:t>.</w:t>
      </w:r>
      <w:r>
        <w:rPr>
          <w:rFonts w:ascii="Microsoft YaHei" w:hAnsi="Microsoft YaHei" w:eastAsia="Microsoft YaHei" w:cs="Microsoft YaHei"/>
        </w:rPr>
        <w:t>美国正隐藏在这样一段历史之中：它在那里发展出兽的一切特征</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从预言上说</w:t>
      </w:r>
      <w:r>
        <w:rPr>
          <w:rFonts w:ascii="Times New Roman" w:hAnsi="Times New Roman" w:eastAsia="Times New Roman" w:cs="Times New Roman"/>
        </w:rPr>
        <w:t>,</w:t>
      </w:r>
      <w:r>
        <w:rPr>
          <w:rFonts w:ascii="Microsoft YaHei" w:hAnsi="Microsoft YaHei" w:eastAsia="Microsoft YaHei" w:cs="Microsoft YaHei"/>
        </w:rPr>
        <w:t>一旦第二场代理战争展开</w:t>
      </w:r>
      <w:r>
        <w:rPr>
          <w:rFonts w:ascii="Times New Roman" w:hAnsi="Times New Roman" w:eastAsia="Times New Roman" w:cs="Times New Roman"/>
        </w:rPr>
        <w:t>,</w:t>
      </w:r>
      <w:r>
        <w:rPr>
          <w:rFonts w:ascii="Microsoft YaHei" w:hAnsi="Microsoft YaHei" w:eastAsia="Microsoft YaHei" w:cs="Microsoft YaHei"/>
        </w:rPr>
        <w:t>美国被乌克兰纳粹主义这一代理势力所遮蔽</w:t>
      </w:r>
      <w:r>
        <w:rPr>
          <w:rFonts w:ascii="Times New Roman" w:hAnsi="Times New Roman" w:eastAsia="Times New Roman" w:cs="Times New Roman"/>
        </w:rPr>
        <w:t>,</w:t>
      </w:r>
      <w:r>
        <w:rPr>
          <w:rFonts w:ascii="Microsoft YaHei" w:hAnsi="Microsoft YaHei" w:eastAsia="Microsoft YaHei" w:cs="Microsoft YaHei"/>
        </w:rPr>
        <w:t>乃是恰切的</w:t>
      </w:r>
      <w:r>
        <w:rPr>
          <w:rFonts w:ascii="Times New Roman" w:hAnsi="Times New Roman" w:eastAsia="Times New Roman" w:cs="Times New Roman"/>
        </w:rPr>
        <w:t>,</w:t>
      </w:r>
      <w:r>
        <w:rPr>
          <w:rFonts w:ascii="Microsoft YaHei" w:hAnsi="Microsoft YaHei" w:eastAsia="Microsoft YaHei" w:cs="Microsoft YaHei"/>
        </w:rPr>
        <w:t>尽管支撑乌克兰直到其灭亡的</w:t>
      </w:r>
      <w:r>
        <w:rPr>
          <w:rFonts w:ascii="Times New Roman" w:hAnsi="Times New Roman" w:eastAsia="Times New Roman" w:cs="Times New Roman"/>
        </w:rPr>
        <w:t>,</w:t>
      </w:r>
      <w:r>
        <w:rPr>
          <w:rFonts w:ascii="Microsoft YaHei" w:hAnsi="Microsoft YaHei" w:eastAsia="Microsoft YaHei" w:cs="Microsoft YaHei"/>
        </w:rPr>
        <w:t>仍然是那地兽的军事与经济强权</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Lokho hosi ya le dzong yiile Bobilone, a tseye hosi ya le leboa hi vuhlonga, naswona loko Jenerala Berthier na yena a teke papa hi vuhlonga, u nghene hi ku kongoma eVatican, leswi kombisaka leswaku nyimpi ya Ukraine yi ta hela hi ku hlula ka Putin hi nkarhi lowu ku hanyisa kwihi ni kwihi loku humaka eka Ukraine ku nga ta va ku susiwile. Mfumo lowu Ptolemy a wu khomeke a ku ri Bobilone, naswona mfumo lowu Napoleon a wu khomeke a ku ri Bobilone wa moya. Hikwalaho, mfumo wa Zelenskyy wu yimeleriwa hi vaaki volavo lava n’wi nyikaka nseketelo. Sweswi leswi Trump a tshikeke nseketelo wa makalichi, va gadzi va tihanci ni mabyatso ya xivandzana xa misava, nseketelo wa Ukraine i EU, ku nga ntlawa wolowo lowu nga swi lavangiki ku yingisa swivilelo swa Putin malunghana ni ntwanano lowu tshovekeke mayelana ni ku nghenelela ka NATO.</w:t>
      </w:r>
    </w:p>
    <w:p>
      <w:pPr>
        <w:pStyle w:val="ArticleBody"/>
        <w:jc w:val="left"/>
      </w:pPr>
      <w:r>
        <w:rPr>
          <w:rFonts w:ascii="Times New Roman" w:hAnsi="Times New Roman" w:eastAsia="Times New Roman" w:cs="Times New Roman"/>
        </w:rPr>
        <w:t>La philosophie qui guide les eurocrates de l’UE est le mouvement Greenpeace. C’est pourquoi Zelenskyy signifie « vert ». Zelenskyy est le chef symbolique des va-t-en-guerre de l’UE, lesquels sont guidés par l’insensé programme mondial de l’écologisme. Lorsque la guerre en Ukraine prendra fin, Poutine célébrera non seulement une victoire sur l’Ukraine, mais sur l’UE tout entière et l’OTAN.</w:t>
      </w:r>
    </w:p>
    <w:p>
      <w:pPr>
        <w:pStyle w:val="ArticleBody"/>
        <w:jc w:val="left"/>
      </w:pPr>
      <w:r>
        <w:rPr>
          <w:rFonts w:ascii="Times New Roman" w:hAnsi="Times New Roman" w:eastAsia="Times New Roman" w:cs="Times New Roman"/>
        </w:rPr>
        <w:t>Les trois guerres par procuration portent donc la marque de la vérité. Dans la première et la dernière guerre par procuration, le roi du sud est vaincu par une alliance entre la bête qui monte de la mer et la bête qui monte de la terre d’Apocalypse 13. Au commencement, la victoire du roi du nord fut rendue possible par une alliance avec un pape conservateur de Vatican I, lequel, dans le contexte des secrets de Fatima selon la tradition catholique, est le pape blanc ou le bon pape. Le pape actuel, qui, au moment où j’écris ces lignes, est à l’agonie, est un pape libéral de Vatican II qui, dans le contexte des secrets de Fatima, est le pape noir ou le mauvais pape.</w:t>
      </w:r>
    </w:p>
    <w:p>
      <w:pPr>
        <w:pStyle w:val="ArticleBody"/>
        <w:jc w:val="left"/>
      </w:pPr>
      <w:r>
        <w:rPr>
          <w:rFonts w:ascii="Times New Roman" w:hAnsi="Times New Roman" w:eastAsia="Times New Roman" w:cs="Times New Roman"/>
        </w:rPr>
        <w:t>Verse quatorze indique que, lorsque les « violents de ton peuple », qui s’élèvent et tombent, entrent dans l’histoire prophétique, la vision est établie. Dans l’accomplissement des versets treize à quinze lors de la bataille de Panium, en 200 av. J.-C., la Rome païenne s’est immiscée dans les enjeux mêmes de cette bataille. Dans les trois versets qui traitent de la bataille de Panium, le verset quatorze indique que la vision est établie par Rome.</w:t>
      </w:r>
    </w:p>
    <w:p>
      <w:pPr>
        <w:pStyle w:val="ArticleBody"/>
        <w:jc w:val="left"/>
      </w:pPr>
      <w:r>
        <w:rPr>
          <w:rFonts w:ascii="Times New Roman" w:hAnsi="Times New Roman" w:eastAsia="Times New Roman" w:cs="Times New Roman"/>
        </w:rPr>
        <w:t>Na história da Batalha de Pânio, um papa branco conservador do Vaticano I unirá forças com o último dos oito presidentes que começaram no período de Reagan, o qual anteriormente formou uma aliança com um papa conservador do Vaticano I. Assim fizeram em 1989 para derrubar a antiga URSS, e, no fim, assim o fazem para derrubar o último governante desse mesmo reino.</w:t>
      </w:r>
    </w:p>
    <w:p>
      <w:pPr>
        <w:pStyle w:val="ArticleBody"/>
        <w:jc w:val="left"/>
      </w:pPr>
      <w:r>
        <w:rPr>
          <w:rFonts w:ascii="Ebrima" w:hAnsi="Ebrima" w:eastAsia="Ebrima" w:cs="Ebrima"/>
        </w:rPr>
        <w:t>በሬጋን</w:t>
      </w:r>
      <w:r>
        <w:rPr>
          <w:rFonts w:ascii="Times New Roman" w:hAnsi="Times New Roman" w:eastAsia="Times New Roman" w:cs="Times New Roman"/>
        </w:rPr>
        <w:t xml:space="preserve"> </w:t>
      </w:r>
      <w:r>
        <w:rPr>
          <w:rFonts w:ascii="Ebrima" w:hAnsi="Ebrima" w:eastAsia="Ebrima" w:cs="Ebrima"/>
        </w:rPr>
        <w:t>ዘመንና</w:t>
      </w:r>
      <w:r>
        <w:rPr>
          <w:rFonts w:ascii="Times New Roman" w:hAnsi="Times New Roman" w:eastAsia="Times New Roman" w:cs="Times New Roman"/>
        </w:rPr>
        <w:t xml:space="preserve"> </w:t>
      </w:r>
      <w:r>
        <w:rPr>
          <w:rFonts w:ascii="Ebrima" w:hAnsi="Ebrima" w:eastAsia="Ebrima" w:cs="Ebrima"/>
        </w:rPr>
        <w:t>በጳጳስ</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w:t>
      </w: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ከአሜሪካ</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ባደረገው</w:t>
      </w:r>
      <w:r>
        <w:rPr>
          <w:rFonts w:ascii="Times New Roman" w:hAnsi="Times New Roman" w:eastAsia="Times New Roman" w:cs="Times New Roman"/>
        </w:rPr>
        <w:t xml:space="preserve"> </w:t>
      </w:r>
      <w:r>
        <w:rPr>
          <w:rFonts w:ascii="Ebrima" w:hAnsi="Ebrima" w:eastAsia="Ebrima" w:cs="Ebrima"/>
        </w:rPr>
        <w:t>ሕብረት፣</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w:t>
      </w: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በፋጢማ</w:t>
      </w:r>
      <w:r>
        <w:rPr>
          <w:rFonts w:ascii="Times New Roman" w:hAnsi="Times New Roman" w:eastAsia="Times New Roman" w:cs="Times New Roman"/>
        </w:rPr>
        <w:t xml:space="preserve"> </w:t>
      </w:r>
      <w:r>
        <w:rPr>
          <w:rFonts w:ascii="Ebrima" w:hAnsi="Ebrima" w:eastAsia="Ebrima" w:cs="Ebrima"/>
        </w:rPr>
        <w:t>ትንቢቶች</w:t>
      </w:r>
      <w:r>
        <w:rPr>
          <w:rFonts w:ascii="Times New Roman" w:hAnsi="Times New Roman" w:eastAsia="Times New Roman" w:cs="Times New Roman"/>
        </w:rPr>
        <w:t xml:space="preserve"> </w:t>
      </w:r>
      <w:r>
        <w:rPr>
          <w:rFonts w:ascii="Ebrima" w:hAnsi="Ebrima" w:eastAsia="Ebrima" w:cs="Ebrima"/>
        </w:rPr>
        <w:t>የተነገረው</w:t>
      </w:r>
      <w:r>
        <w:rPr>
          <w:rFonts w:ascii="Times New Roman" w:hAnsi="Times New Roman" w:eastAsia="Times New Roman" w:cs="Times New Roman"/>
        </w:rPr>
        <w:t xml:space="preserve"> </w:t>
      </w:r>
      <w:r>
        <w:rPr>
          <w:rFonts w:ascii="Ebrima" w:hAnsi="Ebrima" w:eastAsia="Ebrima" w:cs="Ebrima"/>
        </w:rPr>
        <w:t>መልካሙ</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ሊያምን</w:t>
      </w:r>
      <w:r>
        <w:rPr>
          <w:rFonts w:ascii="Times New Roman" w:hAnsi="Times New Roman" w:eastAsia="Times New Roman" w:cs="Times New Roman"/>
        </w:rPr>
        <w:t xml:space="preserve"> </w:t>
      </w:r>
      <w:r>
        <w:rPr>
          <w:rFonts w:ascii="Ebrima" w:hAnsi="Ebrima" w:eastAsia="Ebrima" w:cs="Ebrima"/>
        </w:rPr>
        <w:t>ጀመረ።</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ተነስቶ፣</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ፋጢማ</w:t>
      </w:r>
      <w:r>
        <w:rPr>
          <w:rFonts w:ascii="Times New Roman" w:hAnsi="Times New Roman" w:eastAsia="Times New Roman" w:cs="Times New Roman"/>
        </w:rPr>
        <w:t xml:space="preserve"> </w:t>
      </w:r>
      <w:r>
        <w:rPr>
          <w:rFonts w:ascii="Ebrima" w:hAnsi="Ebrima" w:eastAsia="Ebrima" w:cs="Ebrima"/>
        </w:rPr>
        <w:t>ትንቢቶች</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የተረዳውን</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ለማስተዋወቅ</w:t>
      </w:r>
      <w:r>
        <w:rPr>
          <w:rFonts w:ascii="Times New Roman" w:hAnsi="Times New Roman" w:eastAsia="Times New Roman" w:cs="Times New Roman"/>
        </w:rPr>
        <w:t xml:space="preserve"> </w:t>
      </w:r>
      <w:r>
        <w:rPr>
          <w:rFonts w:ascii="Ebrima" w:hAnsi="Ebrima" w:eastAsia="Ebrima" w:cs="Ebrima"/>
        </w:rPr>
        <w:t>ዓለሙን</w:t>
      </w:r>
      <w:r>
        <w:rPr>
          <w:rFonts w:ascii="Times New Roman" w:hAnsi="Times New Roman" w:eastAsia="Times New Roman" w:cs="Times New Roman"/>
        </w:rPr>
        <w:t xml:space="preserve"> </w:t>
      </w:r>
      <w:r>
        <w:rPr>
          <w:rFonts w:ascii="Ebrima" w:hAnsi="Ebrima" w:eastAsia="Ebrima" w:cs="Ebrima"/>
        </w:rPr>
        <w:t>መዞር</w:t>
      </w:r>
      <w:r>
        <w:rPr>
          <w:rFonts w:ascii="Times New Roman" w:hAnsi="Times New Roman" w:eastAsia="Times New Roman" w:cs="Times New Roman"/>
        </w:rPr>
        <w:t xml:space="preserve"> </w:t>
      </w:r>
      <w:r>
        <w:rPr>
          <w:rFonts w:ascii="Ebrima" w:hAnsi="Ebrima" w:eastAsia="Ebrima" w:cs="Ebrima"/>
        </w:rPr>
        <w:t>ጀመረ።</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በታሪክ</w:t>
      </w:r>
      <w:r>
        <w:rPr>
          <w:rFonts w:ascii="Times New Roman" w:hAnsi="Times New Roman" w:eastAsia="Times New Roman" w:cs="Times New Roman"/>
        </w:rPr>
        <w:t xml:space="preserve"> </w:t>
      </w:r>
      <w:r>
        <w:rPr>
          <w:rFonts w:ascii="Ebrima" w:hAnsi="Ebrima" w:eastAsia="Ebrima" w:cs="Ebrima"/>
        </w:rPr>
        <w:t>ከሁሉ</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ጉዞ</w:t>
      </w:r>
      <w:r>
        <w:rPr>
          <w:rFonts w:ascii="Times New Roman" w:hAnsi="Times New Roman" w:eastAsia="Times New Roman" w:cs="Times New Roman"/>
        </w:rPr>
        <w:t xml:space="preserve"> </w:t>
      </w:r>
      <w:r>
        <w:rPr>
          <w:rFonts w:ascii="Ebrima" w:hAnsi="Ebrima" w:eastAsia="Ebrima" w:cs="Ebrima"/>
        </w:rPr>
        <w:t>ያደረገ</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የተነገረውን፣</w:t>
      </w:r>
      <w:r>
        <w:rPr>
          <w:rFonts w:ascii="Times New Roman" w:hAnsi="Times New Roman" w:eastAsia="Times New Roman" w:cs="Times New Roman"/>
        </w:rPr>
        <w:t xml:space="preserve"> </w:t>
      </w:r>
      <w:r>
        <w:rPr>
          <w:rFonts w:ascii="Ebrima" w:hAnsi="Ebrima" w:eastAsia="Ebrima" w:cs="Ebrima"/>
        </w:rPr>
        <w:t>መላው</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ለአውሬው</w:t>
      </w:r>
      <w:r>
        <w:rPr>
          <w:rFonts w:ascii="Times New Roman" w:hAnsi="Times New Roman" w:eastAsia="Times New Roman" w:cs="Times New Roman"/>
        </w:rPr>
        <w:t xml:space="preserve"> </w:t>
      </w:r>
      <w:r>
        <w:rPr>
          <w:rFonts w:ascii="Ebrima" w:hAnsi="Ebrima" w:eastAsia="Ebrima" w:cs="Ebrima"/>
        </w:rPr>
        <w:t>ይደነቃል</w:t>
      </w:r>
      <w:r>
        <w:rPr>
          <w:rFonts w:ascii="Times New Roman" w:hAnsi="Times New Roman" w:eastAsia="Times New Roman" w:cs="Times New Roman"/>
        </w:rPr>
        <w:t xml:space="preserve"> </w:t>
      </w:r>
      <w:r>
        <w:rPr>
          <w:rFonts w:ascii="Ebrima" w:hAnsi="Ebrima" w:eastAsia="Ebrima" w:cs="Ebrima"/>
        </w:rPr>
        <w:t>የሚለውን</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ሲፈጽም፣</w:t>
      </w:r>
      <w:r>
        <w:rPr>
          <w:rFonts w:ascii="Times New Roman" w:hAnsi="Times New Roman" w:eastAsia="Times New Roman" w:cs="Times New Roman"/>
        </w:rPr>
        <w:t xml:space="preserve"> </w:t>
      </w:r>
      <w:r>
        <w:rPr>
          <w:rFonts w:ascii="Ebrima" w:hAnsi="Ebrima" w:eastAsia="Ebrima" w:cs="Ebrima"/>
        </w:rPr>
        <w:t>ከሁሉ</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የታወቀ</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የጳጳስ</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w:t>
      </w: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የሕዝብ</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ማንነት፣</w:t>
      </w:r>
      <w:r>
        <w:rPr>
          <w:rFonts w:ascii="Times New Roman" w:hAnsi="Times New Roman" w:eastAsia="Times New Roman" w:cs="Times New Roman"/>
        </w:rPr>
        <w:t xml:space="preserve"> </w:t>
      </w:r>
      <w:r>
        <w:rPr>
          <w:rFonts w:ascii="Ebrima" w:hAnsi="Ebrima" w:eastAsia="Ebrima" w:cs="Ebrima"/>
        </w:rPr>
        <w:t>ከአሜሪካ</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ፕሬዚዳንት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ሕብረት</w:t>
      </w:r>
      <w:r>
        <w:rPr>
          <w:rFonts w:ascii="Times New Roman" w:hAnsi="Times New Roman" w:eastAsia="Times New Roman" w:cs="Times New Roman"/>
        </w:rPr>
        <w:t xml:space="preserve"> </w:t>
      </w:r>
      <w:r>
        <w:rPr>
          <w:rFonts w:ascii="Ebrima" w:hAnsi="Ebrima" w:eastAsia="Ebrima" w:cs="Ebrima"/>
        </w:rPr>
        <w:t>የሚገባውን</w:t>
      </w:r>
      <w:r>
        <w:rPr>
          <w:rFonts w:ascii="Times New Roman" w:hAnsi="Times New Roman" w:eastAsia="Times New Roman" w:cs="Times New Roman"/>
        </w:rPr>
        <w:t xml:space="preserve"> </w:t>
      </w:r>
      <w:r>
        <w:rPr>
          <w:rFonts w:ascii="Ebrima" w:hAnsi="Ebrima" w:eastAsia="Ebrima" w:cs="Ebrima"/>
        </w:rPr>
        <w:t>ወግ</w:t>
      </w:r>
      <w:r>
        <w:rPr>
          <w:rFonts w:ascii="Times New Roman" w:hAnsi="Times New Roman" w:eastAsia="Times New Roman" w:cs="Times New Roman"/>
        </w:rPr>
        <w:t xml:space="preserve"> </w:t>
      </w:r>
      <w:r>
        <w:rPr>
          <w:rFonts w:ascii="Ebrima" w:hAnsi="Ebrima" w:eastAsia="Ebrima" w:cs="Ebrima"/>
        </w:rPr>
        <w:t>አጥባቂ</w:t>
      </w:r>
      <w:r>
        <w:rPr>
          <w:rFonts w:ascii="Times New Roman" w:hAnsi="Times New Roman" w:eastAsia="Times New Roman" w:cs="Times New Roman"/>
        </w:rPr>
        <w:t xml:space="preserve"> </w:t>
      </w:r>
      <w:r>
        <w:rPr>
          <w:rFonts w:ascii="Ebrima" w:hAnsi="Ebrima" w:eastAsia="Ebrima" w:cs="Ebrima"/>
        </w:rPr>
        <w:t>የቫቲካን</w:t>
      </w:r>
      <w:r>
        <w:rPr>
          <w:rFonts w:ascii="Times New Roman" w:hAnsi="Times New Roman" w:eastAsia="Times New Roman" w:cs="Times New Roman"/>
        </w:rPr>
        <w:t xml:space="preserve"> </w:t>
      </w:r>
      <w:r>
        <w:rPr>
          <w:rFonts w:ascii="Ebrima" w:hAnsi="Ebrima" w:eastAsia="Ebrima" w:cs="Ebrima"/>
        </w:rPr>
        <w:t>፩</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በምሳሌ</w:t>
      </w:r>
      <w:r>
        <w:rPr>
          <w:rFonts w:ascii="Times New Roman" w:hAnsi="Times New Roman" w:eastAsia="Times New Roman" w:cs="Times New Roman"/>
        </w:rPr>
        <w:t xml:space="preserve"> </w:t>
      </w:r>
      <w:r>
        <w:rPr>
          <w:rFonts w:ascii="Ebrima" w:hAnsi="Ebrima" w:eastAsia="Ebrima" w:cs="Ebrima"/>
        </w:rPr>
        <w:t>ያሳያል።</w:t>
      </w:r>
    </w:p>
    <w:p>
      <w:pPr>
        <w:pStyle w:val="ArticleBody"/>
        <w:jc w:val="left"/>
      </w:pPr>
      <w:r>
        <w:rPr>
          <w:rFonts w:ascii="Times New Roman" w:hAnsi="Times New Roman" w:eastAsia="Times New Roman" w:cs="Times New Roman"/>
        </w:rPr>
        <w:t>Daher besteht eines der prophetischen Merkmale des dem Reagan zeitgenössischen Papstes darin, dass es einen Punkt gibt, an dem sein öffentliches Bild als Wegmarke gekennzeichnet wird. Dieses Merkmal findet sich in Vers vierzehn, wenn die Gewalttätigen deines Volkes das Gesicht aufrichten. Papst Johannes Paul II. erfüllt das prophetische Merkmal, der Papst zu sein, dem die ganze Welt staunend nachfolgte, und weist so voraus auf den konservativen endzeitlichen Papst des Vatikan I, der in ein Bündnis mit Trump tritt. Wenn das geschieht, wird das Gesicht aufgerichtet, und was das Gesicht aufrichtet, ist, dass der Papst sich selbst in die Geschichte von Panium und in das Jahr 200 v. Chr. einfügt.</w:t>
      </w:r>
    </w:p>
    <w:p>
      <w:pPr>
        <w:pStyle w:val="ArticleBody"/>
        <w:jc w:val="left"/>
      </w:pPr>
      <w:r>
        <w:rPr>
          <w:rFonts w:ascii="Times New Roman" w:hAnsi="Times New Roman" w:eastAsia="Times New Roman" w:cs="Times New Roman"/>
        </w:rPr>
        <w:t>Nauuna nang larawan ng walong pangulo ang pagwawakas ng walong pangulo, at bago pa lamang ang batas ng Linggo sa talata dieciséis, ang patutot ng Tiro na nalimutan na ay muling bumabalik sa hayag na kasaysayan habang siya ay bumubuo ng isang pakikipag-alyansa sa katapat ni Reagan, si Donald Trump. Magkasama, gaya ng inilarawan ng alyansa nina Antiochus at Felipe ng Macedonia, kanilang ibinabagsak ang pangwakas na salinlahi ng kahariang timugan na kinakatawan ng batang haring si Ptolemy. Ang isang bata sa hula ng Biblia ay sagisag ng pangwakas na salinlahi, at pagkatapos ng digmaan sa Ukraine, uulitin ni Putin ang kasaysayan ng mga haring timugan na naitaas dahil sa mga tagumpay-militar at nawawala ng landas sa isang uri ng suliranin ng iglesya at estado.</w:t>
      </w:r>
    </w:p>
    <w:p>
      <w:pPr>
        <w:pStyle w:val="ArticleBody"/>
        <w:jc w:val="left"/>
      </w:pPr>
      <w:r>
        <w:rPr>
          <w:rFonts w:ascii="Times New Roman" w:hAnsi="Times New Roman" w:eastAsia="Times New Roman" w:cs="Times New Roman"/>
        </w:rPr>
        <w:t>Hivyo, aya ya kumi, inayowakilisha mwaka 1989 na vita vya kwanza vya wakala, ndiyo mwanzo, au herufi ya kwanza ya alfabeti ya Kiebrania. Vita vya Raphia katika aya ya kumi na moja, vinavyowakilisha vita vya Ukraine, ni herufi ya kumi na tatu katika alfabeti ya Kiebrania. Namba 13 ni ishara ya uasi, na jeshi la wakala katika vita vya Ukraine ni Wanazi, ishara kuu ya uasi katika ulimwengu wa kisasa. Panium ni herufi ya mwisho katika alfabeti ya Kiebrania, ambayo imeundwa na herufi ishirini na mbili. Hivyo, neno la Kiebrania kweli, ambalo huundwa kwa kuziunganisha pamoja herufi za kwanza, za kumi na tatu, na za ishirini na mbili za alfabeti ili kuunda neno la Kiebrania “kweli,” linatambulisha muundo wa vita hivi vitatu vya wakala kuwa ni kweli. Herufi ya ishirini na mbili na ya mwisho ya alfabeti ya Kiebrania ni ishara ya uungu ukiunganishwa na ubinadamu, na utimilifu wa Vita vya Panium katika wakati ujao ulio karibu hutukia wakati wa urais wa Trump. Trump ndiye rais wa ishirini na pili kuhudumu mihula miwili.</w:t>
      </w:r>
    </w:p>
    <w:p>
      <w:pPr>
        <w:pStyle w:val="ArticleBody"/>
        <w:jc w:val="left"/>
      </w:pPr>
      <w:r>
        <w:rPr>
          <w:rFonts w:ascii="Nirmala UI" w:hAnsi="Nirmala UI" w:eastAsia="Nirmala UI" w:cs="Nirmala UI"/>
        </w:rPr>
        <w:t>ਪਾਨਿਯੁਮ</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ਦੋਹਰੇ</w:t>
      </w:r>
      <w:r>
        <w:rPr>
          <w:rFonts w:ascii="Times New Roman" w:hAnsi="Times New Roman" w:eastAsia="Times New Roman" w:cs="Times New Roman"/>
        </w:rPr>
        <w:t xml:space="preserve"> </w:t>
      </w:r>
      <w:r>
        <w:rPr>
          <w:rFonts w:ascii="Nirmala UI" w:hAnsi="Nirmala UI" w:eastAsia="Nirmala UI" w:cs="Nirmala UI"/>
        </w:rPr>
        <w:t>ਗਠਜੋੜ</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ਦੁੱਗਣੀ</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ਸੰਦਰਭਾਂ</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ਗਠਜੋੜ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ਪੱਖਾਂ</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ਪਦਾਨੁਕ੍ਰਮਿਕ</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ਗਠਜੋੜ</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ਫਿਲਿਪ</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ਐਂਟੀਓਕਸ</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ਗਠਜੋੜ</w:t>
      </w:r>
      <w:r>
        <w:rPr>
          <w:rFonts w:ascii="Times New Roman" w:hAnsi="Times New Roman" w:eastAsia="Times New Roman" w:cs="Times New Roman"/>
        </w:rPr>
        <w:t xml:space="preserve"> </w:t>
      </w:r>
      <w:r>
        <w:rPr>
          <w:rFonts w:ascii="Nirmala UI" w:hAnsi="Nirmala UI" w:eastAsia="Nirmala UI" w:cs="Nirmala UI"/>
        </w:rPr>
        <w:t>ਰਣਨੀਤਿਕ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ਉਦੇਸ਼</w:t>
      </w:r>
      <w:r>
        <w:rPr>
          <w:rFonts w:ascii="Times New Roman" w:hAnsi="Times New Roman" w:eastAsia="Times New Roman" w:cs="Times New Roman"/>
        </w:rPr>
        <w:t xml:space="preserve"> </w:t>
      </w:r>
      <w:r>
        <w:rPr>
          <w:rFonts w:ascii="Nirmala UI" w:hAnsi="Nirmala UI" w:eastAsia="Nirmala UI" w:cs="Nirmala UI"/>
        </w:rPr>
        <w:t>ਪੂਰਬੀ</w:t>
      </w:r>
      <w:r>
        <w:rPr>
          <w:rFonts w:ascii="Times New Roman" w:hAnsi="Times New Roman" w:eastAsia="Times New Roman" w:cs="Times New Roman"/>
        </w:rPr>
        <w:t xml:space="preserve"> </w:t>
      </w:r>
      <w:r>
        <w:rPr>
          <w:rFonts w:ascii="Nirmala UI" w:hAnsi="Nirmala UI" w:eastAsia="Nirmala UI" w:cs="Nirmala UI"/>
        </w:rPr>
        <w:t>ਭੂ</w:t>
      </w:r>
      <w:r>
        <w:rPr>
          <w:rFonts w:ascii="Times New Roman" w:hAnsi="Times New Roman" w:eastAsia="Times New Roman" w:cs="Times New Roman"/>
        </w:rPr>
        <w:t>-</w:t>
      </w:r>
      <w:r>
        <w:rPr>
          <w:rFonts w:ascii="Nirmala UI" w:hAnsi="Nirmala UI" w:eastAsia="Nirmala UI" w:cs="Nirmala UI"/>
        </w:rPr>
        <w:t>ਮੱਧ</w:t>
      </w:r>
      <w:r>
        <w:rPr>
          <w:rFonts w:ascii="Times New Roman" w:hAnsi="Times New Roman" w:eastAsia="Times New Roman" w:cs="Times New Roman"/>
        </w:rPr>
        <w:t xml:space="preserve"> </w:t>
      </w:r>
      <w:r>
        <w:rPr>
          <w:rFonts w:ascii="Nirmala UI" w:hAnsi="Nirmala UI" w:eastAsia="Nirmala UI" w:cs="Nirmala UI"/>
        </w:rPr>
        <w:t>ਸਾਗਰ</w:t>
      </w:r>
      <w:r>
        <w:rPr>
          <w:rFonts w:ascii="Times New Roman" w:hAnsi="Times New Roman" w:eastAsia="Times New Roman" w:cs="Times New Roman"/>
        </w:rPr>
        <w:t xml:space="preserve"> </w:t>
      </w:r>
      <w:r>
        <w:rPr>
          <w:rFonts w:ascii="Nirmala UI" w:hAnsi="Nirmala UI" w:eastAsia="Nirmala UI" w:cs="Nirmala UI"/>
        </w:rPr>
        <w:t>ਖੇਤਰ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ਟੋਲੇਮੀਕ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ਪ੍ਰਭਾਵ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ਮੁਕਾਬਲਾ</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ਤਥਾਪਿ</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ਸਹਿਯੋਗ</w:t>
      </w:r>
      <w:r>
        <w:rPr>
          <w:rFonts w:ascii="Times New Roman" w:hAnsi="Times New Roman" w:eastAsia="Times New Roman" w:cs="Times New Roman"/>
        </w:rPr>
        <w:t xml:space="preserve"> </w:t>
      </w:r>
      <w:r>
        <w:rPr>
          <w:rFonts w:ascii="Nirmala UI" w:hAnsi="Nirmala UI" w:eastAsia="Nirmala UI" w:cs="Nirmala UI"/>
        </w:rPr>
        <w:t>ਖੁਦ</w:t>
      </w:r>
      <w:r>
        <w:rPr>
          <w:rFonts w:ascii="Times New Roman" w:hAnsi="Times New Roman" w:eastAsia="Times New Roman" w:cs="Times New Roman"/>
        </w:rPr>
        <w:t xml:space="preserve"> </w:t>
      </w:r>
      <w:r>
        <w:rPr>
          <w:rFonts w:ascii="Nirmala UI" w:hAnsi="Nirmala UI" w:eastAsia="Nirmala UI" w:cs="Nirmala UI"/>
        </w:rPr>
        <w:t>ਪਾਨਿਯੁਮ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ਕੇਂਦ੍ਰਿਤ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w:t>
      </w:r>
      <w:r>
        <w:rPr>
          <w:rFonts w:ascii="Nirmala UI" w:hAnsi="Nirmala UI" w:eastAsia="Nirmala UI" w:cs="Nirmala UI"/>
        </w:rPr>
        <w:t>ਐਂਟੀਓਕਸ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ਅਭਿਆਨ</w:t>
      </w:r>
      <w:r>
        <w:rPr>
          <w:rFonts w:ascii="Times New Roman" w:hAnsi="Times New Roman" w:eastAsia="Times New Roman" w:cs="Times New Roman"/>
        </w:rPr>
        <w:t xml:space="preserve"> </w:t>
      </w:r>
      <w:r>
        <w:rPr>
          <w:rFonts w:ascii="Nirmala UI" w:hAnsi="Nirmala UI" w:eastAsia="Nirmala UI" w:cs="Nirmala UI"/>
        </w:rPr>
        <w:t>ਸੁਤੰਤਰ</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ਚਲਾਇਆ</w:t>
      </w:r>
      <w:r>
        <w:rPr>
          <w:rFonts w:ascii="Times New Roman" w:hAnsi="Times New Roman" w:eastAsia="Times New Roman" w:cs="Times New Roman"/>
        </w:rPr>
        <w:t xml:space="preserve">, </w:t>
      </w:r>
      <w:r>
        <w:rPr>
          <w:rFonts w:ascii="Nirmala UI" w:hAnsi="Nirmala UI" w:eastAsia="Nirmala UI" w:cs="Nirmala UI"/>
        </w:rPr>
        <w:t>ਫਿਲਿਪ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ਸੈਨਿਕ</w:t>
      </w:r>
      <w:r>
        <w:rPr>
          <w:rFonts w:ascii="Times New Roman" w:hAnsi="Times New Roman" w:eastAsia="Times New Roman" w:cs="Times New Roman"/>
        </w:rPr>
        <w:t xml:space="preserve"> </w:t>
      </w:r>
      <w:r>
        <w:rPr>
          <w:rFonts w:ascii="Nirmala UI" w:hAnsi="Nirmala UI" w:eastAsia="Nirmala UI" w:cs="Nirmala UI"/>
        </w:rPr>
        <w:t>ਭਾਗੀਦਾਰੀ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ਬਿਨਾ।</w:t>
      </w:r>
      <w:r>
        <w:rPr>
          <w:rFonts w:ascii="Times New Roman" w:hAnsi="Times New Roman" w:eastAsia="Times New Roman" w:cs="Times New Roman"/>
        </w:rPr>
        <w:t xml:space="preserve"> </w:t>
      </w:r>
      <w:r>
        <w:rPr>
          <w:rFonts w:ascii="Nirmala UI" w:hAnsi="Nirmala UI" w:eastAsia="Nirmala UI" w:cs="Nirmala UI"/>
        </w:rPr>
        <w:t>ਫਿਲਿਪ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ਭੂਮਿਕਾ</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ਅਪਰੋਕਸ਼</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ਯੂਨਾਨ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ਐਜੀਅਨ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ਟੋਲੇਮੀਕ</w:t>
      </w:r>
      <w:r>
        <w:rPr>
          <w:rFonts w:ascii="Times New Roman" w:hAnsi="Times New Roman" w:eastAsia="Times New Roman" w:cs="Times New Roman"/>
        </w:rPr>
        <w:t xml:space="preserve"> </w:t>
      </w:r>
      <w:r>
        <w:rPr>
          <w:rFonts w:ascii="Nirmala UI" w:hAnsi="Nirmala UI" w:eastAsia="Nirmala UI" w:cs="Nirmala UI"/>
        </w:rPr>
        <w:t>ਮਿੱਤਰਾਂ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ਬੱਝੇ</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ਰਾਜਨੀਤਿਕ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ਰਣਨੀਤਿਕ</w:t>
      </w:r>
      <w:r>
        <w:rPr>
          <w:rFonts w:ascii="Times New Roman" w:hAnsi="Times New Roman" w:eastAsia="Times New Roman" w:cs="Times New Roman"/>
        </w:rPr>
        <w:t xml:space="preserve"> </w:t>
      </w:r>
      <w:r>
        <w:rPr>
          <w:rFonts w:ascii="Nirmala UI" w:hAnsi="Nirmala UI" w:eastAsia="Nirmala UI" w:cs="Nirmala UI"/>
        </w:rPr>
        <w:t>ਸਮਰਥਨ</w:t>
      </w:r>
      <w:r>
        <w:rPr>
          <w:rFonts w:ascii="Times New Roman" w:hAnsi="Times New Roman" w:eastAsia="Times New Roman" w:cs="Times New Roman"/>
        </w:rPr>
        <w:t xml:space="preserve"> </w:t>
      </w:r>
      <w:r>
        <w:rPr>
          <w:rFonts w:ascii="Nirmala UI" w:hAnsi="Nirmala UI" w:eastAsia="Nirmala UI" w:cs="Nirmala UI"/>
        </w:rPr>
        <w:t>ਪ੍ਰਦਾਨ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ਐਂਟੀਓਕਸ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ਕੋਏਲੇ</w:t>
      </w:r>
      <w:r>
        <w:rPr>
          <w:rFonts w:ascii="Times New Roman" w:hAnsi="Times New Roman" w:eastAsia="Times New Roman" w:cs="Times New Roman"/>
        </w:rPr>
        <w:t>-</w:t>
      </w:r>
      <w:r>
        <w:rPr>
          <w:rFonts w:ascii="Nirmala UI" w:hAnsi="Nirmala UI" w:eastAsia="Nirmala UI" w:cs="Nirmala UI"/>
        </w:rPr>
        <w:t>ਸੀਰੀਆ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ਧਿਆਨ</w:t>
      </w:r>
      <w:r>
        <w:rPr>
          <w:rFonts w:ascii="Times New Roman" w:hAnsi="Times New Roman" w:eastAsia="Times New Roman" w:cs="Times New Roman"/>
        </w:rPr>
        <w:t xml:space="preserve"> </w:t>
      </w:r>
      <w:r>
        <w:rPr>
          <w:rFonts w:ascii="Nirmala UI" w:hAnsi="Nirmala UI" w:eastAsia="Nirmala UI" w:cs="Nirmala UI"/>
        </w:rPr>
        <w:t>ਕੇਂਦ੍ਰਿਤ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ਸਹੂਲਤ</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ਇਤਿਹਾਸਕਾਰ</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ਗਠਜੋੜ</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ਐਂਟੀਓਕਸ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ਸ਼ਕਤੀਸ਼ਾਲੀ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ਐਂਟੀਓਕਸ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ਲੜੀ।</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ਗਠਜੋੜ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ਵਿਸ਼ਾਲ</w:t>
      </w:r>
      <w:r>
        <w:rPr>
          <w:rFonts w:ascii="Times New Roman" w:hAnsi="Times New Roman" w:eastAsia="Times New Roman" w:cs="Times New Roman"/>
        </w:rPr>
        <w:t xml:space="preserve"> </w:t>
      </w:r>
      <w:r>
        <w:rPr>
          <w:rFonts w:ascii="Nirmala UI" w:hAnsi="Nirmala UI" w:eastAsia="Nirmala UI" w:cs="Nirmala UI"/>
        </w:rPr>
        <w:t>ਖੇਤਰ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ਅਲੈਕਜ਼ੈਂਡਰ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ਗਠਜੋੜ</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ਪ੍ਰਮੁੱਖ</w:t>
      </w:r>
      <w:r>
        <w:rPr>
          <w:rFonts w:ascii="Times New Roman" w:hAnsi="Times New Roman" w:eastAsia="Times New Roman" w:cs="Times New Roman"/>
        </w:rPr>
        <w:t xml:space="preserve"> </w:t>
      </w:r>
      <w:r>
        <w:rPr>
          <w:rFonts w:ascii="Nirmala UI" w:hAnsi="Nirmala UI" w:eastAsia="Nirmala UI" w:cs="Nirmala UI"/>
        </w:rPr>
        <w:t>ਨੇਤਾ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ਦਰਜੇ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ਕੈਸਰੀਆ</w:t>
      </w:r>
      <w:r>
        <w:rPr>
          <w:rFonts w:ascii="Times New Roman" w:hAnsi="Times New Roman" w:eastAsia="Times New Roman" w:cs="Times New Roman"/>
        </w:rPr>
        <w:t>-</w:t>
      </w:r>
      <w:r>
        <w:rPr>
          <w:rFonts w:ascii="Nirmala UI" w:hAnsi="Nirmala UI" w:eastAsia="Nirmala UI" w:cs="Nirmala UI"/>
        </w:rPr>
        <w:t>ਫਿਲਿਪਪੀ</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ਪਾਨਿਯੁਮ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ਜਾਣਿਆ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ਤੁਰਿਆ।</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ਕੈਸਰੀਆ</w:t>
      </w:r>
      <w:r>
        <w:rPr>
          <w:rFonts w:ascii="Times New Roman" w:hAnsi="Times New Roman" w:eastAsia="Times New Roman" w:cs="Times New Roman"/>
        </w:rPr>
        <w:t>-</w:t>
      </w:r>
      <w:r>
        <w:rPr>
          <w:rFonts w:ascii="Nirmala UI" w:hAnsi="Nirmala UI" w:eastAsia="Nirmala UI" w:cs="Nirmala UI"/>
        </w:rPr>
        <w:t>ਫਿਲਿਪਪੀ</w:t>
      </w:r>
      <w:r>
        <w:rPr>
          <w:rFonts w:ascii="Times New Roman" w:hAnsi="Times New Roman" w:eastAsia="Times New Roman" w:cs="Times New Roman"/>
        </w:rPr>
        <w:t xml:space="preserve"> </w:t>
      </w:r>
      <w:r>
        <w:rPr>
          <w:rFonts w:ascii="Nirmala UI" w:hAnsi="Nirmala UI" w:eastAsia="Nirmala UI" w:cs="Nirmala UI"/>
        </w:rPr>
        <w:t>ਐਂਟੀਓਕਸ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ਫਿਲਿਪ</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ਸੰਗਤ</w:t>
      </w:r>
      <w:r>
        <w:rPr>
          <w:rFonts w:ascii="Times New Roman" w:hAnsi="Times New Roman" w:eastAsia="Times New Roman" w:cs="Times New Roman"/>
        </w:rPr>
        <w:t xml:space="preserve"> </w:t>
      </w:r>
      <w:r>
        <w:rPr>
          <w:rFonts w:ascii="Nirmala UI" w:hAnsi="Nirmala UI" w:eastAsia="Nirmala UI" w:cs="Nirmala UI"/>
        </w:rPr>
        <w:t>ਰੱਖਦਾ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ਗਠਜੋੜ</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ਕੈਸਰ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ਸ਼ਕਤੀਸ਼ਾਲੀ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ਕੈਸਰ</w:t>
      </w:r>
      <w:r>
        <w:rPr>
          <w:rFonts w:ascii="Times New Roman" w:hAnsi="Times New Roman" w:eastAsia="Times New Roman" w:cs="Times New Roman"/>
        </w:rPr>
        <w:t xml:space="preserve"> </w:t>
      </w:r>
      <w:r>
        <w:rPr>
          <w:rFonts w:ascii="Nirmala UI" w:hAnsi="Nirmala UI" w:eastAsia="Nirmala UI" w:cs="Nirmala UI"/>
        </w:rPr>
        <w:t>ਆਗੁਸਤਸ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ਟੈਟਰਾਰਖ</w:t>
      </w:r>
      <w:r>
        <w:rPr>
          <w:rFonts w:ascii="Times New Roman" w:hAnsi="Times New Roman" w:eastAsia="Times New Roman" w:cs="Times New Roman"/>
        </w:rPr>
        <w:t xml:space="preserve"> </w:t>
      </w:r>
      <w:r>
        <w:rPr>
          <w:rFonts w:ascii="Nirmala UI" w:hAnsi="Nirmala UI" w:eastAsia="Nirmala UI" w:cs="Nirmala UI"/>
        </w:rPr>
        <w:t>ਹੇਰੋਦ</w:t>
      </w:r>
      <w:r>
        <w:rPr>
          <w:rFonts w:ascii="Times New Roman" w:hAnsi="Times New Roman" w:eastAsia="Times New Roman" w:cs="Times New Roman"/>
        </w:rPr>
        <w:t xml:space="preserve"> </w:t>
      </w:r>
      <w:r>
        <w:rPr>
          <w:rFonts w:ascii="Nirmala UI" w:hAnsi="Nirmala UI" w:eastAsia="Nirmala UI" w:cs="Nirmala UI"/>
        </w:rPr>
        <w:t>ਫਿਲਿਪ</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د “تيترارخ” کلمه د څلورمې برخې پر واکمن معنا لري. قیصر پر ټول سلطنت واکمني کوله، او فیلیپس د یوې سیمې پر څلورمې برخې واکمن و؛ له همدې امله د فیلیپس نښه د پانیوم او قیصریه-فیلیپي په تړونونو کې په یوه ذهني اړیکه کې ځای نیسي. د هیرود فیلیپس په باب موږ د دوو وینې کرښو نښه وینو، چې دواړه له خدای سره د مات شوي عهد د اړیکې نښې دي. همدارنګه موږ د اسکندر د سلطنت د څلورو برخو، یا د څلورو تيترارخانو، په وېش کې د یوې څلورمې برخې انګازې هم وینو. فیلیپس د اسونو مینه‌وال معنا لري.</w:t>
      </w:r>
    </w:p>
    <w:p>
      <w:pPr>
        <w:pStyle w:val="ArticleBody"/>
        <w:jc w:val="left"/>
      </w:pPr>
      <w:r>
        <w:rPr>
          <w:rFonts w:ascii="Times New Roman" w:hAnsi="Times New Roman" w:eastAsia="Times New Roman" w:cs="Times New Roman"/>
        </w:rPr>
        <w:t>في معركة بانيوم التي تتمّ عند اختتام الحرب الأوكرانية، سيهزم أنطيوخس الكبير، أي الولايات المتحدة، روسيا، وسيدخل في تحالف مع لاعب أصغر يمثّله فيليب. وسيكون ذلك اللاعب الأصغر منخرطًا، ولكن ليس مباشرةً، في المعركة. وستكون المعركة بين الولايات المتحدة وبوتين، ومرتبطةً على ما يبدو ارتباطًا مباشرًا بجدل دينيّ أحدثه تهيّج بوتين وكبرياؤه، كما يتجلّى في كلٍّ من بطليموس الرابع فيلوباتور بعد معركة رفحيا، وفي الملك عزّيا ملك يهوذا. وكان بطليموس وعزّيا ملكين جنوبيّين ارتفعا بالكبرياء بسبب نجاحهما العسكري، ثم رغبا في الاضطلاع بعمل مقدّس لم يكن ينبغي أن يقوم به إلا الكهنة. وقد أُصيب عزّيا بالبرص بسبب مساعيه، أمّا بطليموس ففي ثورة غضب قتل 50,000 من اليهود في الإسكندرية.</w:t>
      </w:r>
    </w:p>
    <w:p>
      <w:pPr>
        <w:pStyle w:val="ArticleBody"/>
        <w:jc w:val="left"/>
      </w:pPr>
      <w:r>
        <w:rPr>
          <w:rFonts w:ascii="Times New Roman" w:hAnsi="Times New Roman" w:eastAsia="Times New Roman" w:cs="Times New Roman"/>
        </w:rPr>
        <w:t>Le verset treize identifie la bataille entre la génération finale du roi moderne de la communauté, ou communisme, la Russie de Vladimir Poutine, et les États-Unis. Trump l’emporte dans la bataille, mais il le fait avec un allié provenant d’une quatrième partie du royaume, qui n’est pas en réalité au combat. Nous approchons de la conclusion du verset onze, comme en témoignent les événements actuels. Poutine sera victorieux de l’Ukraine, représentée par Raphia. Il commencera alors son déclin progressif, représenté par Ozias placé dans une maison jusqu’à sa mort, à cause de la lèpre. Après sa victoire à Raphia en 217 av. J.-C., le règne de Ptolémée IV Philopator se détériora en raison de la corruption, de l’extravagance et de la dépendance à l’égard de conseillers sans scrupules. Il mourut en 204 av. J.-C., vraisemblablement assassiné ou empoisonné par ses ministres, Sosibius et Agathocle, dans le cadre d’une conspiration visant à assurer le pouvoir à son jeune fils, Ptolémée V. Cette fin tumultueuse reflète l’instabilité et l’intrigue courantes dans les cours royales hellénistiques, marquant un tournant significatif dans le déclin de l’Égypte ptolémaïque.</w:t>
      </w:r>
    </w:p>
    <w:p>
      <w:pPr>
        <w:pStyle w:val="ArticleBody"/>
        <w:jc w:val="left"/>
      </w:pPr>
      <w:r>
        <w:rPr>
          <w:rFonts w:ascii="Times New Roman" w:hAnsi="Times New Roman" w:eastAsia="Times New Roman" w:cs="Times New Roman"/>
        </w:rPr>
        <w:t>Un trait caractéristique de l’accomplissement spirituel du roi du sud, lequel fut typifié par les accomplissements littéraux survenus dans la lutte pour la domination du monde après la mort d’Alexandre, est la « révolution ». La France devient le roi du sud spirituel durant la période de la Révolution française. Le roi du sud moderne, la Russie, est né lors de la Révolution russe. Le fait que la philosophie introduite dans la Révolution française ait mûri, passant de l’anarchie de la Révolution française au communisme de la révolution soviétique, est une caractéristique du roi du sud. Le communisme s’est répandu dans le monde par des révolutions.</w:t>
      </w:r>
    </w:p>
    <w:p>
      <w:pPr>
        <w:pStyle w:val="ArticleBody"/>
        <w:jc w:val="left"/>
      </w:pPr>
      <w:r>
        <w:rPr>
          <w:rFonts w:ascii="Times New Roman" w:hAnsi="Times New Roman" w:eastAsia="Times New Roman" w:cs="Times New Roman"/>
        </w:rPr>
        <w:t>A nóelbadùn atòlu, CIA tòsùl gbolò Non-Governmental Agencies gù dìnì akpanya nyè ma îmù gbolò ayikɔ nyi, tè kɔkɔkɔ kà tɔ wɔlì gù lɛmì bùdùlù tɔmù nɔ nà, yì kɛ à gɛnɛ color revolutions. Kàliŋ tɔ gùrù lɔhɔ nà dragon power, à globalists mɔ dragon power nà, à color revolutions tɔ CIA nà mɔ markers tɔ dragon power. Tàriikì tɔ France, gù spiritual king of the south nà, kɛ à unique history tɔ kɛ à conclusion tɔ particular line of prophecy nɔ mɔkù.</w:t>
      </w:r>
    </w:p>
    <w:p>
      <w:pPr>
        <w:pStyle w:val="ArticleBody"/>
        <w:jc w:val="left"/>
      </w:pPr>
      <w:r>
        <w:rPr>
          <w:rFonts w:ascii="Times New Roman" w:hAnsi="Times New Roman" w:eastAsia="Times New Roman" w:cs="Times New Roman"/>
        </w:rPr>
        <w:t>Hosiwaenendo hwaimirilwa na Napoleon. Mapidiguruko eFrance anoratidza kutanga kweFrance samambo wokumaodzanyemba, uye Napoleon anoratidza kuguma kwahwo. Vanyori venhoroondo vanocherekedza nhevedzano yamatanho akatungamirira Napoleon kuWaterloo kwake, nokudaro vachiratidza kuguma kunofambira mberi kwamambo wokutanga wokumaodzanyemba womudzimu, zvichipesana neBhabhironi naBherishazari, avo vakakundwa nousiku humwe chete. Vladimir wokutanga wamambo wemazuva ano wokumaodzanyemba, Vladimir Lenin, akafa mukati menguva yemakore maviri kubva kunhevedzano yezvirwere zvesitiroko. Vamwe vanofungidzira kuti Joseph Stalin akamuuraya nechepfu, sezvinongofungidzirwa nevamwewo kuti Ptolemy IV akaiswa chepfu navapi vamazano ake. Kuguma kwamambo wemazuva ano wokumaodzanyemba, sezvakamiririrwa neSoviet Union, kwakaitwawo neshanduko.</w:t>
      </w:r>
    </w:p>
    <w:p>
      <w:pPr>
        <w:pStyle w:val="ArticleBody"/>
        <w:jc w:val="left"/>
      </w:pPr>
      <w:r>
        <w:rPr>
          <w:rFonts w:ascii="Times New Roman" w:hAnsi="Times New Roman" w:eastAsia="Times New Roman" w:cs="Times New Roman"/>
        </w:rPr>
        <w:t>«Фф» тіліндегі аударманы сұрадыңыз, бірақ қай тіл меңзелгені анық емес. Аударылатын мақсатты тілді нақтылап жазыңыз.</w:t>
      </w:r>
    </w:p>
    <w:p>
      <w:pPr>
        <w:pStyle w:val="ArticleBody"/>
        <w:jc w:val="left"/>
      </w:pPr>
      <w:r>
        <w:rPr>
          <w:rFonts w:ascii="Times New Roman" w:hAnsi="Times New Roman" w:eastAsia="Times New Roman" w:cs="Times New Roman"/>
        </w:rPr>
        <w:t>Ymlaen â’r trywyddau hyn y byddwn yn yr erthygl nesaf.</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Feffri mbena abụọ</dc:title>
  <dc:subject>南の王の興隆と没落</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