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Numéro Sept</w:t>
      </w:r>
    </w:p>
    <w:p>
      <w:pPr>
        <w:pStyle w:val="ArticleSubtitle"/>
        <w:jc w:val="left"/>
      </w:pPr>
      <w:r>
        <w:rPr>
          <w:rFonts w:ascii="Arial" w:hAnsi="Arial" w:eastAsia="Arial" w:cs="Arial"/>
        </w:rPr>
        <w:t>Daniel 11 Dévoilé : Lignes prophétiques de 1989 à la loi du dimanche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2025-03-15</w:t>
      </w:r>
    </w:p>
    <w:p>
      <w:pPr>
        <w:pStyle w:val="ArticleBody"/>
        <w:jc w:val="left"/>
      </w:pPr>
      <w:r>
        <w:rPr>
          <w:rFonts w:ascii="Times New Roman" w:hAnsi="Times New Roman" w:eastAsia="Times New Roman" w:cs="Times New Roman"/>
        </w:rPr>
        <w:t>Nous travaillons à réunir toutes les lignes de Daniel onze en rapport avec l’histoire cachée du verset quarante, laquelle représente 1989 jusqu’à la loi du dimanche aux États-Unis. Notre appel, en tant qu’étudiants de la prophétie, est de dispenser droitement la parole de vérité.</w:t>
      </w:r>
    </w:p>
    <w:p>
      <w:pPr>
        <w:pStyle w:val="ArticleScripture"/>
        <w:jc w:val="left"/>
      </w:pPr>
      <w:r>
        <w:rPr>
          <w:rFonts w:ascii="Times New Roman" w:hAnsi="Times New Roman" w:eastAsia="Times New Roman" w:cs="Times New Roman"/>
        </w:rPr>
        <w:t>Fii kujikaza ili ujionyeshe umekubaliwa na Mungu, mtenda kazi asiye na sababu ya kutahayari, akilishughulikia kwa usahihi neno la kweli. 2 Timotheo 2:15.</w:t>
      </w:r>
    </w:p>
    <w:p>
      <w:pPr>
        <w:pStyle w:val="ArticleBody"/>
        <w:jc w:val="left"/>
      </w:pPr>
      <w:r>
        <w:rPr>
          <w:rFonts w:ascii="Times New Roman" w:hAnsi="Times New Roman" w:eastAsia="Times New Roman" w:cs="Times New Roman"/>
        </w:rPr>
        <w:t>Daniel kapitulo onse maikadibidi ngadto sa napulo ka propetikong linya. Ang mga bersikulo usa hangtod upat nagrepresentar sa usa ka propetikong linya. Ang mga bersikulo lima hangtod siyam nagrepresentar sa ikaduhang linya. Ang bersikulo napulo nagrepresentar sa ikatulong linya. Ang mga bersikulo onse ug dose nagrepresentar sa ikaupat nga linya. Ang ikalimang linya mao ang mga bersikulo trese hangtod kinse. Ang ikaunom nga linya mao ang mga bersikulo dieciséis hangtod baynte-dos. Ang ikapito nga linya mao ang mga bersikulo baynte-tres ug baynte-kuwatro. Ang bersikulo baynte-kuwatro hangtod bersikulo traynta-uno mao ang ikawalong linya. Ang bersikulo traynta-uno hangtod kwarenta mao ang ikasiyam nga linya, ug ang ikanapulo ug katapusang linya mao ang mga bersikulo kwarenta hangtod kwarenta'y singko. Kining napulo ka mga linya kinahanglan pagatiponon, linya ibabaw sa linya.</w:t>
      </w:r>
    </w:p>
    <w:p>
      <w:pPr>
        <w:pStyle w:val="ArticleScripture"/>
        <w:jc w:val="left"/>
      </w:pPr>
      <w:r>
        <w:rPr>
          <w:rFonts w:ascii="Times New Roman" w:hAnsi="Times New Roman" w:eastAsia="Times New Roman" w:cs="Times New Roman"/>
        </w:rPr>
        <w:t>À qui enseignera-t-il la connaissance? et à qui fera-t-il comprendre la doctrine? À ceux qui sont sevrés du lait, retirés de la mamelle.</w:t>
      </w:r>
    </w:p>
    <w:p>
      <w:pPr>
        <w:pStyle w:val="ArticleScripture"/>
        <w:jc w:val="left"/>
      </w:pPr>
      <w:r>
        <w:rPr>
          <w:rFonts w:ascii="Times New Roman" w:hAnsi="Times New Roman" w:eastAsia="Times New Roman" w:cs="Times New Roman"/>
        </w:rPr>
        <w:t>כי צַו לָצָו, צַו לָצָו; קַו לָקָו, קַו לָקָו; זְעֵיר שָׁם, זְעֵיר שָׁם:</w:t>
      </w:r>
    </w:p>
    <w:p>
      <w:pPr>
        <w:pStyle w:val="ArticleScripture"/>
        <w:jc w:val="left"/>
      </w:pPr>
      <w:r>
        <w:rPr>
          <w:rFonts w:ascii="Times New Roman" w:hAnsi="Times New Roman" w:eastAsia="Times New Roman" w:cs="Times New Roman"/>
        </w:rPr>
        <w:t>Car par des lèvres balbutiantes et dans une autre langue, il parlera à ce peuple. Il lui avait dit : Voici le repos par lequel vous donnerez du repos à celui qui est lassé ; et voici le rafraîchissement ; mais ils n’ont point voulu écouter.</w:t>
      </w:r>
    </w:p>
    <w:p>
      <w:pPr>
        <w:pStyle w:val="ArticleScripture"/>
        <w:jc w:val="left"/>
      </w:pPr>
      <w:r>
        <w:rPr>
          <w:rFonts w:ascii="Times New Roman" w:hAnsi="Times New Roman" w:eastAsia="Times New Roman" w:cs="Times New Roman"/>
        </w:rPr>
        <w:t>Mais la parole de l’Éternel a été pour eux précepte sur précepte, précepte sur précepte ; règle sur règle, règle sur règle ; un peu ici, un peu là ; afin qu’ils s’en aillent, qu’ils tombent à la renverse, qu’ils soient brisés, enlacés dans le piège, et pris. Ésaïe 28:9–13.</w:t>
      </w:r>
    </w:p>
    <w:p>
      <w:pPr>
        <w:pStyle w:val="ArticleBody"/>
        <w:jc w:val="left"/>
      </w:pPr>
      <w:r>
        <w:rPr>
          <w:rFonts w:ascii="Times New Roman" w:hAnsi="Times New Roman" w:eastAsia="Times New Roman" w:cs="Times New Roman"/>
        </w:rPr>
        <w:t>Każda z dziesięciu linii proroczych jest oczywiście ze sobą powiązana, jednak w obrębie każdej z nich można rozpoznać określony temat. Chociaż każda linia posiada temat przewodni, linie te zawierają więcej niż jedno pojedyncze świadectwo. Zamierzam wskazać każdy z tematów występujących w dziesięciu liniach.</w:t>
      </w:r>
    </w:p>
    <w:p>
      <w:pPr>
        <w:pStyle w:val="ArticleHeading"/>
        <w:jc w:val="left"/>
      </w:pPr>
      <w:r>
        <w:rPr>
          <w:rFonts w:ascii="Arial" w:hAnsi="Arial" w:eastAsia="Arial" w:cs="Arial"/>
        </w:rPr>
        <w:t>Première ligne</w:t>
      </w:r>
    </w:p>
    <w:p>
      <w:pPr>
        <w:pStyle w:val="ArticleScripture"/>
        <w:jc w:val="left"/>
      </w:pPr>
      <w:r>
        <w:rPr>
          <w:rFonts w:ascii="Times New Roman" w:hAnsi="Times New Roman" w:eastAsia="Times New Roman" w:cs="Times New Roman"/>
        </w:rPr>
        <w:t>Moi aussi, la première année de Darius le Mède, je me tins auprès de lui pour l’affermir et le fortifier. Et maintenant, je te ferai connaître la vérité. Voici, il s’élèvera encore trois rois en Perse; et le quatrième sera beaucoup plus riche que tous les autres; et, par sa puissance, grâce à ses richesses, il soulèvera tout contre le royaume de la Grèce. Et un roi puissant s’élèvera, qui dominera avec une grande autorité et agira selon sa volonté. Et lorsqu’il se sera élevé, son royaume sera brisé et partagé aux quatre vents des cieux; il n’appartiendra pas à sa postérité, ni ne subsistera selon la domination qu’il exerçait; car son royaume sera arraché, pour passer à d’autres qu’à ceux-là. Daniel 11:1–4.</w:t>
      </w:r>
    </w:p>
    <w:p>
      <w:pPr>
        <w:pStyle w:val="ArticleBody"/>
        <w:jc w:val="left"/>
      </w:pPr>
      <w:r>
        <w:rPr>
          <w:rFonts w:ascii="Times New Roman" w:hAnsi="Times New Roman" w:eastAsia="Times New Roman" w:cs="Times New Roman"/>
        </w:rPr>
        <w:t>La première année de Darius marque la fin des soixante-dix ans, identifiant ainsi un temps prophétique de la fin. Au verset trois, Alexandre le Grand établit son royaume mondial, et au verset quatre son royaume devait être arraché et partagé aux quatre vents. En prenant Darius comme le temps de la fin en 1989, nous pouvons dénombrer les rois représentés au verset deux. Lorsque Gabriel déclare au verset un : « Aussi, la première année de Darius », il fait suite à ce qu’il avait fait connaître à Daniel au commencement de la vision, laquelle a débuté au chapitre dix.</w:t>
      </w:r>
    </w:p>
    <w:p>
      <w:pPr>
        <w:pStyle w:val="ArticleScripture"/>
        <w:jc w:val="left"/>
      </w:pPr>
      <w:r>
        <w:rPr>
          <w:rFonts w:ascii="Times New Roman" w:hAnsi="Times New Roman" w:eastAsia="Times New Roman" w:cs="Times New Roman"/>
        </w:rPr>
        <w:t>به سالِ سیومِ کوروش، پادشاهِ فارس، امری بر دانیال، که او را بلطشصر می‌نامیدند، مکشوف گردید؛ و آن امر راست بود، لیکن زمانِ معین دراز بود؛ و او آن امر را دریافت و رؤیا را فهم کرد. دانیال ۱۰:۱</w:t>
      </w:r>
    </w:p>
    <w:p>
      <w:pPr>
        <w:pStyle w:val="ArticleBody"/>
        <w:jc w:val="left"/>
      </w:pPr>
      <w:r>
        <w:rPr>
          <w:rFonts w:ascii="Times New Roman" w:hAnsi="Times New Roman" w:eastAsia="Times New Roman" w:cs="Times New Roman"/>
        </w:rPr>
        <w:t>Le jalon qui représente un « temps de la fin » contient deux symboles. Le « temps de la fin » de la ligne prophétique de Moïse fut la naissance d’Aaron, suivie trois ans plus tard par la naissance de Moïse. Aaron et Moïse constituent le symbole double du « temps de la fin » dans leur histoire et préfigurent la naissance de Jean-Baptiste et celle de Jésus six mois plus tard. Le « temps de la fin » en 1798 marqua la capture du pape de Rome, qui mourut ensuite en captivité en 1799. Depuis « la première année de Darius le Mède » jusqu’à « la troisième année de Cyrus, roi de Perse » ; Darius et Cyrus représentent le « temps de la fin » en 1989, car tous les prophètes parlent davantage des derniers jours que des jours au sein desquels ils vécurent.</w:t>
      </w:r>
    </w:p>
    <w:p>
      <w:pPr>
        <w:pStyle w:val="ArticleScripture"/>
        <w:jc w:val="left"/>
      </w:pPr>
      <w:r>
        <w:rPr>
          <w:rFonts w:ascii="Times New Roman" w:hAnsi="Times New Roman" w:eastAsia="Times New Roman" w:cs="Times New Roman"/>
        </w:rPr>
        <w:t>Afei na eyinom nyinaa sii wɔn so sɛ nhwɛso; na wɔakyerɛw ato hɔ ama yɛn afotu, yɛn a wiase awiei no abɛn yɛn so. 1 Korintofo 10:11.</w:t>
      </w:r>
    </w:p>
    <w:p>
      <w:pPr>
        <w:pStyle w:val="ArticleBody"/>
        <w:jc w:val="left"/>
      </w:pPr>
      <w:r>
        <w:rPr>
          <w:rFonts w:ascii="Times New Roman" w:hAnsi="Times New Roman" w:eastAsia="Times New Roman" w:cs="Times New Roman"/>
        </w:rPr>
        <w:t>داریوش و کورش در سال 1989 نمایانگر رونالد ریگان و جورج بوشِ پدر هستند. هر دو در آن سال رئیس‌جمهور بودند. آیهٔ نخستِ فصل یازدهم، رؤیا را در سال سومِ کورش قرار می‌دهد، که نمایانگر جورج بوشِ پدر خواهد بود؛ او پس از ریگان آمد، همان‌گونه که کورش پس از داریوش آمد. آیهٔ دوّم بیان می‌دارد که سه پادشاه دیگر هنوز برخواهند خاست و چهارمین از همهٔ ایشان بسیار ثروتمندتر است. «زمانِ آخر» نهایی در فصل یازدهم از سال 1989 آغاز می‌شود و نشان می‌دهد که پس از جورج بوشِ پدر، سه پادشاه دیگر هنوز برخواهند خاست، و بدین‌سان سه رئیس‌جمهوری را که پس از بوشِ پدر آمدند مشخص می‌سازد. آن سه پادشاه بیل کلینتون، جورج بوشِ پسر، باراک اوباما بودند، و سپس ثروتمندترین رئیس‌جمهور، دونالد ترامپ، که «به قوّتِ خود» و «به‌واسطهٔ ثروت‌هایش همه را بر ضدّ مملکت یونان برخواهد انگیخت».</w:t>
      </w:r>
    </w:p>
    <w:p>
      <w:pPr>
        <w:pStyle w:val="ArticleBody"/>
        <w:jc w:val="left"/>
      </w:pPr>
      <w:r>
        <w:rPr>
          <w:rFonts w:ascii="Times New Roman" w:hAnsi="Times New Roman" w:eastAsia="Times New Roman" w:cs="Times New Roman"/>
        </w:rPr>
        <w:t>Verse three na then i go introduce Alexander the Great, so e dey typify the last leader of the United Nations wey go unite with the papacy for the last days, but wey, just like the papacy, go come to him end. The United Nations na the seventh kingdom, wey dem represent as ten kings for Revelation seventeen, and the confederacy of the ten kings go agree give their seventh kingdom unto the papal beast for one symbolic hour.</w:t>
      </w:r>
    </w:p>
    <w:p>
      <w:pPr>
        <w:pStyle w:val="ArticleScripture"/>
        <w:jc w:val="left"/>
      </w:pPr>
      <w:r>
        <w:rPr>
          <w:rFonts w:ascii="Times New Roman" w:hAnsi="Times New Roman" w:eastAsia="Times New Roman" w:cs="Times New Roman"/>
        </w:rPr>
        <w:t>Atim nyɛ horn du a wohuu no no yɛ ahemfo du, a wonnya nnyaa ahenni bi nsi so; na wɔne aboa no bɛgye tumi sɛ ahemfo dɔnhwerew baako. Wɔn nyinaa adwene yɛ baako, na wɔde wɔn tumi ne wɔn ahoɔden bɛma aboa no. Wɔbɛne Oguammaa no ako, na Oguammaa no bedi wɔn so nkonim; efisɛ ɔno ne Awuranom mu Awurade, ne Ahemfo mu Hene; na wɔn a wɔka ne ho no yɛ wɔn a wɔafrɛ wɔn, na wɔayi wɔn, na wɔyɛ nokwafoɔ. Adiyisɛm 17:12–14.</w:t>
      </w:r>
    </w:p>
    <w:p>
      <w:pPr>
        <w:pStyle w:val="ArticleBody"/>
        <w:jc w:val="left"/>
      </w:pPr>
      <w:r>
        <w:rPr>
          <w:rFonts w:ascii="Times New Roman" w:hAnsi="Times New Roman" w:eastAsia="Times New Roman" w:cs="Times New Roman"/>
        </w:rPr>
        <w:t>Mikaya gori kumi hao wanaonyeshwa na aya ya tatu na ya nne, na pia na historia ya kuinuka na kuanguka kwa Aleksanda Mkuu, ambaye aliyatimiza aya hizo katika karne ya nne. Ugiriki ni ufalme wa tatu katika unabii wa Biblia na ni ishara ya joka, yaani, sehemu ya tatu ya muungano wa pande tatu wa joka, mnyama, na nabii wa uongo. Msalabani ujumbe “Mfalme wa Wayahudi” uliandikwa kwa Kiebrania, Kilatini, na Kigiriki; ukiwawakilisha Wayahudi, Warumi, na umati wengine wote kutoka mataifa mengine ambao wangekuwapo Yerusalemu wakati wa Pasaka. Wagiriki wanamwakilisha joka, Warumi wanamwakilisha mnyama, na Wayahudi walikuwa nabii wa uongo.</w:t>
      </w:r>
    </w:p>
    <w:p>
      <w:pPr>
        <w:pStyle w:val="ArticleBody"/>
        <w:jc w:val="left"/>
      </w:pPr>
      <w:r>
        <w:rPr>
          <w:rFonts w:ascii="Ebrima" w:hAnsi="Ebrima" w:eastAsia="Ebrima" w:cs="Ebrima"/>
        </w:rPr>
        <w:t>ⵜⵉⵙⴽⴰⵔⵉⵏ</w:t>
      </w:r>
      <w:r>
        <w:rPr>
          <w:rFonts w:ascii="Times New Roman" w:hAnsi="Times New Roman" w:eastAsia="Times New Roman" w:cs="Times New Roman"/>
        </w:rPr>
        <w:t xml:space="preserve"> </w:t>
      </w:r>
      <w:r>
        <w:rPr>
          <w:rFonts w:ascii="Ebrima" w:hAnsi="Ebrima" w:eastAsia="Ebrima" w:cs="Ebrima"/>
        </w:rPr>
        <w:t>ⵜⵉⵣⵡⴰⵔⵏⵉⵏ</w:t>
      </w:r>
      <w:r>
        <w:rPr>
          <w:rFonts w:ascii="Times New Roman" w:hAnsi="Times New Roman" w:eastAsia="Times New Roman" w:cs="Times New Roman"/>
        </w:rPr>
        <w:t xml:space="preserve"> </w:t>
      </w:r>
      <w:r>
        <w:rPr>
          <w:rFonts w:ascii="Ebrima" w:hAnsi="Ebrima" w:eastAsia="Ebrima" w:cs="Ebrima"/>
        </w:rPr>
        <w:t>ⴽⴽⵓⵥ</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ⵓⵎⵏⵉⴹ</w:t>
      </w:r>
      <w:r>
        <w:rPr>
          <w:rFonts w:ascii="Times New Roman" w:hAnsi="Times New Roman" w:eastAsia="Times New Roman" w:cs="Times New Roman"/>
        </w:rPr>
        <w:t xml:space="preserve"> </w:t>
      </w:r>
      <w:r>
        <w:rPr>
          <w:rFonts w:ascii="Ebrima" w:hAnsi="Ebrima" w:eastAsia="Ebrima" w:cs="Ebrima"/>
        </w:rPr>
        <w:t>ⵡⵉⵙ</w:t>
      </w:r>
      <w:r>
        <w:rPr>
          <w:rFonts w:ascii="Times New Roman" w:hAnsi="Times New Roman" w:eastAsia="Times New Roman" w:cs="Times New Roman"/>
        </w:rPr>
        <w:t xml:space="preserve"> </w:t>
      </w:r>
      <w:r>
        <w:rPr>
          <w:rFonts w:ascii="Ebrima" w:hAnsi="Ebrima" w:eastAsia="Ebrima" w:cs="Ebrima"/>
        </w:rPr>
        <w:t>ⵎⵔⴰⵡ</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ⵢⴰⵜ</w:t>
      </w:r>
      <w:r>
        <w:rPr>
          <w:rFonts w:ascii="Times New Roman" w:hAnsi="Times New Roman" w:eastAsia="Times New Roman" w:cs="Times New Roman"/>
        </w:rPr>
        <w:t xml:space="preserve"> </w:t>
      </w:r>
      <w:r>
        <w:rPr>
          <w:rFonts w:ascii="Ebrima" w:hAnsi="Ebrima" w:eastAsia="Ebrima" w:cs="Ebrima"/>
        </w:rPr>
        <w:t>ⵜⵙⵙⴽⵏⵏ</w:t>
      </w:r>
      <w:r>
        <w:rPr>
          <w:rFonts w:ascii="Times New Roman" w:hAnsi="Times New Roman" w:eastAsia="Times New Roman" w:cs="Times New Roman"/>
        </w:rPr>
        <w:t xml:space="preserve"> </w:t>
      </w:r>
      <w:r>
        <w:rPr>
          <w:rFonts w:ascii="Ebrima" w:hAnsi="Ebrima" w:eastAsia="Ebrima" w:cs="Ebrima"/>
        </w:rPr>
        <w:t>ⵜⴰⴳⴰⵔⴰ</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ⵜⵣⵎⵎⴰⵔⵜ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ⴷⴷⵔⴰⴳⵓⵏ</w:t>
      </w:r>
      <w:r>
        <w:rPr>
          <w:rFonts w:ascii="Times New Roman" w:hAnsi="Times New Roman" w:eastAsia="Times New Roman" w:cs="Times New Roman"/>
        </w:rPr>
        <w:t xml:space="preserve"> </w:t>
      </w:r>
      <w:r>
        <w:rPr>
          <w:rFonts w:ascii="Ebrima" w:hAnsi="Ebrima" w:eastAsia="Ebrima" w:cs="Ebrima"/>
        </w:rPr>
        <w:t>ⴰⴽⴰⵍⴰⵏ</w:t>
      </w:r>
      <w:r>
        <w:rPr>
          <w:rFonts w:ascii="Times New Roman" w:hAnsi="Times New Roman" w:eastAsia="Times New Roman" w:cs="Times New Roman"/>
        </w:rPr>
        <w:t xml:space="preserve"> </w:t>
      </w:r>
      <w:r>
        <w:rPr>
          <w:rFonts w:ascii="Ebrima" w:hAnsi="Ebrima" w:eastAsia="Ebrima" w:cs="Ebrima"/>
        </w:rPr>
        <w:t>ⵉⵜⵜⴳⴰⵏ</w:t>
      </w:r>
      <w:r>
        <w:rPr>
          <w:rFonts w:ascii="Times New Roman" w:hAnsi="Times New Roman" w:eastAsia="Times New Roman" w:cs="Times New Roman"/>
        </w:rPr>
        <w:t xml:space="preserve"> </w:t>
      </w:r>
      <w:r>
        <w:rPr>
          <w:rFonts w:ascii="Ebrima" w:hAnsi="Ebrima" w:eastAsia="Ebrima" w:cs="Ebrima"/>
        </w:rPr>
        <w:t>ⴰⵣⵏⴰ</w:t>
      </w:r>
      <w:r>
        <w:rPr>
          <w:rFonts w:ascii="Times New Roman" w:hAnsi="Times New Roman" w:eastAsia="Times New Roman" w:cs="Times New Roman"/>
        </w:rPr>
        <w:t xml:space="preserve"> </w:t>
      </w:r>
      <w:r>
        <w:rPr>
          <w:rFonts w:ascii="Ebrima" w:hAnsi="Ebrima" w:eastAsia="Ebrima" w:cs="Ebrima"/>
        </w:rPr>
        <w:t>ⴰⴽⴷ</w:t>
      </w:r>
      <w:r>
        <w:rPr>
          <w:rFonts w:ascii="Times New Roman" w:hAnsi="Times New Roman" w:eastAsia="Times New Roman" w:cs="Times New Roman"/>
        </w:rPr>
        <w:t xml:space="preserve"> </w:t>
      </w:r>
      <w:r>
        <w:rPr>
          <w:rFonts w:ascii="Ebrima" w:hAnsi="Ebrima" w:eastAsia="Ebrima" w:cs="Ebrima"/>
        </w:rPr>
        <w:t>ⵜⵣⵎⵎⴰⵔⵜ</w:t>
      </w:r>
      <w:r>
        <w:rPr>
          <w:rFonts w:ascii="Times New Roman" w:hAnsi="Times New Roman" w:eastAsia="Times New Roman" w:cs="Times New Roman"/>
        </w:rPr>
        <w:t xml:space="preserve"> </w:t>
      </w:r>
      <w:r>
        <w:rPr>
          <w:rFonts w:ascii="Ebrima" w:hAnsi="Ebrima" w:eastAsia="Ebrima" w:cs="Ebrima"/>
        </w:rPr>
        <w:t>ⵜⴰⴱⴰⴱⵍⵉⵜ</w:t>
      </w:r>
      <w:r>
        <w:rPr>
          <w:rFonts w:ascii="Times New Roman" w:hAnsi="Times New Roman" w:eastAsia="Times New Roman" w:cs="Times New Roman"/>
        </w:rPr>
        <w:t xml:space="preserve"> </w:t>
      </w:r>
      <w:r>
        <w:rPr>
          <w:rFonts w:ascii="Ebrima" w:hAnsi="Ebrima" w:eastAsia="Ebrima" w:cs="Ebrima"/>
        </w:rPr>
        <w:t>ⵎⵉⵏⵣⵉ</w:t>
      </w:r>
      <w:r>
        <w:rPr>
          <w:rFonts w:ascii="Times New Roman" w:hAnsi="Times New Roman" w:eastAsia="Times New Roman" w:cs="Times New Roman"/>
        </w:rPr>
        <w:t xml:space="preserve"> </w:t>
      </w:r>
      <w:r>
        <w:rPr>
          <w:rFonts w:ascii="Ebrima" w:hAnsi="Ebrima" w:eastAsia="Ebrima" w:cs="Ebrima"/>
        </w:rPr>
        <w:t>ⵜⵎⴷⴷ</w:t>
      </w:r>
      <w:r>
        <w:rPr>
          <w:rFonts w:ascii="Times New Roman" w:hAnsi="Times New Roman" w:eastAsia="Times New Roman" w:cs="Times New Roman"/>
        </w:rPr>
        <w:t xml:space="preserve"> </w:t>
      </w:r>
      <w:r>
        <w:rPr>
          <w:rFonts w:ascii="Ebrima" w:hAnsi="Ebrima" w:eastAsia="Ebrima" w:cs="Ebrima"/>
        </w:rPr>
        <w:t>ⵜⴰⵙⵎⴰⵔⵜ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ⵓⵎⵉⴷⴰⵏ</w:t>
      </w:r>
      <w:r>
        <w:rPr>
          <w:rFonts w:ascii="Times New Roman" w:hAnsi="Times New Roman" w:eastAsia="Times New Roman" w:cs="Times New Roman"/>
        </w:rPr>
        <w:t xml:space="preserve">. </w:t>
      </w:r>
      <w:r>
        <w:rPr>
          <w:rFonts w:ascii="Ebrima" w:hAnsi="Ebrima" w:eastAsia="Ebrima" w:cs="Ebrima"/>
        </w:rPr>
        <w:t>ⵜⵉⵙⴽⴰⵔⵉⵏ</w:t>
      </w:r>
      <w:r>
        <w:rPr>
          <w:rFonts w:ascii="Times New Roman" w:hAnsi="Times New Roman" w:eastAsia="Times New Roman" w:cs="Times New Roman"/>
        </w:rPr>
        <w:t xml:space="preserve"> </w:t>
      </w:r>
      <w:r>
        <w:rPr>
          <w:rFonts w:ascii="Ebrima" w:hAnsi="Ebrima" w:eastAsia="Ebrima" w:cs="Ebrima"/>
        </w:rPr>
        <w:t>ⵜⵉⵙ</w:t>
      </w:r>
      <w:r>
        <w:rPr>
          <w:rFonts w:ascii="Times New Roman" w:hAnsi="Times New Roman" w:eastAsia="Times New Roman" w:cs="Times New Roman"/>
        </w:rPr>
        <w:t xml:space="preserve"> </w:t>
      </w:r>
      <w:r>
        <w:rPr>
          <w:rFonts w:ascii="Ebrima" w:hAnsi="Ebrima" w:eastAsia="Ebrima" w:cs="Ebrima"/>
        </w:rPr>
        <w:t>ⴽⵕⴰⴹ</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ⴽⴽⵓⵥ</w:t>
      </w:r>
      <w:r>
        <w:rPr>
          <w:rFonts w:ascii="Times New Roman" w:hAnsi="Times New Roman" w:eastAsia="Times New Roman" w:cs="Times New Roman"/>
        </w:rPr>
        <w:t xml:space="preserve"> </w:t>
      </w:r>
      <w:r>
        <w:rPr>
          <w:rFonts w:ascii="Ebrima" w:hAnsi="Ebrima" w:eastAsia="Ebrima" w:cs="Ebrima"/>
        </w:rPr>
        <w:t>ⵜⵙⵙⴽⵏⵏⵜ</w:t>
      </w:r>
      <w:r>
        <w:rPr>
          <w:rFonts w:ascii="Times New Roman" w:hAnsi="Times New Roman" w:eastAsia="Times New Roman" w:cs="Times New Roman"/>
        </w:rPr>
        <w:t xml:space="preserve"> </w:t>
      </w:r>
      <w:r>
        <w:rPr>
          <w:rFonts w:ascii="Ebrima" w:hAnsi="Ebrima" w:eastAsia="Ebrima" w:cs="Ebrima"/>
        </w:rPr>
        <w:t>ⴰⵏⴽⴽⴰⵔ</w:t>
      </w:r>
      <w:r>
        <w:rPr>
          <w:rFonts w:ascii="Times New Roman" w:hAnsi="Times New Roman" w:eastAsia="Times New Roman" w:cs="Times New Roman"/>
        </w:rPr>
        <w:t xml:space="preserve"> </w:t>
      </w:r>
      <w:r>
        <w:rPr>
          <w:rFonts w:ascii="Ebrima" w:hAnsi="Ebrima" w:eastAsia="Ebrima" w:cs="Ebrima"/>
        </w:rPr>
        <w:t>ⴰⵏⴳⴳⴰⵔⵓ</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ⵓⵖⵍⵉ</w:t>
      </w:r>
      <w:r>
        <w:rPr>
          <w:rFonts w:ascii="Times New Roman" w:hAnsi="Times New Roman" w:eastAsia="Times New Roman" w:cs="Times New Roman"/>
        </w:rPr>
        <w:t xml:space="preserve"> </w:t>
      </w:r>
      <w:r>
        <w:rPr>
          <w:rFonts w:ascii="Ebrima" w:hAnsi="Ebrima" w:eastAsia="Ebrima" w:cs="Ebrima"/>
        </w:rPr>
        <w:t>ⴰⵏⴳⴳⴰⵔⵓ</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ⵜⵎⵙⴽⵍⵜ</w:t>
      </w:r>
      <w:r>
        <w:rPr>
          <w:rFonts w:ascii="Times New Roman" w:hAnsi="Times New Roman" w:eastAsia="Times New Roman" w:cs="Times New Roman"/>
        </w:rPr>
        <w:t xml:space="preserve"> </w:t>
      </w:r>
      <w:r>
        <w:rPr>
          <w:rFonts w:ascii="Ebrima" w:hAnsi="Ebrima" w:eastAsia="Ebrima" w:cs="Ebrima"/>
        </w:rPr>
        <w:t>ⵜⴰⵏⴳⴳⴰⵔⵓⵜ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ⵜⵣⵎⵎⴰⵔⵜ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ⴷⴷⵔⴰⴳⵓⵏ</w:t>
      </w:r>
      <w:r>
        <w:rPr>
          <w:rFonts w:ascii="Times New Roman" w:hAnsi="Times New Roman" w:eastAsia="Times New Roman" w:cs="Times New Roman"/>
        </w:rPr>
        <w:t xml:space="preserve"> </w:t>
      </w:r>
      <w:r>
        <w:rPr>
          <w:rFonts w:ascii="Ebrima" w:hAnsi="Ebrima" w:eastAsia="Ebrima" w:cs="Ebrima"/>
        </w:rPr>
        <w:t>ⴰⴽⴰⵍⴰⵏ</w:t>
      </w:r>
      <w:r>
        <w:rPr>
          <w:rFonts w:ascii="Times New Roman" w:hAnsi="Times New Roman" w:eastAsia="Times New Roman" w:cs="Times New Roman"/>
        </w:rPr>
        <w:t xml:space="preserve">. </w:t>
      </w:r>
      <w:r>
        <w:rPr>
          <w:rFonts w:ascii="Ebrima" w:hAnsi="Ebrima" w:eastAsia="Ebrima" w:cs="Ebrima"/>
        </w:rPr>
        <w:t>ⵜⵉⵙⴽⴰⵔⵉⵏ</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ⵥⴹⴰⵕⵏⵜ</w:t>
      </w:r>
      <w:r>
        <w:rPr>
          <w:rFonts w:ascii="Times New Roman" w:hAnsi="Times New Roman" w:eastAsia="Times New Roman" w:cs="Times New Roman"/>
        </w:rPr>
        <w:t xml:space="preserve"> </w:t>
      </w:r>
      <w:r>
        <w:rPr>
          <w:rFonts w:ascii="Ebrima" w:hAnsi="Ebrima" w:eastAsia="Ebrima" w:cs="Ebrima"/>
        </w:rPr>
        <w:t>ⵙⴳⴰⴼⴰⵏⵜ</w:t>
      </w:r>
      <w:r>
        <w:rPr>
          <w:rFonts w:ascii="Times New Roman" w:hAnsi="Times New Roman" w:eastAsia="Times New Roman" w:cs="Times New Roman"/>
        </w:rPr>
        <w:t xml:space="preserve"> </w:t>
      </w:r>
      <w:r>
        <w:rPr>
          <w:rFonts w:ascii="Ebrima" w:hAnsi="Ebrima" w:eastAsia="Ebrima" w:cs="Ebrima"/>
        </w:rPr>
        <w:t>ⵙⵏⵏⴰⵜ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ⵜⵉⵙⴽⴰⵔⵉⵏ</w:t>
      </w:r>
      <w:r>
        <w:rPr>
          <w:rFonts w:ascii="Times New Roman" w:hAnsi="Times New Roman" w:eastAsia="Times New Roman" w:cs="Times New Roman"/>
        </w:rPr>
        <w:t xml:space="preserve"> </w:t>
      </w:r>
      <w:r>
        <w:rPr>
          <w:rFonts w:ascii="Ebrima" w:hAnsi="Ebrima" w:eastAsia="Ebrima" w:cs="Ebrima"/>
        </w:rPr>
        <w:t>ⵜⵉ</w:t>
      </w:r>
      <w:r>
        <w:rPr>
          <w:rFonts w:ascii="Times New Roman" w:hAnsi="Times New Roman" w:eastAsia="Times New Roman" w:cs="Times New Roman"/>
        </w:rPr>
        <w:t xml:space="preserve"> </w:t>
      </w:r>
      <w:r>
        <w:rPr>
          <w:rFonts w:ascii="Ebrima" w:hAnsi="Ebrima" w:eastAsia="Ebrima" w:cs="Ebrima"/>
        </w:rPr>
        <w:t>ⴰⵏⴳⴳⴰⵔⵓⵜⵉⵏ</w:t>
      </w:r>
      <w:r>
        <w:rPr>
          <w:rFonts w:ascii="Times New Roman" w:hAnsi="Times New Roman" w:eastAsia="Times New Roman" w:cs="Times New Roman"/>
        </w:rPr>
        <w:t xml:space="preserve"> </w:t>
      </w:r>
      <w:r>
        <w:rPr>
          <w:rFonts w:ascii="Ebrima" w:hAnsi="Ebrima" w:eastAsia="Ebrima" w:cs="Ebrima"/>
        </w:rPr>
        <w:t>ⵉⵜⵜⵙⵙⴽⵏⵏⵏ</w:t>
      </w:r>
      <w:r>
        <w:rPr>
          <w:rFonts w:ascii="Times New Roman" w:hAnsi="Times New Roman" w:eastAsia="Times New Roman" w:cs="Times New Roman"/>
        </w:rPr>
        <w:t xml:space="preserve"> </w:t>
      </w:r>
      <w:r>
        <w:rPr>
          <w:rFonts w:ascii="Ebrima" w:hAnsi="Ebrima" w:eastAsia="Ebrima" w:cs="Ebrima"/>
        </w:rPr>
        <w:t>ⵜⴰⴳⴰⵔⴰ</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ⵓⵣⵓⵎⵣ</w:t>
      </w:r>
      <w:r>
        <w:rPr>
          <w:rFonts w:ascii="Times New Roman" w:hAnsi="Times New Roman" w:eastAsia="Times New Roman" w:cs="Times New Roman"/>
        </w:rPr>
        <w:t xml:space="preserve"> </w:t>
      </w:r>
      <w:r>
        <w:rPr>
          <w:rFonts w:ascii="Ebrima" w:hAnsi="Ebrima" w:eastAsia="Ebrima" w:cs="Ebrima"/>
        </w:rPr>
        <w:t>ⵉⵜⵜⴳⴰⵏ</w:t>
      </w:r>
      <w:r>
        <w:rPr>
          <w:rFonts w:ascii="Times New Roman" w:hAnsi="Times New Roman" w:eastAsia="Times New Roman" w:cs="Times New Roman"/>
        </w:rPr>
        <w:t xml:space="preserve"> </w:t>
      </w:r>
      <w:r>
        <w:rPr>
          <w:rFonts w:ascii="Ebrima" w:hAnsi="Ebrima" w:eastAsia="Ebrima" w:cs="Ebrima"/>
        </w:rPr>
        <w:t>ⴰⵣⵏⴰ</w:t>
      </w:r>
      <w:r>
        <w:rPr>
          <w:rFonts w:ascii="Times New Roman" w:hAnsi="Times New Roman" w:eastAsia="Times New Roman" w:cs="Times New Roman"/>
        </w:rPr>
        <w:t xml:space="preserve"> </w:t>
      </w:r>
      <w:r>
        <w:rPr>
          <w:rFonts w:ascii="Ebrima" w:hAnsi="Ebrima" w:eastAsia="Ebrima" w:cs="Ebrima"/>
        </w:rPr>
        <w:t>ⴰⴽⴷ</w:t>
      </w:r>
      <w:r>
        <w:rPr>
          <w:rFonts w:ascii="Times New Roman" w:hAnsi="Times New Roman" w:eastAsia="Times New Roman" w:cs="Times New Roman"/>
        </w:rPr>
        <w:t xml:space="preserve"> </w:t>
      </w:r>
      <w:r>
        <w:rPr>
          <w:rFonts w:ascii="Ebrima" w:hAnsi="Ebrima" w:eastAsia="Ebrima" w:cs="Ebrima"/>
        </w:rPr>
        <w:t>ⵉⴳⵍⴷⴰⵏ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ⵓⴽⴰⵍ</w:t>
      </w:r>
      <w:r>
        <w:rPr>
          <w:rFonts w:ascii="Times New Roman" w:hAnsi="Times New Roman" w:eastAsia="Times New Roman" w:cs="Times New Roman"/>
        </w:rPr>
        <w:t xml:space="preserve">. </w:t>
      </w:r>
      <w:r>
        <w:rPr>
          <w:rFonts w:ascii="Ebrima" w:hAnsi="Ebrima" w:eastAsia="Ebrima" w:cs="Ebrima"/>
        </w:rPr>
        <w:t>ⴰⵣⵡⴰⵔⵓ</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ⵜⴳⴰⵔⴰ</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ⵓⵎⵏⵉⴹ</w:t>
      </w:r>
      <w:r>
        <w:rPr>
          <w:rFonts w:ascii="Times New Roman" w:hAnsi="Times New Roman" w:eastAsia="Times New Roman" w:cs="Times New Roman"/>
        </w:rPr>
        <w:t xml:space="preserve"> </w:t>
      </w:r>
      <w:r>
        <w:rPr>
          <w:rFonts w:ascii="Ebrima" w:hAnsi="Ebrima" w:eastAsia="Ebrima" w:cs="Ebrima"/>
        </w:rPr>
        <w:t>ⵡⵉⵙ</w:t>
      </w:r>
      <w:r>
        <w:rPr>
          <w:rFonts w:ascii="Times New Roman" w:hAnsi="Times New Roman" w:eastAsia="Times New Roman" w:cs="Times New Roman"/>
        </w:rPr>
        <w:t xml:space="preserve"> </w:t>
      </w:r>
      <w:r>
        <w:rPr>
          <w:rFonts w:ascii="Ebrima" w:hAnsi="Ebrima" w:eastAsia="Ebrima" w:cs="Ebrima"/>
        </w:rPr>
        <w:t>ⵎⵔⴰⵡ</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ⵢⴰⵜ</w:t>
      </w:r>
      <w:r>
        <w:rPr>
          <w:rFonts w:ascii="Times New Roman" w:hAnsi="Times New Roman" w:eastAsia="Times New Roman" w:cs="Times New Roman"/>
        </w:rPr>
        <w:t xml:space="preserve"> </w:t>
      </w:r>
      <w:r>
        <w:rPr>
          <w:rFonts w:ascii="Ebrima" w:hAnsi="Ebrima" w:eastAsia="Ebrima" w:cs="Ebrima"/>
        </w:rPr>
        <w:t>ⵜⵙⵙⴽⵏⵏⵜ</w:t>
      </w:r>
      <w:r>
        <w:rPr>
          <w:rFonts w:ascii="Times New Roman" w:hAnsi="Times New Roman" w:eastAsia="Times New Roman" w:cs="Times New Roman"/>
        </w:rPr>
        <w:t xml:space="preserve"> </w:t>
      </w:r>
      <w:r>
        <w:rPr>
          <w:rFonts w:ascii="Ebrima" w:hAnsi="Ebrima" w:eastAsia="Ebrima" w:cs="Ebrima"/>
        </w:rPr>
        <w:t>ⴰⵎⵣⵔⵓⵢ</w:t>
      </w:r>
      <w:r>
        <w:rPr>
          <w:rFonts w:ascii="Times New Roman" w:hAnsi="Times New Roman" w:eastAsia="Times New Roman" w:cs="Times New Roman"/>
        </w:rPr>
        <w:t xml:space="preserve"> </w:t>
      </w:r>
      <w:r>
        <w:rPr>
          <w:rFonts w:ascii="Ebrima" w:hAnsi="Ebrima" w:eastAsia="Ebrima" w:cs="Ebrima"/>
        </w:rPr>
        <w:t>ⴰⵏⴷⴰ</w:t>
      </w:r>
      <w:r>
        <w:rPr>
          <w:rFonts w:ascii="Times New Roman" w:hAnsi="Times New Roman" w:eastAsia="Times New Roman" w:cs="Times New Roman"/>
        </w:rPr>
        <w:t xml:space="preserve"> </w:t>
      </w:r>
      <w:r>
        <w:rPr>
          <w:rFonts w:ascii="Ebrima" w:hAnsi="Ebrima" w:eastAsia="Ebrima" w:cs="Ebrima"/>
        </w:rPr>
        <w:t>ⵉⴼⵙⵙⴰⵏ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ⵕⴱⴱⵉ</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ⴱⴹⵓⵏ</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ⵜⴳⴰⵔⴰ</w:t>
      </w:r>
      <w:r>
        <w:rPr>
          <w:rFonts w:ascii="Times New Roman" w:hAnsi="Times New Roman" w:eastAsia="Times New Roman" w:cs="Times New Roman"/>
        </w:rPr>
        <w:t xml:space="preserve"> </w:t>
      </w:r>
      <w:r>
        <w:rPr>
          <w:rFonts w:ascii="Ebrima" w:hAnsi="Ebrima" w:eastAsia="Ebrima" w:cs="Ebrima"/>
        </w:rPr>
        <w:t>ⴱⵍⴰ</w:t>
      </w:r>
      <w:r>
        <w:rPr>
          <w:rFonts w:ascii="Times New Roman" w:hAnsi="Times New Roman" w:eastAsia="Times New Roman" w:cs="Times New Roman"/>
        </w:rPr>
        <w:t xml:space="preserve"> </w:t>
      </w:r>
      <w:r>
        <w:rPr>
          <w:rFonts w:ascii="Ebrima" w:hAnsi="Ebrima" w:eastAsia="Ebrima" w:cs="Ebrima"/>
        </w:rPr>
        <w:t>ⵎⴰⵏ</w:t>
      </w:r>
      <w:r>
        <w:rPr>
          <w:rFonts w:ascii="Times New Roman" w:hAnsi="Times New Roman" w:eastAsia="Times New Roman" w:cs="Times New Roman"/>
        </w:rPr>
        <w:t xml:space="preserve"> </w:t>
      </w:r>
      <w:r>
        <w:rPr>
          <w:rFonts w:ascii="Ebrima" w:hAnsi="Ebrima" w:eastAsia="Ebrima" w:cs="Ebrima"/>
        </w:rPr>
        <w:t>ⴰⵙⵏ</w:t>
      </w:r>
      <w:r>
        <w:rPr>
          <w:rFonts w:ascii="Times New Roman" w:hAnsi="Times New Roman" w:eastAsia="Times New Roman" w:cs="Times New Roman"/>
        </w:rPr>
        <w:t xml:space="preserve"> </w:t>
      </w:r>
      <w:r>
        <w:rPr>
          <w:rFonts w:ascii="Ebrima" w:hAnsi="Ebrima" w:eastAsia="Ebrima" w:cs="Ebrima"/>
        </w:rPr>
        <w:t>ⵉⵜⵜⴰⵡⵙⵏ</w:t>
      </w:r>
      <w:r>
        <w:rPr>
          <w:rFonts w:ascii="Times New Roman" w:hAnsi="Times New Roman" w:eastAsia="Times New Roman" w:cs="Times New Roman"/>
        </w:rPr>
        <w:t xml:space="preserve">. </w:t>
      </w:r>
      <w:r>
        <w:rPr>
          <w:rFonts w:ascii="Ebrima" w:hAnsi="Ebrima" w:eastAsia="Ebrima" w:cs="Ebrima"/>
        </w:rPr>
        <w:t>ⵜⵉⵙⴽⴰⵔⵉⵏ</w:t>
      </w:r>
      <w:r>
        <w:rPr>
          <w:rFonts w:ascii="Times New Roman" w:hAnsi="Times New Roman" w:eastAsia="Times New Roman" w:cs="Times New Roman"/>
        </w:rPr>
        <w:t xml:space="preserve"> </w:t>
      </w:r>
      <w:r>
        <w:rPr>
          <w:rFonts w:ascii="Ebrima" w:hAnsi="Ebrima" w:eastAsia="Ebrima" w:cs="Ebrima"/>
        </w:rPr>
        <w:t>ⵜⵉⵣⵡⴰⵔⵏⵉⵏ</w:t>
      </w:r>
      <w:r>
        <w:rPr>
          <w:rFonts w:ascii="Times New Roman" w:hAnsi="Times New Roman" w:eastAsia="Times New Roman" w:cs="Times New Roman"/>
        </w:rPr>
        <w:t xml:space="preserve"> </w:t>
      </w:r>
      <w:r>
        <w:rPr>
          <w:rFonts w:ascii="Ebrima" w:hAnsi="Ebrima" w:eastAsia="Ebrima" w:cs="Ebrima"/>
        </w:rPr>
        <w:t>ⴽⴽⵓⵥ</w:t>
      </w:r>
      <w:r>
        <w:rPr>
          <w:rFonts w:ascii="Times New Roman" w:hAnsi="Times New Roman" w:eastAsia="Times New Roman" w:cs="Times New Roman"/>
        </w:rPr>
        <w:t xml:space="preserve">, </w:t>
      </w:r>
      <w:r>
        <w:rPr>
          <w:rFonts w:ascii="Ebrima" w:hAnsi="Ebrima" w:eastAsia="Ebrima" w:cs="Ebrima"/>
        </w:rPr>
        <w:t>ⵎⵉⵏⵣⵉ</w:t>
      </w:r>
      <w:r>
        <w:rPr>
          <w:rFonts w:ascii="Times New Roman" w:hAnsi="Times New Roman" w:eastAsia="Times New Roman" w:cs="Times New Roman"/>
        </w:rPr>
        <w:t xml:space="preserve"> </w:t>
      </w:r>
      <w:r>
        <w:rPr>
          <w:rFonts w:ascii="Ebrima" w:hAnsi="Ebrima" w:eastAsia="Ebrima" w:cs="Ebrima"/>
        </w:rPr>
        <w:t>ⵜⵎⵙⴰⵙⴰⵏⵜ</w:t>
      </w:r>
      <w:r>
        <w:rPr>
          <w:rFonts w:ascii="Times New Roman" w:hAnsi="Times New Roman" w:eastAsia="Times New Roman" w:cs="Times New Roman"/>
        </w:rPr>
        <w:t xml:space="preserve"> </w:t>
      </w:r>
      <w:r>
        <w:rPr>
          <w:rFonts w:ascii="Ebrima" w:hAnsi="Ebrima" w:eastAsia="Ebrima" w:cs="Ebrima"/>
        </w:rPr>
        <w:t>ⴰⴽⴷ</w:t>
      </w:r>
      <w:r>
        <w:rPr>
          <w:rFonts w:ascii="Times New Roman" w:hAnsi="Times New Roman" w:eastAsia="Times New Roman" w:cs="Times New Roman"/>
        </w:rPr>
        <w:t xml:space="preserve"> </w:t>
      </w:r>
      <w:r>
        <w:rPr>
          <w:rFonts w:ascii="Ebrima" w:hAnsi="Ebrima" w:eastAsia="Ebrima" w:cs="Ebrima"/>
        </w:rPr>
        <w:t>ⵙⴹⵉⵚ</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ⵜⵉⵙⴽⴰⵔⵉⵏ</w:t>
      </w:r>
      <w:r>
        <w:rPr>
          <w:rFonts w:ascii="Times New Roman" w:hAnsi="Times New Roman" w:eastAsia="Times New Roman" w:cs="Times New Roman"/>
        </w:rPr>
        <w:t xml:space="preserve"> </w:t>
      </w:r>
      <w:r>
        <w:rPr>
          <w:rFonts w:ascii="Ebrima" w:hAnsi="Ebrima" w:eastAsia="Ebrima" w:cs="Ebrima"/>
        </w:rPr>
        <w:t>ⵜⵉ</w:t>
      </w:r>
      <w:r>
        <w:rPr>
          <w:rFonts w:ascii="Times New Roman" w:hAnsi="Times New Roman" w:eastAsia="Times New Roman" w:cs="Times New Roman"/>
        </w:rPr>
        <w:t xml:space="preserve"> </w:t>
      </w:r>
      <w:r>
        <w:rPr>
          <w:rFonts w:ascii="Ebrima" w:hAnsi="Ebrima" w:eastAsia="Ebrima" w:cs="Ebrima"/>
        </w:rPr>
        <w:t>ⴰⵏⴳⴳⴰⵔⵓⵜⵉⵏ</w:t>
      </w:r>
      <w:r>
        <w:rPr>
          <w:rFonts w:ascii="Times New Roman" w:hAnsi="Times New Roman" w:eastAsia="Times New Roman" w:cs="Times New Roman"/>
        </w:rPr>
        <w:t xml:space="preserve">, </w:t>
      </w:r>
      <w:r>
        <w:rPr>
          <w:rFonts w:ascii="Ebrima" w:hAnsi="Ebrima" w:eastAsia="Ebrima" w:cs="Ebrima"/>
        </w:rPr>
        <w:t>ⵜⵜⴰⵡⵉⵏ</w:t>
      </w:r>
      <w:r>
        <w:rPr>
          <w:rFonts w:ascii="Times New Roman" w:hAnsi="Times New Roman" w:eastAsia="Times New Roman" w:cs="Times New Roman"/>
        </w:rPr>
        <w:t xml:space="preserve"> </w:t>
      </w:r>
      <w:r>
        <w:rPr>
          <w:rFonts w:ascii="Ebrima" w:hAnsi="Ebrima" w:eastAsia="Ebrima" w:cs="Ebrima"/>
        </w:rPr>
        <w:t>ⴰⵙⵎⵎⵉⵍ</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ⵎⵔⴰⵡ</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ⵉⵏⴰⵎⵎⴰⵍⵏ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ⵕⴱⴱⵉ</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ⵢⴰⵜ</w:t>
      </w:r>
      <w:r>
        <w:rPr>
          <w:rFonts w:ascii="Times New Roman" w:hAnsi="Times New Roman" w:eastAsia="Times New Roman" w:cs="Times New Roman"/>
        </w:rPr>
        <w:t xml:space="preserve"> </w:t>
      </w:r>
      <w:r>
        <w:rPr>
          <w:rFonts w:ascii="Ebrima" w:hAnsi="Ebrima" w:eastAsia="Ebrima" w:cs="Ebrima"/>
        </w:rPr>
        <w:t>ⵜⴰⴱⵍⴰⴹⵜ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ⴽⴽⵓⵥ</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ⵉⵏⴰⵎⵎⴰⵍⵏ</w:t>
      </w:r>
      <w:r>
        <w:rPr>
          <w:rFonts w:ascii="Times New Roman" w:hAnsi="Times New Roman" w:eastAsia="Times New Roman" w:cs="Times New Roman"/>
        </w:rPr>
        <w:t xml:space="preserve"> </w:t>
      </w:r>
      <w:r>
        <w:rPr>
          <w:rFonts w:ascii="Ebrima" w:hAnsi="Ebrima" w:eastAsia="Ebrima" w:cs="Ebrima"/>
        </w:rPr>
        <w:t>ⵉⵣⵡⴰⵔⵏⵏ</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ⵢⴰⵜ</w:t>
      </w:r>
      <w:r>
        <w:rPr>
          <w:rFonts w:ascii="Times New Roman" w:hAnsi="Times New Roman" w:eastAsia="Times New Roman" w:cs="Times New Roman"/>
        </w:rPr>
        <w:t xml:space="preserve"> </w:t>
      </w:r>
      <w:r>
        <w:rPr>
          <w:rFonts w:ascii="Ebrima" w:hAnsi="Ebrima" w:eastAsia="Ebrima" w:cs="Ebrima"/>
        </w:rPr>
        <w:t>ⵜⴰⴱⵍⴰⴹⵜ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ⵙⴹⵉⵚ</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ⵉⵏⴰⵎⵎⴰⵍⵏ</w:t>
      </w:r>
      <w:r>
        <w:rPr>
          <w:rFonts w:ascii="Times New Roman" w:hAnsi="Times New Roman" w:eastAsia="Times New Roman" w:cs="Times New Roman"/>
        </w:rPr>
        <w:t xml:space="preserve"> </w:t>
      </w:r>
      <w:r>
        <w:rPr>
          <w:rFonts w:ascii="Ebrima" w:hAnsi="Ebrima" w:eastAsia="Ebrima" w:cs="Ebrima"/>
        </w:rPr>
        <w:t>ⵉⴳⴳⵯⵔⴰⵏ</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ⴰⵡⴷ</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ⵓⵙⵎⵎⵉⵍ</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ⵓⵙⴽⵯⵉⵔ</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ⵓⵜⵜⵓⵏ</w:t>
      </w:r>
      <w:r>
        <w:rPr>
          <w:rFonts w:ascii="Times New Roman" w:hAnsi="Times New Roman" w:eastAsia="Times New Roman" w:cs="Times New Roman"/>
        </w:rPr>
        <w:t xml:space="preserve"> </w:t>
      </w:r>
      <w:r>
        <w:rPr>
          <w:rFonts w:ascii="Ebrima" w:hAnsi="Ebrima" w:eastAsia="Ebrima" w:cs="Ebrima"/>
        </w:rPr>
        <w:t>ⵎⵔⴰⵡ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Les quatre premiers versets représentent un commencement qui illustre la fin, tout en ancrant le message comme débutant au « temps de la fin » en 1989. Ces versets représentent la période de 1989 jusqu’à la clôture du temps de grâce pour l’humanité, résumant ainsi le message des six derniers versets, lesquels constituent l’accroissement de la connaissance qui fut descellé en 1989 et qui identifie les événements liés à la clôture du temps de grâce.</w:t>
      </w:r>
    </w:p>
    <w:p>
      <w:pPr>
        <w:pStyle w:val="ArticleBody"/>
        <w:jc w:val="left"/>
      </w:pPr>
      <w:r>
        <w:rPr>
          <w:rFonts w:ascii="Times New Roman" w:hAnsi="Times New Roman" w:eastAsia="Times New Roman" w:cs="Times New Roman"/>
        </w:rPr>
        <w:t>Àwọn ẹsẹ̀ náà pèsè ìdákọ̀ró àsọtẹ́lẹ̀ láti mọ̀ pé, bẹ̀rẹ̀ láti ọdún 1989, àpapọ̀ ààrẹ mẹ́jọ ni yóò wà, pẹ̀lú pé ẹni kẹjọ yóò jẹ́ ti inú àwọn ààrẹ méje tí ó ṣáájú; nípa bẹ́ẹ̀, ó so ìpínrọ̀ náà pọ̀ mọ́ àdììtú pé ẹni kẹjọ jẹ́ ti inú àwọn méje náà, èyí tí ó jẹ́ àbùdá àsọtẹ́lẹ̀ kan tí ó jẹ́ òtítọ́ ìsinsin yìí ní àwọn ọjọ́ ìkẹyìn.</w:t>
      </w:r>
    </w:p>
    <w:p>
      <w:pPr>
        <w:pStyle w:val="ArticleBody"/>
        <w:jc w:val="left"/>
      </w:pPr>
      <w:r>
        <w:rPr>
          <w:rFonts w:ascii="Nirmala UI" w:hAnsi="Nirmala UI" w:eastAsia="Nirmala UI" w:cs="Nirmala UI"/>
        </w:rPr>
        <w:t>දේවවචනවලින්</w:t>
      </w:r>
      <w:r>
        <w:rPr>
          <w:rFonts w:ascii="Times New Roman" w:hAnsi="Times New Roman" w:eastAsia="Times New Roman" w:cs="Times New Roman"/>
        </w:rPr>
        <w:t xml:space="preserve"> </w:t>
      </w:r>
      <w:r>
        <w:rPr>
          <w:rFonts w:ascii="Nirmala UI" w:hAnsi="Nirmala UI" w:eastAsia="Nirmala UI" w:cs="Nirmala UI"/>
        </w:rPr>
        <w:t>අවබෝධ</w:t>
      </w:r>
      <w:r>
        <w:rPr>
          <w:rFonts w:ascii="Times New Roman" w:hAnsi="Times New Roman" w:eastAsia="Times New Roman" w:cs="Times New Roman"/>
        </w:rPr>
        <w:t xml:space="preserve"> </w:t>
      </w:r>
      <w:r>
        <w:rPr>
          <w:rFonts w:ascii="Nirmala UI" w:hAnsi="Nirmala UI" w:eastAsia="Nirmala UI" w:cs="Nirmala UI"/>
        </w:rPr>
        <w:t>කරගත</w:t>
      </w:r>
      <w:r>
        <w:rPr>
          <w:rFonts w:ascii="Times New Roman" w:hAnsi="Times New Roman" w:eastAsia="Times New Roman" w:cs="Times New Roman"/>
        </w:rPr>
        <w:t xml:space="preserve"> </w:t>
      </w:r>
      <w:r>
        <w:rPr>
          <w:rFonts w:ascii="Nirmala UI" w:hAnsi="Nirmala UI" w:eastAsia="Nirmala UI" w:cs="Nirmala UI"/>
        </w:rPr>
        <w:t>හැකි</w:t>
      </w:r>
      <w:r>
        <w:rPr>
          <w:rFonts w:ascii="Times New Roman" w:hAnsi="Times New Roman" w:eastAsia="Times New Roman" w:cs="Times New Roman"/>
        </w:rPr>
        <w:t xml:space="preserve"> </w:t>
      </w:r>
      <w:r>
        <w:rPr>
          <w:rFonts w:ascii="Nirmala UI" w:hAnsi="Nirmala UI" w:eastAsia="Nirmala UI" w:cs="Nirmala UI"/>
        </w:rPr>
        <w:t>තේමාව</w:t>
      </w:r>
      <w:r>
        <w:rPr>
          <w:rFonts w:ascii="Times New Roman" w:hAnsi="Times New Roman" w:eastAsia="Times New Roman" w:cs="Times New Roman"/>
        </w:rPr>
        <w:t xml:space="preserve"> </w:t>
      </w:r>
      <w:r>
        <w:rPr>
          <w:rFonts w:ascii="Nirmala UI" w:hAnsi="Nirmala UI" w:eastAsia="Nirmala UI" w:cs="Nirmala UI"/>
        </w:rPr>
        <w:t>වන්නේ</w:t>
      </w:r>
      <w:r>
        <w:rPr>
          <w:rFonts w:ascii="Times New Roman" w:hAnsi="Times New Roman" w:eastAsia="Times New Roman" w:cs="Times New Roman"/>
        </w:rPr>
        <w:t xml:space="preserve"> </w:t>
      </w:r>
      <w:r>
        <w:rPr>
          <w:rFonts w:ascii="Nirmala UI" w:hAnsi="Nirmala UI" w:eastAsia="Nirmala UI" w:cs="Nirmala UI"/>
        </w:rPr>
        <w:t>ටීර්හි</w:t>
      </w:r>
      <w:r>
        <w:rPr>
          <w:rFonts w:ascii="Times New Roman" w:hAnsi="Times New Roman" w:eastAsia="Times New Roman" w:cs="Times New Roman"/>
        </w:rPr>
        <w:t xml:space="preserve"> </w:t>
      </w:r>
      <w:r>
        <w:rPr>
          <w:rFonts w:ascii="Nirmala UI" w:hAnsi="Nirmala UI" w:eastAsia="Nirmala UI" w:cs="Nirmala UI"/>
        </w:rPr>
        <w:t>වේශ්</w:t>
      </w:r>
      <w:r>
        <w:rPr>
          <w:rFonts w:ascii="Times New Roman" w:hAnsi="Times New Roman" w:eastAsia="Times New Roman" w:cs="Times New Roman"/>
        </w:rPr>
        <w:t>‍</w:t>
      </w:r>
      <w:r>
        <w:rPr>
          <w:rFonts w:ascii="Nirmala UI" w:hAnsi="Nirmala UI" w:eastAsia="Nirmala UI" w:cs="Nirmala UI"/>
        </w:rPr>
        <w:t>යාව</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වේශ්</w:t>
      </w:r>
      <w:r>
        <w:rPr>
          <w:rFonts w:ascii="Times New Roman" w:hAnsi="Times New Roman" w:eastAsia="Times New Roman" w:cs="Times New Roman"/>
        </w:rPr>
        <w:t>‍</w:t>
      </w:r>
      <w:r>
        <w:rPr>
          <w:rFonts w:ascii="Nirmala UI" w:hAnsi="Nirmala UI" w:eastAsia="Nirmala UI" w:cs="Nirmala UI"/>
        </w:rPr>
        <w:t>යාචාරය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w:t>
      </w:r>
      <w:r>
        <w:rPr>
          <w:rFonts w:ascii="Nirmala UI" w:hAnsi="Nirmala UI" w:eastAsia="Nirmala UI" w:cs="Nirmala UI"/>
        </w:rPr>
        <w:t>රාගන්</w:t>
      </w:r>
      <w:r>
        <w:rPr>
          <w:rFonts w:ascii="Times New Roman" w:hAnsi="Times New Roman" w:eastAsia="Times New Roman" w:cs="Times New Roman"/>
        </w:rPr>
        <w:t xml:space="preserve"> </w:t>
      </w:r>
      <w:r>
        <w:rPr>
          <w:rFonts w:ascii="Nirmala UI" w:hAnsi="Nirmala UI" w:eastAsia="Nirmala UI" w:cs="Nirmala UI"/>
        </w:rPr>
        <w:t>බලයේ</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විනාශයයි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වේශ්</w:t>
      </w:r>
      <w:r>
        <w:rPr>
          <w:rFonts w:ascii="Times New Roman" w:hAnsi="Times New Roman" w:eastAsia="Times New Roman" w:cs="Times New Roman"/>
        </w:rPr>
        <w:t>‍</w:t>
      </w:r>
      <w:r>
        <w:rPr>
          <w:rFonts w:ascii="Nirmala UI" w:hAnsi="Nirmala UI" w:eastAsia="Nirmala UI" w:cs="Nirmala UI"/>
        </w:rPr>
        <w:t>යාව</w:t>
      </w:r>
      <w:r>
        <w:rPr>
          <w:rFonts w:ascii="Times New Roman" w:hAnsi="Times New Roman" w:eastAsia="Times New Roman" w:cs="Times New Roman"/>
        </w:rPr>
        <w:t xml:space="preserve"> </w:t>
      </w:r>
      <w:r>
        <w:rPr>
          <w:rFonts w:ascii="Nirmala UI" w:hAnsi="Nirmala UI" w:eastAsia="Nirmala UI" w:cs="Nirmala UI"/>
        </w:rPr>
        <w:t>භූමියේ</w:t>
      </w:r>
      <w:r>
        <w:rPr>
          <w:rFonts w:ascii="Times New Roman" w:hAnsi="Times New Roman" w:eastAsia="Times New Roman" w:cs="Times New Roman"/>
        </w:rPr>
        <w:t xml:space="preserve"> </w:t>
      </w:r>
      <w:r>
        <w:rPr>
          <w:rFonts w:ascii="Nirmala UI" w:hAnsi="Nirmala UI" w:eastAsia="Nirmala UI" w:cs="Nirmala UI"/>
        </w:rPr>
        <w:t>සියලුම</w:t>
      </w:r>
      <w:r>
        <w:rPr>
          <w:rFonts w:ascii="Times New Roman" w:hAnsi="Times New Roman" w:eastAsia="Times New Roman" w:cs="Times New Roman"/>
        </w:rPr>
        <w:t xml:space="preserve"> </w:t>
      </w:r>
      <w:r>
        <w:rPr>
          <w:rFonts w:ascii="Nirmala UI" w:hAnsi="Nirmala UI" w:eastAsia="Nirmala UI" w:cs="Nirmala UI"/>
        </w:rPr>
        <w:t>රජවරුන්</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වේශ්</w:t>
      </w:r>
      <w:r>
        <w:rPr>
          <w:rFonts w:ascii="Times New Roman" w:hAnsi="Times New Roman" w:eastAsia="Times New Roman" w:cs="Times New Roman"/>
        </w:rPr>
        <w:t>‍</w:t>
      </w:r>
      <w:r>
        <w:rPr>
          <w:rFonts w:ascii="Nirmala UI" w:hAnsi="Nirmala UI" w:eastAsia="Nirmala UI" w:cs="Nirmala UI"/>
        </w:rPr>
        <w:t>යාචාරය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ක්ලෝවිස්</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496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සිංහාසනය</w:t>
      </w:r>
      <w:r>
        <w:rPr>
          <w:rFonts w:ascii="Times New Roman" w:hAnsi="Times New Roman" w:eastAsia="Times New Roman" w:cs="Times New Roman"/>
        </w:rPr>
        <w:t xml:space="preserve"> </w:t>
      </w:r>
      <w:r>
        <w:rPr>
          <w:rFonts w:ascii="Nirmala UI" w:hAnsi="Nirmala UI" w:eastAsia="Nirmala UI" w:cs="Nirmala UI"/>
        </w:rPr>
        <w:t>පාප්වාදයට</w:t>
      </w:r>
      <w:r>
        <w:rPr>
          <w:rFonts w:ascii="Times New Roman" w:hAnsi="Times New Roman" w:eastAsia="Times New Roman" w:cs="Times New Roman"/>
        </w:rPr>
        <w:t xml:space="preserve"> </w:t>
      </w:r>
      <w:r>
        <w:rPr>
          <w:rFonts w:ascii="Nirmala UI" w:hAnsi="Nirmala UI" w:eastAsia="Nirmala UI" w:cs="Nirmala UI"/>
        </w:rPr>
        <w:t>කැප</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පුරාණ</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රංශය</w:t>
      </w:r>
      <w:r>
        <w:rPr>
          <w:rFonts w:ascii="Times New Roman" w:hAnsi="Times New Roman" w:eastAsia="Times New Roman" w:cs="Times New Roman"/>
        </w:rPr>
        <w:t xml:space="preserve"> </w:t>
      </w:r>
      <w:r>
        <w:rPr>
          <w:rFonts w:ascii="Nirmala UI" w:hAnsi="Nirmala UI" w:eastAsia="Nirmala UI" w:cs="Nirmala UI"/>
        </w:rPr>
        <w:t>කතෝලික</w:t>
      </w:r>
      <w:r>
        <w:rPr>
          <w:rFonts w:ascii="Times New Roman" w:hAnsi="Times New Roman" w:eastAsia="Times New Roman" w:cs="Times New Roman"/>
        </w:rPr>
        <w:t xml:space="preserve"> </w:t>
      </w:r>
      <w:r>
        <w:rPr>
          <w:rFonts w:ascii="Nirmala UI" w:hAnsi="Nirmala UI" w:eastAsia="Nirmala UI" w:cs="Nirmala UI"/>
        </w:rPr>
        <w:t>සභාවේ</w:t>
      </w:r>
      <w:r>
        <w:rPr>
          <w:rFonts w:ascii="Times New Roman" w:hAnsi="Times New Roman" w:eastAsia="Times New Roman" w:cs="Times New Roman"/>
        </w:rPr>
        <w:t xml:space="preserve"> </w:t>
      </w:r>
      <w:r>
        <w:rPr>
          <w:rFonts w:ascii="Nirmala UI" w:hAnsi="Nirmala UI" w:eastAsia="Nirmala UI" w:cs="Nirmala UI"/>
        </w:rPr>
        <w:t>ජ්</w:t>
      </w:r>
      <w:r>
        <w:rPr>
          <w:rFonts w:ascii="Times New Roman" w:hAnsi="Times New Roman" w:eastAsia="Times New Roman" w:cs="Times New Roman"/>
        </w:rPr>
        <w:t>‍</w:t>
      </w:r>
      <w:r>
        <w:rPr>
          <w:rFonts w:ascii="Nirmala UI" w:hAnsi="Nirmala UI" w:eastAsia="Nirmala UI" w:cs="Nirmala UI"/>
        </w:rPr>
        <w:t>යേഷ්ඨපුත්</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වූවාක්</w:t>
      </w:r>
      <w:r>
        <w:rPr>
          <w:rFonts w:ascii="Times New Roman" w:hAnsi="Times New Roman" w:eastAsia="Times New Roman" w:cs="Times New Roman"/>
        </w:rPr>
        <w:t xml:space="preserve"> </w:t>
      </w:r>
      <w:r>
        <w:rPr>
          <w:rFonts w:ascii="Nirmala UI" w:hAnsi="Nirmala UI" w:eastAsia="Nirmala UI" w:cs="Nirmala UI"/>
        </w:rPr>
        <w:t>මෙන්ම</w:t>
      </w:r>
      <w:r>
        <w:rPr>
          <w:rFonts w:ascii="Times New Roman" w:hAnsi="Times New Roman" w:eastAsia="Times New Roman" w:cs="Times New Roman"/>
        </w:rPr>
        <w:t xml:space="preserve">, </w:t>
      </w:r>
      <w:r>
        <w:rPr>
          <w:rFonts w:ascii="Nirmala UI" w:hAnsi="Nirmala UI" w:eastAsia="Nirmala UI" w:cs="Nirmala UI"/>
        </w:rPr>
        <w:t>එසේම</w:t>
      </w:r>
      <w:r>
        <w:rPr>
          <w:rFonts w:ascii="Times New Roman" w:hAnsi="Times New Roman" w:eastAsia="Times New Roman" w:cs="Times New Roman"/>
        </w:rPr>
        <w:t xml:space="preserve"> </w:t>
      </w: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ජනපදයේ</w:t>
      </w:r>
      <w:r>
        <w:rPr>
          <w:rFonts w:ascii="Times New Roman" w:hAnsi="Times New Roman" w:eastAsia="Times New Roman" w:cs="Times New Roman"/>
        </w:rPr>
        <w:t xml:space="preserve"> </w:t>
      </w:r>
      <w:r>
        <w:rPr>
          <w:rFonts w:ascii="Nirmala UI" w:hAnsi="Nirmala UI" w:eastAsia="Nirmala UI" w:cs="Nirmala UI"/>
        </w:rPr>
        <w:t>භූමි</w:t>
      </w:r>
      <w:r>
        <w:rPr>
          <w:rFonts w:ascii="Times New Roman" w:hAnsi="Times New Roman" w:eastAsia="Times New Roman" w:cs="Times New Roman"/>
        </w:rPr>
        <w:t>-</w:t>
      </w:r>
      <w:r>
        <w:rPr>
          <w:rFonts w:ascii="Nirmala UI" w:hAnsi="Nirmala UI" w:eastAsia="Nirmala UI" w:cs="Nirmala UI"/>
        </w:rPr>
        <w:t>මෘගයාද</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නීතියේදී</w:t>
      </w:r>
      <w:r>
        <w:rPr>
          <w:rFonts w:ascii="Times New Roman" w:hAnsi="Times New Roman" w:eastAsia="Times New Roman" w:cs="Times New Roman"/>
        </w:rPr>
        <w:t xml:space="preserve"> </w:t>
      </w:r>
      <w:r>
        <w:rPr>
          <w:rFonts w:ascii="Nirmala UI" w:hAnsi="Nirmala UI" w:eastAsia="Nirmala UI" w:cs="Nirmala UI"/>
        </w:rPr>
        <w:t>වේශ්</w:t>
      </w:r>
      <w:r>
        <w:rPr>
          <w:rFonts w:ascii="Times New Roman" w:hAnsi="Times New Roman" w:eastAsia="Times New Roman" w:cs="Times New Roman"/>
        </w:rPr>
        <w:t>‍</w:t>
      </w:r>
      <w:r>
        <w:rPr>
          <w:rFonts w:ascii="Nirmala UI" w:hAnsi="Nirmala UI" w:eastAsia="Nirmala UI" w:cs="Nirmala UI"/>
        </w:rPr>
        <w:t>යාව</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වේශ්</w:t>
      </w:r>
      <w:r>
        <w:rPr>
          <w:rFonts w:ascii="Times New Roman" w:hAnsi="Times New Roman" w:eastAsia="Times New Roman" w:cs="Times New Roman"/>
        </w:rPr>
        <w:t>‍</w:t>
      </w:r>
      <w:r>
        <w:rPr>
          <w:rFonts w:ascii="Nirmala UI" w:hAnsi="Nirmala UI" w:eastAsia="Nirmala UI" w:cs="Nirmala UI"/>
        </w:rPr>
        <w:t>යාචාරය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රජවරුන්ගෙන්</w:t>
      </w:r>
      <w:r>
        <w:rPr>
          <w:rFonts w:ascii="Times New Roman" w:hAnsi="Times New Roman" w:eastAsia="Times New Roman" w:cs="Times New Roman"/>
        </w:rPr>
        <w:t xml:space="preserve"> </w:t>
      </w:r>
      <w:r>
        <w:rPr>
          <w:rFonts w:ascii="Nirmala UI" w:hAnsi="Nirmala UI" w:eastAsia="Nirmala UI" w:cs="Nirmala UI"/>
        </w:rPr>
        <w:t>පළමුවන</w:t>
      </w:r>
      <w:r>
        <w:rPr>
          <w:rFonts w:ascii="Times New Roman" w:hAnsi="Times New Roman" w:eastAsia="Times New Roman" w:cs="Times New Roman"/>
        </w:rPr>
        <w:t xml:space="preserve"> </w:t>
      </w:r>
      <w:r>
        <w:rPr>
          <w:rFonts w:ascii="Nirmala UI" w:hAnsi="Nirmala UI" w:eastAsia="Nirmala UI" w:cs="Nirmala UI"/>
        </w:rPr>
        <w:t>තැනැත්තා</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පද</w:t>
      </w:r>
      <w:r>
        <w:rPr>
          <w:rFonts w:ascii="Times New Roman" w:hAnsi="Times New Roman" w:eastAsia="Times New Roman" w:cs="Times New Roman"/>
        </w:rPr>
        <w:t xml:space="preserve"> </w:t>
      </w:r>
      <w:r>
        <w:rPr>
          <w:rFonts w:ascii="Nirmala UI" w:hAnsi="Nirmala UI" w:eastAsia="Nirmala UI" w:cs="Nirmala UI"/>
        </w:rPr>
        <w:t>හයෙන්</w:t>
      </w:r>
      <w:r>
        <w:rPr>
          <w:rFonts w:ascii="Times New Roman" w:hAnsi="Times New Roman" w:eastAsia="Times New Roman" w:cs="Times New Roman"/>
        </w:rPr>
        <w:t xml:space="preserve"> </w:t>
      </w:r>
      <w:r>
        <w:rPr>
          <w:rFonts w:ascii="Nirmala UI" w:hAnsi="Nirmala UI" w:eastAsia="Nirmala UI" w:cs="Nirmala UI"/>
        </w:rPr>
        <w:t>ලෝකය</w:t>
      </w:r>
      <w:r>
        <w:rPr>
          <w:rFonts w:ascii="Times New Roman" w:hAnsi="Times New Roman" w:eastAsia="Times New Roman" w:cs="Times New Roman"/>
        </w:rPr>
        <w:t xml:space="preserve"> </w:t>
      </w:r>
      <w:r>
        <w:rPr>
          <w:rFonts w:ascii="Nirmala UI" w:hAnsi="Nirmala UI" w:eastAsia="Nirmala UI" w:cs="Nirmala UI"/>
        </w:rPr>
        <w:t>ආර්මගෙද්දෝනට</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බල</w:t>
      </w:r>
      <w:r>
        <w:rPr>
          <w:rFonts w:ascii="Times New Roman" w:hAnsi="Times New Roman" w:eastAsia="Times New Roman" w:cs="Times New Roman"/>
        </w:rPr>
        <w:t xml:space="preserve"> </w:t>
      </w:r>
      <w:r>
        <w:rPr>
          <w:rFonts w:ascii="Nirmala UI" w:hAnsi="Nirmala UI" w:eastAsia="Nirmala UI" w:cs="Nirmala UI"/>
        </w:rPr>
        <w:t>තුනම</w:t>
      </w:r>
      <w:r>
        <w:rPr>
          <w:rFonts w:ascii="Times New Roman" w:hAnsi="Times New Roman" w:eastAsia="Times New Roman" w:cs="Times New Roman"/>
        </w:rPr>
        <w:t xml:space="preserve"> </w:t>
      </w:r>
      <w:r>
        <w:rPr>
          <w:rFonts w:ascii="Nirmala UI" w:hAnsi="Nirmala UI" w:eastAsia="Nirmala UI" w:cs="Nirmala UI"/>
        </w:rPr>
        <w:t>ආරම්භක</w:t>
      </w:r>
      <w:r>
        <w:rPr>
          <w:rFonts w:ascii="Times New Roman" w:hAnsi="Times New Roman" w:eastAsia="Times New Roman" w:cs="Times New Roman"/>
        </w:rPr>
        <w:t xml:space="preserve"> </w:t>
      </w:r>
      <w:r>
        <w:rPr>
          <w:rFonts w:ascii="Nirmala UI" w:hAnsi="Nirmala UI" w:eastAsia="Nirmala UI" w:cs="Nirmala UI"/>
        </w:rPr>
        <w:t>පද</w:t>
      </w:r>
      <w:r>
        <w:rPr>
          <w:rFonts w:ascii="Times New Roman" w:hAnsi="Times New Roman" w:eastAsia="Times New Roman" w:cs="Times New Roman"/>
        </w:rPr>
        <w:t xml:space="preserve"> </w:t>
      </w:r>
      <w:r>
        <w:rPr>
          <w:rFonts w:ascii="Nirmala UI" w:hAnsi="Nirmala UI" w:eastAsia="Nirmala UI" w:cs="Nirmala UI"/>
        </w:rPr>
        <w:t>හතරෙන්</w:t>
      </w:r>
      <w:r>
        <w:rPr>
          <w:rFonts w:ascii="Times New Roman" w:hAnsi="Times New Roman" w:eastAsia="Times New Roman" w:cs="Times New Roman"/>
        </w:rPr>
        <w:t xml:space="preserve"> </w:t>
      </w:r>
      <w:r>
        <w:rPr>
          <w:rFonts w:ascii="Nirmala UI" w:hAnsi="Nirmala UI" w:eastAsia="Nirmala UI" w:cs="Nirmala UI"/>
        </w:rPr>
        <w:t>හඳුනාගෙන</w:t>
      </w:r>
      <w:r>
        <w:rPr>
          <w:rFonts w:ascii="Times New Roman" w:hAnsi="Times New Roman" w:eastAsia="Times New Roman" w:cs="Times New Roman"/>
        </w:rPr>
        <w:t xml:space="preserve"> </w:t>
      </w:r>
      <w:r>
        <w:rPr>
          <w:rFonts w:ascii="Nirmala UI" w:hAnsi="Nirmala UI" w:eastAsia="Nirmala UI" w:cs="Nirmala UI"/>
        </w:rPr>
        <w:t>අවධාරණය</w:t>
      </w:r>
      <w:r>
        <w:rPr>
          <w:rFonts w:ascii="Times New Roman" w:hAnsi="Times New Roman" w:eastAsia="Times New Roman" w:cs="Times New Roman"/>
        </w:rPr>
        <w:t xml:space="preserve"> </w:t>
      </w:r>
      <w:r>
        <w:rPr>
          <w:rFonts w:ascii="Nirmala UI" w:hAnsi="Nirmala UI" w:eastAsia="Nirmala UI" w:cs="Nirmala UI"/>
        </w:rPr>
        <w:t>කරන්නේ</w:t>
      </w:r>
      <w:r>
        <w:rPr>
          <w:rFonts w:ascii="Times New Roman" w:hAnsi="Times New Roman" w:eastAsia="Times New Roman" w:cs="Times New Roman"/>
        </w:rPr>
        <w:t xml:space="preserve"> </w:t>
      </w:r>
      <w:r>
        <w:rPr>
          <w:rFonts w:ascii="Nirmala UI" w:hAnsi="Nirmala UI" w:eastAsia="Nirmala UI" w:cs="Nirmala UI"/>
        </w:rPr>
        <w:t>යම්සේද</w:t>
      </w:r>
      <w:r>
        <w:rPr>
          <w:rFonts w:ascii="Times New Roman" w:hAnsi="Times New Roman" w:eastAsia="Times New Roman" w:cs="Times New Roman"/>
        </w:rPr>
        <w:t xml:space="preserve">, </w:t>
      </w:r>
      <w:r>
        <w:rPr>
          <w:rFonts w:ascii="Nirmala UI" w:hAnsi="Nirmala UI" w:eastAsia="Nirmala UI" w:cs="Nirmala UI"/>
        </w:rPr>
        <w:t>එසේම</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පද</w:t>
      </w:r>
      <w:r>
        <w:rPr>
          <w:rFonts w:ascii="Times New Roman" w:hAnsi="Times New Roman" w:eastAsia="Times New Roman" w:cs="Times New Roman"/>
        </w:rPr>
        <w:t xml:space="preserve"> </w:t>
      </w:r>
      <w:r>
        <w:rPr>
          <w:rFonts w:ascii="Nirmala UI" w:hAnsi="Nirmala UI" w:eastAsia="Nirmala UI" w:cs="Nirmala UI"/>
        </w:rPr>
        <w:t>හතරේ</w:t>
      </w:r>
      <w:r>
        <w:rPr>
          <w:rFonts w:ascii="Times New Roman" w:hAnsi="Times New Roman" w:eastAsia="Times New Roman" w:cs="Times New Roman"/>
        </w:rPr>
        <w:t xml:space="preserve"> </w:t>
      </w:r>
      <w:r>
        <w:rPr>
          <w:rFonts w:ascii="Nirmala UI" w:hAnsi="Nirmala UI" w:eastAsia="Nirmala UI" w:cs="Nirmala UI"/>
        </w:rPr>
        <w:t>තේමාව</w:t>
      </w:r>
      <w:r>
        <w:rPr>
          <w:rFonts w:ascii="Times New Roman" w:hAnsi="Times New Roman" w:eastAsia="Times New Roman" w:cs="Times New Roman"/>
        </w:rPr>
        <w:t xml:space="preserve"> </w:t>
      </w:r>
      <w:r>
        <w:rPr>
          <w:rFonts w:ascii="Nirmala UI" w:hAnsi="Nirmala UI" w:eastAsia="Nirmala UI" w:cs="Nirmala UI"/>
        </w:rPr>
        <w:t>වන්නේ</w:t>
      </w:r>
      <w:r>
        <w:rPr>
          <w:rFonts w:ascii="Times New Roman" w:hAnsi="Times New Roman" w:eastAsia="Times New Roman" w:cs="Times New Roman"/>
        </w:rPr>
        <w:t xml:space="preserve"> </w:t>
      </w:r>
      <w:r>
        <w:rPr>
          <w:rFonts w:ascii="Nirmala UI" w:hAnsi="Nirmala UI" w:eastAsia="Nirmala UI" w:cs="Nirmala UI"/>
        </w:rPr>
        <w:t>ග්</w:t>
      </w:r>
      <w:r>
        <w:rPr>
          <w:rFonts w:ascii="Times New Roman" w:hAnsi="Times New Roman" w:eastAsia="Times New Roman" w:cs="Times New Roman"/>
        </w:rPr>
        <w:t>‍</w:t>
      </w:r>
      <w:r>
        <w:rPr>
          <w:rFonts w:ascii="Nirmala UI" w:hAnsi="Nirmala UI" w:eastAsia="Nirmala UI" w:cs="Nirmala UI"/>
        </w:rPr>
        <w:t>රීසිය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මහ</w:t>
      </w:r>
      <w:r>
        <w:rPr>
          <w:rFonts w:ascii="Times New Roman" w:hAnsi="Times New Roman" w:eastAsia="Times New Roman" w:cs="Times New Roman"/>
        </w:rPr>
        <w:t xml:space="preserve"> </w:t>
      </w:r>
      <w:r>
        <w:rPr>
          <w:rFonts w:ascii="Nirmala UI" w:hAnsi="Nirmala UI" w:eastAsia="Nirmala UI" w:cs="Nirmala UI"/>
        </w:rPr>
        <w:t>ඇලෙක්සැන්ඩර්</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නිරූපිත</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w:t>
      </w:r>
      <w:r>
        <w:rPr>
          <w:rFonts w:ascii="Nirmala UI" w:hAnsi="Nirmala UI" w:eastAsia="Nirmala UI" w:cs="Nirmala UI"/>
        </w:rPr>
        <w:t>රාගන්</w:t>
      </w:r>
      <w:r>
        <w:rPr>
          <w:rFonts w:ascii="Times New Roman" w:hAnsi="Times New Roman" w:eastAsia="Times New Roman" w:cs="Times New Roman"/>
        </w:rPr>
        <w:t xml:space="preserve"> </w:t>
      </w:r>
      <w:r>
        <w:rPr>
          <w:rFonts w:ascii="Nirmala UI" w:hAnsi="Nirmala UI" w:eastAsia="Nirmala UI" w:cs="Nirmala UI"/>
        </w:rPr>
        <w:t>බලයයි</w:t>
      </w:r>
      <w:r>
        <w:rPr>
          <w:rFonts w:ascii="Times New Roman" w:hAnsi="Times New Roman" w:eastAsia="Times New Roman" w:cs="Times New Roman"/>
        </w:rPr>
        <w:t>.</w:t>
      </w:r>
    </w:p>
    <w:p>
      <w:pPr>
        <w:pStyle w:val="ArticleBody"/>
        <w:jc w:val="left"/>
      </w:pPr>
      <w:r>
        <w:rPr>
          <w:rFonts w:ascii="Nirmala UI" w:hAnsi="Nirmala UI" w:eastAsia="Nirmala UI" w:cs="Nirmala UI"/>
        </w:rPr>
        <w:t>रेगन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राष्ट्रपतियों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राष्ट्रपतियों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मध्यस्थ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निर्माता</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बनाएगी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उग्र</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सुलझाने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विश्वव्यापी</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करेगा।</w:t>
      </w:r>
    </w:p>
    <w:p>
      <w:pPr>
        <w:pStyle w:val="ArticleBody"/>
        <w:jc w:val="left"/>
      </w:pP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বাইবেলীয়</w:t>
      </w:r>
      <w:r>
        <w:rPr>
          <w:rFonts w:ascii="Times New Roman" w:hAnsi="Times New Roman" w:eastAsia="Times New Roman" w:cs="Times New Roman"/>
        </w:rPr>
        <w:t xml:space="preserve"> </w:t>
      </w:r>
      <w:r>
        <w:rPr>
          <w:rFonts w:ascii="Nirmala UI" w:hAnsi="Nirmala UI" w:eastAsia="Nirmala UI" w:cs="Nirmala UI"/>
        </w:rPr>
        <w:t>ত্রয়োদশ</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পশু</w:t>
      </w:r>
      <w:r>
        <w:rPr>
          <w:rFonts w:ascii="Times New Roman" w:hAnsi="Times New Roman" w:eastAsia="Times New Roman" w:cs="Times New Roman"/>
        </w:rPr>
        <w:t>—</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বাইবেলীয়</w:t>
      </w:r>
      <w:r>
        <w:rPr>
          <w:rFonts w:ascii="Times New Roman" w:hAnsi="Times New Roman" w:eastAsia="Times New Roman" w:cs="Times New Roman"/>
        </w:rPr>
        <w:t xml:space="preserve"> </w:t>
      </w:r>
      <w:r>
        <w:rPr>
          <w:rFonts w:ascii="Nirmala UI" w:hAnsi="Nirmala UI" w:eastAsia="Nirmala UI" w:cs="Nirmala UI"/>
        </w:rPr>
        <w:t>ভবিষ্যদ্বাণীর</w:t>
      </w:r>
      <w:r>
        <w:rPr>
          <w:rFonts w:ascii="Times New Roman" w:hAnsi="Times New Roman" w:eastAsia="Times New Roman" w:cs="Times New Roman"/>
        </w:rPr>
        <w:t xml:space="preserve"> </w:t>
      </w:r>
      <w:r>
        <w:rPr>
          <w:rFonts w:ascii="Nirmala UI" w:hAnsi="Nirmala UI" w:eastAsia="Nirmala UI" w:cs="Nirmala UI"/>
        </w:rPr>
        <w:t>ষষ্ঠ</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মস্তক</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রূপান্তর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বাইবেলীয়</w:t>
      </w:r>
      <w:r>
        <w:rPr>
          <w:rFonts w:ascii="Times New Roman" w:hAnsi="Times New Roman" w:eastAsia="Times New Roman" w:cs="Times New Roman"/>
        </w:rPr>
        <w:t xml:space="preserve"> </w:t>
      </w:r>
      <w:r>
        <w:rPr>
          <w:rFonts w:ascii="Nirmala UI" w:hAnsi="Nirmala UI" w:eastAsia="Nirmala UI" w:cs="Nirmala UI"/>
        </w:rPr>
        <w:t>ভবিষ্যদ্বাণীর</w:t>
      </w:r>
      <w:r>
        <w:rPr>
          <w:rFonts w:ascii="Times New Roman" w:hAnsi="Times New Roman" w:eastAsia="Times New Roman" w:cs="Times New Roman"/>
        </w:rPr>
        <w:t xml:space="preserve"> </w:t>
      </w:r>
      <w:r>
        <w:rPr>
          <w:rFonts w:ascii="Nirmala UI" w:hAnsi="Nirmala UI" w:eastAsia="Nirmala UI" w:cs="Nirmala UI"/>
        </w:rPr>
        <w:t>অষ্টম</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অবৈধ</w:t>
      </w:r>
      <w:r>
        <w:rPr>
          <w:rFonts w:ascii="Times New Roman" w:hAnsi="Times New Roman" w:eastAsia="Times New Roman" w:cs="Times New Roman"/>
        </w:rPr>
        <w:t xml:space="preserve"> </w:t>
      </w:r>
      <w:r>
        <w:rPr>
          <w:rFonts w:ascii="Nirmala UI" w:hAnsi="Nirmala UI" w:eastAsia="Nirmala UI" w:cs="Nirmala UI"/>
        </w:rPr>
        <w:t>সম্পর্ককে</w:t>
      </w:r>
      <w:r>
        <w:rPr>
          <w:rFonts w:ascii="Times New Roman" w:hAnsi="Times New Roman" w:eastAsia="Times New Roman" w:cs="Times New Roman"/>
        </w:rPr>
        <w:t xml:space="preserve"> </w:t>
      </w:r>
      <w:r>
        <w:rPr>
          <w:rFonts w:ascii="Nirmala UI" w:hAnsi="Nirmala UI" w:eastAsia="Nirmala UI" w:cs="Nirmala UI"/>
        </w:rPr>
        <w:t>পরিণতিতে</w:t>
      </w:r>
      <w:r>
        <w:rPr>
          <w:rFonts w:ascii="Times New Roman" w:hAnsi="Times New Roman" w:eastAsia="Times New Roman" w:cs="Times New Roman"/>
        </w:rPr>
        <w:t xml:space="preserve"> </w:t>
      </w:r>
      <w:r>
        <w:rPr>
          <w:rFonts w:ascii="Nirmala UI" w:hAnsi="Nirmala UI" w:eastAsia="Nirmala UI" w:cs="Nirmala UI"/>
        </w:rPr>
        <w:t>পৌঁছে</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১৯৮৯</w:t>
      </w:r>
      <w:r>
        <w:rPr>
          <w:rFonts w:ascii="Times New Roman" w:hAnsi="Times New Roman" w:eastAsia="Times New Roman" w:cs="Times New Roman"/>
        </w:rPr>
        <w:t xml:space="preserve"> </w:t>
      </w:r>
      <w:r>
        <w:rPr>
          <w:rFonts w:ascii="Nirmala UI" w:hAnsi="Nirmala UI" w:eastAsia="Nirmala UI" w:cs="Nirmala UI"/>
        </w:rPr>
        <w:t>সন</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w:t>
      </w:r>
      <w:r>
        <w:rPr>
          <w:rFonts w:ascii="Nirmala UI" w:hAnsi="Nirmala UI" w:eastAsia="Nirmala UI" w:cs="Nirmala UI"/>
        </w:rPr>
        <w:t>দৃষ্টান্তিত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এরপর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রাষ্ট্রপতিদের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তারপরই</w:t>
      </w:r>
      <w:r>
        <w:rPr>
          <w:rFonts w:ascii="Times New Roman" w:hAnsi="Times New Roman" w:eastAsia="Times New Roman" w:cs="Times New Roman"/>
        </w:rPr>
        <w:t xml:space="preserve"> </w:t>
      </w:r>
      <w:r>
        <w:rPr>
          <w:rFonts w:ascii="Nirmala UI" w:hAnsi="Nirmala UI" w:eastAsia="Nirmala UI" w:cs="Nirmala UI"/>
        </w:rPr>
        <w:t>অবিলম্বে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পরাক্রান্ত</w:t>
      </w:r>
      <w:r>
        <w:rPr>
          <w:rFonts w:ascii="Times New Roman" w:hAnsi="Times New Roman" w:eastAsia="Times New Roman" w:cs="Times New Roman"/>
        </w:rPr>
        <w:t xml:space="preserve"> </w:t>
      </w:r>
      <w:r>
        <w:rPr>
          <w:rFonts w:ascii="Nirmala UI" w:hAnsi="Nirmala UI" w:eastAsia="Nirmala UI" w:cs="Nirmala UI"/>
        </w:rPr>
        <w:t>রাজার</w:t>
      </w:r>
      <w:r>
        <w:rPr>
          <w:rFonts w:ascii="Times New Roman" w:hAnsi="Times New Roman" w:eastAsia="Times New Roman" w:cs="Times New Roman"/>
        </w:rPr>
        <w:t xml:space="preserve"> </w:t>
      </w:r>
      <w:r>
        <w:rPr>
          <w:rFonts w:ascii="Nirmala UI" w:hAnsi="Nirmala UI" w:eastAsia="Nirmala UI" w:cs="Nirmala UI"/>
        </w:rPr>
        <w:t>উত্থানকে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পরাক্রান্ত</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হলেন</w:t>
      </w:r>
      <w:r>
        <w:rPr>
          <w:rFonts w:ascii="Times New Roman" w:hAnsi="Times New Roman" w:eastAsia="Times New Roman" w:cs="Times New Roman"/>
        </w:rPr>
        <w:t xml:space="preserve"> </w:t>
      </w:r>
      <w:r>
        <w:rPr>
          <w:rFonts w:ascii="Nirmala UI" w:hAnsi="Nirmala UI" w:eastAsia="Nirmala UI" w:cs="Nirmala UI"/>
        </w:rPr>
        <w:t>ট্রাম্প</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জাতিসংঘের</w:t>
      </w:r>
      <w:r>
        <w:rPr>
          <w:rFonts w:ascii="Times New Roman" w:hAnsi="Times New Roman" w:eastAsia="Times New Roman" w:cs="Times New Roman"/>
        </w:rPr>
        <w:t xml:space="preserve"> </w:t>
      </w:r>
      <w:r>
        <w:rPr>
          <w:rFonts w:ascii="Nirmala UI" w:hAnsi="Nirmala UI" w:eastAsia="Nirmala UI" w:cs="Nirmala UI"/>
        </w:rPr>
        <w:t>ওপর</w:t>
      </w:r>
      <w:r>
        <w:rPr>
          <w:rFonts w:ascii="Times New Roman" w:hAnsi="Times New Roman" w:eastAsia="Times New Roman" w:cs="Times New Roman"/>
        </w:rPr>
        <w:t xml:space="preserve"> </w:t>
      </w:r>
      <w:r>
        <w:rPr>
          <w:rFonts w:ascii="Nirmala UI" w:hAnsi="Nirmala UI" w:eastAsia="Nirmala UI" w:cs="Nirmala UI"/>
        </w:rPr>
        <w:t>নিয়ন্ত্রণ</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বর্তমানে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দাবিসমূহের</w:t>
      </w:r>
      <w:r>
        <w:rPr>
          <w:rFonts w:ascii="Times New Roman" w:hAnsi="Times New Roman" w:eastAsia="Times New Roman" w:cs="Times New Roman"/>
        </w:rPr>
        <w:t xml:space="preserve"> </w:t>
      </w:r>
      <w:r>
        <w:rPr>
          <w:rFonts w:ascii="Nirmala UI" w:hAnsi="Nirmala UI" w:eastAsia="Nirmala UI" w:cs="Nirmala UI"/>
        </w:rPr>
        <w:t>অগ্রভাগে</w:t>
      </w:r>
      <w:r>
        <w:rPr>
          <w:rFonts w:ascii="Times New Roman" w:hAnsi="Times New Roman" w:eastAsia="Times New Roman" w:cs="Times New Roman"/>
        </w:rPr>
        <w:t xml:space="preserve"> </w:t>
      </w:r>
      <w:r>
        <w:rPr>
          <w:rFonts w:ascii="Nirmala UI" w:hAnsi="Nirmala UI" w:eastAsia="Nirmala UI" w:cs="Nirmala UI"/>
        </w:rPr>
        <w:t>সেটিকে</w:t>
      </w:r>
      <w:r>
        <w:rPr>
          <w:rFonts w:ascii="Times New Roman" w:hAnsi="Times New Roman" w:eastAsia="Times New Roman" w:cs="Times New Roman"/>
        </w:rPr>
        <w:t xml:space="preserve"> </w:t>
      </w:r>
      <w:r>
        <w:rPr>
          <w:rFonts w:ascii="Nirmala UI" w:hAnsi="Nirmala UI" w:eastAsia="Nirmala UI" w:cs="Nirmala UI"/>
        </w:rPr>
        <w:t>ভেঙে</w:t>
      </w:r>
      <w:r>
        <w:rPr>
          <w:rFonts w:ascii="Times New Roman" w:hAnsi="Times New Roman" w:eastAsia="Times New Roman" w:cs="Times New Roman"/>
        </w:rPr>
        <w:t xml:space="preserve"> </w:t>
      </w:r>
      <w:r>
        <w:rPr>
          <w:rFonts w:ascii="Nirmala UI" w:hAnsi="Nirmala UI" w:eastAsia="Nirmala UI" w:cs="Nirmala UI"/>
        </w:rPr>
        <w:t>ফেলার</w:t>
      </w:r>
      <w:r>
        <w:rPr>
          <w:rFonts w:ascii="Times New Roman" w:hAnsi="Times New Roman" w:eastAsia="Times New Roman" w:cs="Times New Roman"/>
        </w:rPr>
        <w:t xml:space="preserve"> </w:t>
      </w:r>
      <w:r>
        <w:rPr>
          <w:rFonts w:ascii="Nirmala UI" w:hAnsi="Nirmala UI" w:eastAsia="Nirmala UI" w:cs="Nirmala UI"/>
        </w:rPr>
        <w:t>প্রক্রিয়ায়</w:t>
      </w:r>
      <w:r>
        <w:rPr>
          <w:rFonts w:ascii="Times New Roman" w:hAnsi="Times New Roman" w:eastAsia="Times New Roman" w:cs="Times New Roman"/>
        </w:rPr>
        <w:t xml:space="preserve"> </w:t>
      </w:r>
      <w:r>
        <w:rPr>
          <w:rFonts w:ascii="Nirmala UI" w:hAnsi="Nirmala UI" w:eastAsia="Nirmala UI" w:cs="Nirmala UI"/>
        </w:rPr>
        <w:t>রয়েছেন।</w:t>
      </w:r>
    </w:p>
    <w:p>
      <w:pPr>
        <w:pStyle w:val="ArticleHeading"/>
        <w:jc w:val="left"/>
      </w:pPr>
      <w:r>
        <w:rPr>
          <w:rFonts w:ascii="Arial" w:hAnsi="Arial" w:eastAsia="Arial" w:cs="Arial"/>
        </w:rPr>
        <w:t>Deuxième ligne</w:t>
      </w:r>
    </w:p>
    <w:p>
      <w:pPr>
        <w:pStyle w:val="ArticleBody"/>
        <w:jc w:val="left"/>
      </w:pPr>
      <w:r>
        <w:rPr>
          <w:rFonts w:ascii="Times New Roman" w:hAnsi="Times New Roman" w:eastAsia="Times New Roman" w:cs="Times New Roman"/>
        </w:rPr>
        <w:t>Le verset cinq à neuf représente la première mention et l’illustration point par point du conflit entre les rois du nord et du sud, que l’ensemble du chapitre emploie comme toile de fond prophétique principale. Le verset cinq expose le thème du passage.</w:t>
      </w:r>
    </w:p>
    <w:p>
      <w:pPr>
        <w:pStyle w:val="ArticleScripture"/>
        <w:jc w:val="left"/>
      </w:pPr>
      <w:r>
        <w:rPr>
          <w:rFonts w:ascii="Times New Roman" w:hAnsi="Times New Roman" w:eastAsia="Times New Roman" w:cs="Times New Roman"/>
        </w:rPr>
        <w:t>Et le roi du midi sera fort, ainsi que l’un de ses princes; mais celui-ci sera plus fort que lui, et dominera; sa domination sera une grande domination. Daniel 11:5.</w:t>
      </w:r>
    </w:p>
    <w:p>
      <w:pPr>
        <w:pStyle w:val="ArticleBody"/>
        <w:jc w:val="left"/>
      </w:pPr>
      <w:r>
        <w:rPr>
          <w:rFonts w:ascii="Nirmala UI" w:hAnsi="Nirmala UI" w:eastAsia="Nirmala UI" w:cs="Nirmala UI"/>
        </w:rPr>
        <w:t>ਪਟੋਲੇਮੀ</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ਸੋਤੇਰ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ਸੇਲਿਊਕਸ</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ਨਿਕੇਟਰ</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ਦਰਸਾਏ</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ਅਲੈਕਜ਼ੈਂਡਰ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ਡਿਆਡੋਕੀ</w:t>
      </w:r>
      <w:r>
        <w:rPr>
          <w:rFonts w:ascii="Times New Roman" w:hAnsi="Times New Roman" w:eastAsia="Times New Roman" w:cs="Times New Roman"/>
        </w:rPr>
        <w:t>” (</w:t>
      </w:r>
      <w:r>
        <w:rPr>
          <w:rFonts w:ascii="Nirmala UI" w:hAnsi="Nirmala UI" w:eastAsia="Nirmala UI" w:cs="Nirmala UI"/>
        </w:rPr>
        <w:t>ਅਰਥਾਤ</w:t>
      </w:r>
      <w:r>
        <w:rPr>
          <w:rFonts w:ascii="Times New Roman" w:hAnsi="Times New Roman" w:eastAsia="Times New Roman" w:cs="Times New Roman"/>
        </w:rPr>
        <w:t xml:space="preserve"> </w:t>
      </w:r>
      <w:r>
        <w:rPr>
          <w:rFonts w:ascii="Nirmala UI" w:hAnsi="Nirmala UI" w:eastAsia="Nirmala UI" w:cs="Nirmala UI"/>
        </w:rPr>
        <w:t>ਉਤਰਾਧਿਕਾਰੀ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ਚੌਥੇ</w:t>
      </w:r>
      <w:r>
        <w:rPr>
          <w:rFonts w:ascii="Times New Roman" w:hAnsi="Times New Roman" w:eastAsia="Times New Roman" w:cs="Times New Roman"/>
        </w:rPr>
        <w:t xml:space="preserve"> </w:t>
      </w:r>
      <w:r>
        <w:rPr>
          <w:rFonts w:ascii="Nirmala UI" w:hAnsi="Nirmala UI" w:eastAsia="Nirmala UI" w:cs="Nirmala UI"/>
        </w:rPr>
        <w:t>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ਸੇਲਿਊਕਸ</w:t>
      </w:r>
      <w:r>
        <w:rPr>
          <w:rFonts w:ascii="Times New Roman" w:hAnsi="Times New Roman" w:eastAsia="Times New Roman" w:cs="Times New Roman"/>
        </w:rPr>
        <w:t xml:space="preserve"> </w:t>
      </w:r>
      <w:r>
        <w:rPr>
          <w:rFonts w:ascii="Nirmala UI" w:hAnsi="Nirmala UI" w:eastAsia="Nirmala UI" w:cs="Nirmala UI"/>
        </w:rPr>
        <w:t>ਗਿਆਰਵੇਂ</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ਬੁਤਪਰਸਤ</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ਆਧੁਨਿਕ</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w:t>
      </w:r>
      <w:r>
        <w:rPr>
          <w:rFonts w:ascii="Nirmala UI" w:hAnsi="Nirmala UI" w:eastAsia="Nirmala UI" w:cs="Nirmala UI"/>
        </w:rPr>
        <w:t>ਸੇਲਿਊਕਸ</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ਮੁੱਖ</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ਨਿਰਣਾਇਕ</w:t>
      </w:r>
      <w:r>
        <w:rPr>
          <w:rFonts w:ascii="Times New Roman" w:hAnsi="Times New Roman" w:eastAsia="Times New Roman" w:cs="Times New Roman"/>
        </w:rPr>
        <w:t xml:space="preserve"> </w:t>
      </w:r>
      <w:r>
        <w:rPr>
          <w:rFonts w:ascii="Nirmala UI" w:hAnsi="Nirmala UI" w:eastAsia="Nirmala UI" w:cs="Nirmala UI"/>
        </w:rPr>
        <w:t>ਘਟਨਾਵਾਂ</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ਅਨੁਸਾਰ</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312 </w:t>
      </w:r>
      <w:r>
        <w:rPr>
          <w:rFonts w:ascii="Nirmala UI" w:hAnsi="Nirmala UI" w:eastAsia="Nirmala UI" w:cs="Nirmala UI"/>
        </w:rPr>
        <w:t>ਈਸਾ</w:t>
      </w:r>
      <w:r>
        <w:rPr>
          <w:rFonts w:ascii="Times New Roman" w:hAnsi="Times New Roman" w:eastAsia="Times New Roman" w:cs="Times New Roman"/>
        </w:rPr>
        <w:t xml:space="preserve"> </w:t>
      </w:r>
      <w:r>
        <w:rPr>
          <w:rFonts w:ascii="Nirmala UI" w:hAnsi="Nirmala UI" w:eastAsia="Nirmala UI" w:cs="Nirmala UI"/>
        </w:rPr>
        <w:t>ਪੂਰਵ</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ਪ੍ਰਾਪਤੀ</w:t>
      </w:r>
      <w:r>
        <w:rPr>
          <w:rFonts w:ascii="Times New Roman" w:hAnsi="Times New Roman" w:eastAsia="Times New Roman" w:cs="Times New Roman"/>
        </w:rPr>
        <w:t xml:space="preserve">, 301 </w:t>
      </w:r>
      <w:r>
        <w:rPr>
          <w:rFonts w:ascii="Nirmala UI" w:hAnsi="Nirmala UI" w:eastAsia="Nirmala UI" w:cs="Nirmala UI"/>
        </w:rPr>
        <w:t>ਈਸਾ</w:t>
      </w:r>
      <w:r>
        <w:rPr>
          <w:rFonts w:ascii="Times New Roman" w:hAnsi="Times New Roman" w:eastAsia="Times New Roman" w:cs="Times New Roman"/>
        </w:rPr>
        <w:t xml:space="preserve"> </w:t>
      </w:r>
      <w:r>
        <w:rPr>
          <w:rFonts w:ascii="Nirmala UI" w:hAnsi="Nirmala UI" w:eastAsia="Nirmala UI" w:cs="Nirmala UI"/>
        </w:rPr>
        <w:t>ਪੂਰਵ</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ਇਪਸਸ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ਲੜਾਈ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281 </w:t>
      </w:r>
      <w:r>
        <w:rPr>
          <w:rFonts w:ascii="Nirmala UI" w:hAnsi="Nirmala UI" w:eastAsia="Nirmala UI" w:cs="Nirmala UI"/>
        </w:rPr>
        <w:t>ਈਸਾ</w:t>
      </w:r>
      <w:r>
        <w:rPr>
          <w:rFonts w:ascii="Times New Roman" w:hAnsi="Times New Roman" w:eastAsia="Times New Roman" w:cs="Times New Roman"/>
        </w:rPr>
        <w:t xml:space="preserve"> </w:t>
      </w:r>
      <w:r>
        <w:rPr>
          <w:rFonts w:ascii="Nirmala UI" w:hAnsi="Nirmala UI" w:eastAsia="Nirmala UI" w:cs="Nirmala UI"/>
        </w:rPr>
        <w:t>ਪੂਰਵ</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ਕੋਰੂਪੀਡੀਅਮ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ਲੜਾਈ।</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ਘਟਨਾਕ੍ਰਮਾਂ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ਮੁੱਖ</w:t>
      </w:r>
      <w:r>
        <w:rPr>
          <w:rFonts w:ascii="Times New Roman" w:hAnsi="Times New Roman" w:eastAsia="Times New Roman" w:cs="Times New Roman"/>
        </w:rPr>
        <w:t xml:space="preserve"> </w:t>
      </w:r>
      <w:r>
        <w:rPr>
          <w:rFonts w:ascii="Nirmala UI" w:hAnsi="Nirmala UI" w:eastAsia="Nirmala UI" w:cs="Nirmala UI"/>
        </w:rPr>
        <w:t>ਪ੍ਰਤੀਦੰਦੀ</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ਵਿਸਥਾਰ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ਖੇਤਰ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ਪ੍ਰਭੁਤਵ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ਮਜ਼ਬੂਤ</w:t>
      </w:r>
      <w:r>
        <w:rPr>
          <w:rFonts w:ascii="Times New Roman" w:hAnsi="Times New Roman" w:eastAsia="Times New Roman" w:cs="Times New Roman"/>
        </w:rPr>
        <w:t xml:space="preserve"> </w:t>
      </w:r>
      <w:r>
        <w:rPr>
          <w:rFonts w:ascii="Nirmala UI" w:hAnsi="Nirmala UI" w:eastAsia="Nirmala UI" w:cs="Nirmala UI"/>
        </w:rPr>
        <w:t>ਕੀਤਾ।</w:t>
      </w:r>
    </w:p>
    <w:p>
      <w:pPr>
        <w:pStyle w:val="ArticleBody"/>
        <w:jc w:val="left"/>
      </w:pPr>
      <w:r>
        <w:rPr>
          <w:rFonts w:ascii="Times New Roman" w:hAnsi="Times New Roman" w:eastAsia="Times New Roman" w:cs="Times New Roman"/>
        </w:rPr>
        <w:t>Druga linija započinje utvrđivanjem kraljeva sjevera i juga, razlikujući ih od bilo kojih drugih nasljednika (Diadoha) Aleksandrova podijeljenog kraljevstva. Ona započinje utvrđivanjem da kralj sjevera biva osnažen tek nakon tri osvajanja. Zatim, u povijesti borbe za prevlast koja se odvijala nakon Aleksandrove smrti, u recima šest do devet, prepoznaje se razdoblje koje završava svrgavanjem kralja sjevera od strane kralja juga. To je prvi od tri puta u jedanaestom poglavlju kada kralj juga nadvladava kralja sjevera. Oni pružaju tri unutarnja svjedočanstva unutar poglavlja koja jasno utvrđuju razdjelnice povijesti koja vodi do toga da kralj juga porazi kralja sjevera.</w:t>
      </w:r>
    </w:p>
    <w:p>
      <w:pPr>
        <w:pStyle w:val="ArticleScripture"/>
        <w:jc w:val="left"/>
      </w:pPr>
      <w:r>
        <w:rPr>
          <w:rFonts w:ascii="Times New Roman" w:hAnsi="Times New Roman" w:eastAsia="Times New Roman" w:cs="Times New Roman"/>
        </w:rPr>
        <w:t>Na mokonzi ya sudi akozala na nguya, mpe moko ya bakonzi na ye; mpe akozala na nguya koleka ye, mpe akozala na bokonzi; bokonzi na ye ekozala bokonzi monene. Mpe na nsuka ya bambula bakosangana; mpo mwana mwasi ya mokonzi ya sudi akoya epai ya mokonzi ya nori mpo na kosala boyokani: kasi akobatela te nguya ya loboko; mpe ye akotelema te, ezala loboko na ye te: kasi akokabwana, mpe baoyo bamemaki ye, mpe oyo abotaki ye, mpe oyo alendisaki ye na bantango wana. Kasi uta na etape ya misisa na ye moko akotelema moto moko na esika na ye, oyo akoya elongo na limpinga, mpe akokota na ndako makasi ya mokonzi ya nori, mpe akosalela bango makambo, mpe akolonga: Mpe akomema mpe na bowumbu na Ezipito banzambe na bango, elongo na bankumu na bango, mpe na biloko na bango ya motuya ya palata mpe ya wolo; mpe akoumela bambula mingi koleka mokonzi ya nori. Boye mokonzi ya sudi akokota na bokonzi na ye, mpe akozonga na mokili na ye moko. Daniele 11:5–9.</w:t>
      </w:r>
    </w:p>
    <w:p>
      <w:pPr>
        <w:pStyle w:val="ArticleBody"/>
        <w:jc w:val="left"/>
      </w:pPr>
      <w:r>
        <w:rPr>
          <w:rFonts w:ascii="Times New Roman" w:hAnsi="Times New Roman" w:eastAsia="Times New Roman" w:cs="Times New Roman"/>
        </w:rPr>
        <w:t>L’accomplissement historique des versets fournit le modèle de l’accomplissement prophétique des mille deux cent soixante années de domination papale mentionnées aux versets trente-et-un à quarante, ainsi que le modèle prophétique de l’accomplissement du verset onze, qui s’est d’abord accompli en 217 av. J.-C. lors de la bataille de Raphia. Ces trois témoins identifient les caractéristiques de la guerre d’Ukraine, où Poutine, le dernier roi du sud, prévaudra sur l’armée de substitution du roi papal du nord.</w:t>
      </w:r>
    </w:p>
    <w:p>
      <w:pPr>
        <w:pStyle w:val="ArticleBody"/>
        <w:jc w:val="left"/>
      </w:pPr>
      <w:r>
        <w:rPr>
          <w:rFonts w:ascii="Times New Roman" w:hAnsi="Times New Roman" w:eastAsia="Times New Roman" w:cs="Times New Roman"/>
        </w:rPr>
        <w:t>Le thème de la deuxième ligne de l’histoire prophétique est la manière dont la blessure mortelle est infligée à la papauté en 1798, comme le représentent les versets cinq à neuf ainsi que la bataille de Raphia au verset onze. Le roi du midi, qui est l’Égypte, est la puissance du dragon.</w:t>
      </w:r>
    </w:p>
    <w:p>
      <w:pPr>
        <w:pStyle w:val="ArticleScripture"/>
        <w:jc w:val="left"/>
      </w:pPr>
      <w:r>
        <w:rPr>
          <w:rFonts w:ascii="Times New Roman" w:hAnsi="Times New Roman" w:eastAsia="Times New Roman" w:cs="Times New Roman"/>
        </w:rPr>
        <w:t>Tar, metiż wiċċek kontra Fargħun, is-sultan tal-Eġittu, u pprofetizza kontrih, u kontra l-Eġittu kollu: Tkellem, u għid, Hekk jgħid il-Mulej Alla; Ara, jiena kontrik, Fargħun, sultan tal-Eġittu, id-dragun il-kbir li jinsab f’nofs ix-xmajjar tiegħu, li qal, Ix-xmara tiegħi hija tiegħi stess, u jien għamiltha għalija nnifsi. Eżekjel 29:2, 3.</w:t>
      </w:r>
    </w:p>
    <w:p>
      <w:pPr>
        <w:pStyle w:val="ArticleBody"/>
        <w:jc w:val="left"/>
      </w:pPr>
      <w:r>
        <w:rPr>
          <w:rFonts w:ascii="Times New Roman" w:hAnsi="Times New Roman" w:eastAsia="Times New Roman" w:cs="Times New Roman"/>
        </w:rPr>
        <w:t>Les trois illustrations, au chapitre onze, du roi du midi l’emportant sur le roi du nord, se conjuguent pour identifier la chute finale du roi du nord au verset quarante-cinq.</w:t>
      </w:r>
    </w:p>
    <w:p>
      <w:pPr>
        <w:pStyle w:val="ArticleScripture"/>
        <w:jc w:val="left"/>
      </w:pPr>
      <w:r>
        <w:rPr>
          <w:rFonts w:ascii="Times New Roman" w:hAnsi="Times New Roman" w:eastAsia="Times New Roman" w:cs="Times New Roman"/>
        </w:rPr>
        <w:t>At aamma ujaraasup illussaarsuaasa najugaqarfiinik imartat akornanni qaqqami illernartumi naalannartumi inississaaq; kisianni naggaserlugu anigussanngilaq, ikiuisussaqassananilu. Danieli 11:45.</w:t>
      </w:r>
    </w:p>
    <w:p>
      <w:pPr>
        <w:pStyle w:val="ArticleBody"/>
        <w:jc w:val="left"/>
      </w:pPr>
      <w:r>
        <w:rPr>
          <w:rFonts w:ascii="Times New Roman" w:hAnsi="Times New Roman" w:eastAsia="Times New Roman" w:cs="Times New Roman"/>
        </w:rPr>
        <w:t>Kuna mistari mitatu katika sura ya kumi na moja inayoonyesha mfalme wa kusini akimshinda mfalme wa kaskazini, lakini mfalme wa kaskazini afikapo mwisho wake bila mtu wa kumsaidia, jambo hilo halionekani wazi sana. Lakini kitabu cha Ufunuo kinatambulisha kwamba ni nguvu za yule joka zinazomwangusha kwa kuula mwili wake na kumchoma kwa moto. Mara tu nguvu za yule joka zinapotambuliwa kutoka katika kitabu cha Ufunuo, tunaweza kuwaona wale wafalme, ambao pia ni yule joka na pia ni mfalme wa kusini, ambao watamwangusha mfalme wa kaskazini katika aya ya arobaini na tano. Mashahidi watatu wa moja kwa moja katika sura hiyo, ambao wote wanashuhudia utimilifu wao mkamilifu kama unavyowakilishwa kupitia muunganiko wa vitabu vya Danieli na Ufunuo.</w:t>
      </w:r>
    </w:p>
    <w:p>
      <w:pPr>
        <w:pStyle w:val="ArticleBody"/>
        <w:jc w:val="left"/>
      </w:pPr>
      <w:r>
        <w:rPr>
          <w:rFonts w:ascii="Times New Roman" w:hAnsi="Times New Roman" w:eastAsia="Times New Roman" w:cs="Times New Roman"/>
        </w:rPr>
        <w:t>Kaungalungi kikalulu wa kipaapa wa kisasa wa upande wa kaskazini afikia mwisho wake pasipo kuwa na msaidizi katika aya ya arobaini na tano, na kitabu cha Ufunuo hutambulisha jinsi mamlaka ya kipaapa hufikia mwisho wake mikononi mwa mamlaka ya yule joka.</w:t>
      </w:r>
    </w:p>
    <w:p>
      <w:pPr>
        <w:pStyle w:val="ArticleScripture"/>
        <w:jc w:val="left"/>
      </w:pPr>
      <w:r>
        <w:rPr>
          <w:rFonts w:ascii="Times New Roman" w:hAnsi="Times New Roman" w:eastAsia="Times New Roman" w:cs="Times New Roman"/>
        </w:rPr>
        <w:t>Et les dix cornes que tu as vues sur la bête, celles-ci haïront la prostituée, la rendront désolée et nue, mangeront sa chair et la consumeront par le feu. Car Dieu a mis dans leurs cœurs d’exécuter son dessein, d’être d’un même avis, et de donner leur royauté à la bête, jusqu’à ce que les paroles de Dieu soient accomplies. Apocalypse 17:16, 17.</w:t>
      </w:r>
    </w:p>
    <w:p>
      <w:pPr>
        <w:pStyle w:val="ArticleBody"/>
        <w:jc w:val="left"/>
      </w:pPr>
      <w:r>
        <w:rPr>
          <w:rFonts w:ascii="Times New Roman" w:hAnsi="Times New Roman" w:eastAsia="Times New Roman" w:cs="Times New Roman"/>
        </w:rPr>
        <w:t>Mikayimpa chunka reykuna papal rey del norte-ta ninawan rupachin, hinaspata aychanta mikhun. Qhepa p’unchawkunaq reykunanqa dragónpa atininmi.</w:t>
      </w:r>
    </w:p>
    <w:p>
      <w:pPr>
        <w:pStyle w:val="ArticleScripture"/>
        <w:jc w:val="left"/>
      </w:pPr>
      <w:r>
        <w:rPr>
          <w:rFonts w:ascii="Microsoft YaHei" w:hAnsi="Microsoft YaHei" w:eastAsia="Microsoft YaHei" w:cs="Microsoft YaHei"/>
        </w:rPr>
        <w:t>「諸王、支配者、</w:t>
      </w:r>
      <w:r>
        <w:rPr>
          <w:rFonts w:ascii="MS Gothic" w:hAnsi="MS Gothic" w:eastAsia="MS Gothic" w:cs="MS Gothic"/>
        </w:rPr>
        <w:t>そして</w:t>
      </w:r>
      <w:r>
        <w:rPr>
          <w:rFonts w:ascii="Microsoft YaHei" w:hAnsi="Microsoft YaHei" w:eastAsia="Microsoft YaHei" w:cs="Microsoft YaHei"/>
        </w:rPr>
        <w:t>総督</w:t>
      </w:r>
      <w:r>
        <w:rPr>
          <w:rFonts w:ascii="MS Gothic" w:hAnsi="MS Gothic" w:eastAsia="MS Gothic" w:cs="MS Gothic"/>
        </w:rPr>
        <w:t>たちは</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反</w:t>
      </w:r>
      <w:r>
        <w:rPr>
          <w:rFonts w:ascii="MS Gothic" w:hAnsi="MS Gothic" w:eastAsia="MS Gothic" w:cs="MS Gothic"/>
        </w:rPr>
        <w:t>キリストの</w:t>
      </w:r>
      <w:r>
        <w:rPr>
          <w:rFonts w:ascii="Microsoft YaHei" w:hAnsi="Microsoft YaHei" w:eastAsia="Microsoft YaHei" w:cs="Microsoft YaHei"/>
        </w:rPr>
        <w:t>刻印</w:t>
      </w:r>
      <w:r>
        <w:rPr>
          <w:rFonts w:ascii="MS Gothic" w:hAnsi="MS Gothic" w:eastAsia="MS Gothic" w:cs="MS Gothic"/>
        </w:rPr>
        <w:t>を</w:t>
      </w:r>
      <w:r>
        <w:rPr>
          <w:rFonts w:ascii="Microsoft YaHei" w:hAnsi="Microsoft YaHei" w:eastAsia="Microsoft YaHei" w:cs="Microsoft YaHei"/>
        </w:rPr>
        <w:t>帯</w:t>
      </w:r>
      <w:r>
        <w:rPr>
          <w:rFonts w:ascii="MS Gothic" w:hAnsi="MS Gothic" w:eastAsia="MS Gothic" w:cs="MS Gothic"/>
        </w:rPr>
        <w:t>びており</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戒</w:t>
      </w:r>
      <w:r>
        <w:rPr>
          <w:rFonts w:ascii="MS Gothic" w:hAnsi="MS Gothic" w:eastAsia="MS Gothic" w:cs="MS Gothic"/>
        </w:rPr>
        <w:t>めを</w:t>
      </w:r>
      <w:r>
        <w:rPr>
          <w:rFonts w:ascii="Microsoft YaHei" w:hAnsi="Microsoft YaHei" w:eastAsia="Microsoft YaHei" w:cs="Microsoft YaHei"/>
        </w:rPr>
        <w:t>守</w:t>
      </w:r>
      <w:r>
        <w:rPr>
          <w:rFonts w:ascii="MS Gothic" w:hAnsi="MS Gothic" w:eastAsia="MS Gothic" w:cs="MS Gothic"/>
        </w:rPr>
        <w:t>り</w:t>
      </w:r>
      <w:r>
        <w:rPr>
          <w:rFonts w:ascii="Microsoft YaHei" w:hAnsi="Microsoft YaHei" w:eastAsia="Microsoft YaHei" w:cs="Microsoft YaHei"/>
        </w:rPr>
        <w:t>、</w:t>
      </w:r>
      <w:r>
        <w:rPr>
          <w:rFonts w:ascii="MS Gothic" w:hAnsi="MS Gothic" w:eastAsia="MS Gothic" w:cs="MS Gothic"/>
        </w:rPr>
        <w:t>イエスの</w:t>
      </w:r>
      <w:r>
        <w:rPr>
          <w:rFonts w:ascii="Microsoft YaHei" w:hAnsi="Microsoft YaHei" w:eastAsia="Microsoft YaHei" w:cs="Microsoft YaHei"/>
        </w:rPr>
        <w:t>信仰</w:t>
      </w:r>
      <w:r>
        <w:rPr>
          <w:rFonts w:ascii="MS Gothic" w:hAnsi="MS Gothic" w:eastAsia="MS Gothic" w:cs="MS Gothic"/>
        </w:rPr>
        <w:t>を</w:t>
      </w:r>
      <w:r>
        <w:rPr>
          <w:rFonts w:ascii="Microsoft YaHei" w:hAnsi="Microsoft YaHei" w:eastAsia="Microsoft YaHei" w:cs="Microsoft YaHei"/>
        </w:rPr>
        <w:t>保</w:t>
      </w:r>
      <w:r>
        <w:rPr>
          <w:rFonts w:ascii="MS Gothic" w:hAnsi="MS Gothic" w:eastAsia="MS Gothic" w:cs="MS Gothic"/>
        </w:rPr>
        <w:t>つ</w:t>
      </w:r>
      <w:r>
        <w:rPr>
          <w:rFonts w:ascii="Microsoft YaHei" w:hAnsi="Microsoft YaHei" w:eastAsia="Microsoft YaHei" w:cs="Microsoft YaHei"/>
        </w:rPr>
        <w:t>聖徒</w:t>
      </w:r>
      <w:r>
        <w:rPr>
          <w:rFonts w:ascii="MS Gothic" w:hAnsi="MS Gothic" w:eastAsia="MS Gothic" w:cs="MS Gothic"/>
        </w:rPr>
        <w:t>たちと</w:t>
      </w:r>
      <w:r>
        <w:rPr>
          <w:rFonts w:ascii="Microsoft YaHei" w:hAnsi="Microsoft YaHei" w:eastAsia="Microsoft YaHei" w:cs="Microsoft YaHei"/>
        </w:rPr>
        <w:t>戦</w:t>
      </w:r>
      <w:r>
        <w:rPr>
          <w:rFonts w:ascii="MS Gothic" w:hAnsi="MS Gothic" w:eastAsia="MS Gothic" w:cs="MS Gothic"/>
        </w:rPr>
        <w:t>うために</w:t>
      </w:r>
      <w:r>
        <w:rPr>
          <w:rFonts w:ascii="Microsoft YaHei" w:hAnsi="Microsoft YaHei" w:eastAsia="Microsoft YaHei" w:cs="Microsoft YaHei"/>
        </w:rPr>
        <w:t>出</w:t>
      </w:r>
      <w:r>
        <w:rPr>
          <w:rFonts w:ascii="MS Gothic" w:hAnsi="MS Gothic" w:eastAsia="MS Gothic" w:cs="MS Gothic"/>
        </w:rPr>
        <w:t>て</w:t>
      </w:r>
      <w:r>
        <w:rPr>
          <w:rFonts w:ascii="Microsoft YaHei" w:hAnsi="Microsoft YaHei" w:eastAsia="Microsoft YaHei" w:cs="Microsoft YaHei"/>
        </w:rPr>
        <w:t>行</w:t>
      </w:r>
      <w:r>
        <w:rPr>
          <w:rFonts w:ascii="MS Gothic" w:hAnsi="MS Gothic" w:eastAsia="MS Gothic" w:cs="MS Gothic"/>
        </w:rPr>
        <w:t>く</w:t>
      </w:r>
      <w:r>
        <w:rPr>
          <w:rFonts w:ascii="Microsoft YaHei" w:hAnsi="Microsoft YaHei" w:eastAsia="Microsoft YaHei" w:cs="Microsoft YaHei"/>
        </w:rPr>
        <w:t>竜</w:t>
      </w:r>
      <w:r>
        <w:rPr>
          <w:rFonts w:ascii="MS Gothic" w:hAnsi="MS Gothic" w:eastAsia="MS Gothic" w:cs="MS Gothic"/>
        </w:rPr>
        <w:t>として</w:t>
      </w:r>
      <w:r>
        <w:rPr>
          <w:rFonts w:ascii="Microsoft YaHei" w:hAnsi="Microsoft YaHei" w:eastAsia="Microsoft YaHei" w:cs="Microsoft YaHei"/>
        </w:rPr>
        <w:t>表</w:t>
      </w:r>
      <w:r>
        <w:rPr>
          <w:rFonts w:ascii="MS Gothic" w:hAnsi="MS Gothic" w:eastAsia="MS Gothic" w:cs="MS Gothic"/>
        </w:rPr>
        <w:t>されている</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に</w:t>
      </w:r>
      <w:r>
        <w:rPr>
          <w:rFonts w:ascii="Microsoft YaHei" w:hAnsi="Microsoft YaHei" w:eastAsia="Microsoft YaHei" w:cs="Microsoft YaHei"/>
        </w:rPr>
        <w:t>対</w:t>
      </w:r>
      <w:r>
        <w:rPr>
          <w:rFonts w:ascii="MS Gothic" w:hAnsi="MS Gothic" w:eastAsia="MS Gothic" w:cs="MS Gothic"/>
        </w:rPr>
        <w:t>する</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敵意</w:t>
      </w:r>
      <w:r>
        <w:rPr>
          <w:rFonts w:ascii="MS Gothic" w:hAnsi="MS Gothic" w:eastAsia="MS Gothic" w:cs="MS Gothic"/>
        </w:rPr>
        <w:t>において</w:t>
      </w:r>
      <w:r>
        <w:rPr>
          <w:rFonts w:ascii="Microsoft YaHei" w:hAnsi="Microsoft YaHei" w:eastAsia="Microsoft YaHei" w:cs="Microsoft YaHei"/>
        </w:rPr>
        <w:t>、彼</w:t>
      </w:r>
      <w:r>
        <w:rPr>
          <w:rFonts w:ascii="MS Gothic" w:hAnsi="MS Gothic" w:eastAsia="MS Gothic" w:cs="MS Gothic"/>
        </w:rPr>
        <w:t>らはまた</w:t>
      </w:r>
      <w:r>
        <w:rPr>
          <w:rFonts w:ascii="Microsoft YaHei" w:hAnsi="Microsoft YaHei" w:eastAsia="Microsoft YaHei" w:cs="Microsoft YaHei"/>
        </w:rPr>
        <w:t>、</w:t>
      </w:r>
      <w:r>
        <w:rPr>
          <w:rFonts w:ascii="MS Gothic" w:hAnsi="MS Gothic" w:eastAsia="MS Gothic" w:cs="MS Gothic"/>
        </w:rPr>
        <w:t>キリストの</w:t>
      </w:r>
      <w:r>
        <w:rPr>
          <w:rFonts w:ascii="Microsoft YaHei" w:hAnsi="Microsoft YaHei" w:eastAsia="Microsoft YaHei" w:cs="Microsoft YaHei"/>
        </w:rPr>
        <w:t>代</w:t>
      </w:r>
      <w:r>
        <w:rPr>
          <w:rFonts w:ascii="MS Gothic" w:hAnsi="MS Gothic" w:eastAsia="MS Gothic" w:cs="MS Gothic"/>
        </w:rPr>
        <w:t>わりにバラバを</w:t>
      </w:r>
      <w:r>
        <w:rPr>
          <w:rFonts w:ascii="Microsoft YaHei" w:hAnsi="Microsoft YaHei" w:eastAsia="Microsoft YaHei" w:cs="Microsoft YaHei"/>
        </w:rPr>
        <w:t>選</w:t>
      </w:r>
      <w:r>
        <w:rPr>
          <w:rFonts w:ascii="MS Gothic" w:hAnsi="MS Gothic" w:eastAsia="MS Gothic" w:cs="MS Gothic"/>
        </w:rPr>
        <w:t>んだ</w:t>
      </w:r>
      <w:r>
        <w:rPr>
          <w:rFonts w:ascii="Microsoft YaHei" w:hAnsi="Microsoft YaHei" w:eastAsia="Microsoft YaHei" w:cs="Microsoft YaHei"/>
        </w:rPr>
        <w:t>罪</w:t>
      </w:r>
      <w:r>
        <w:rPr>
          <w:rFonts w:ascii="MS Gothic" w:hAnsi="MS Gothic" w:eastAsia="MS Gothic" w:cs="MS Gothic"/>
        </w:rPr>
        <w:t>についても</w:t>
      </w:r>
      <w:r>
        <w:rPr>
          <w:rFonts w:ascii="Microsoft YaHei" w:hAnsi="Microsoft YaHei" w:eastAsia="Microsoft YaHei" w:cs="Microsoft YaHei"/>
        </w:rPr>
        <w:t>有罪</w:t>
      </w:r>
      <w:r>
        <w:rPr>
          <w:rFonts w:ascii="MS Gothic" w:hAnsi="MS Gothic" w:eastAsia="MS Gothic" w:cs="MS Gothic"/>
        </w:rPr>
        <w:t>であることを</w:t>
      </w:r>
      <w:r>
        <w:rPr>
          <w:rFonts w:ascii="Microsoft YaHei" w:hAnsi="Microsoft YaHei" w:eastAsia="Microsoft YaHei" w:cs="Microsoft YaHei"/>
        </w:rPr>
        <w:t>示</w:t>
      </w:r>
      <w:r>
        <w:rPr>
          <w:rFonts w:ascii="MS Gothic" w:hAnsi="MS Gothic" w:eastAsia="MS Gothic" w:cs="MS Gothic"/>
        </w:rPr>
        <w:t>している</w:t>
      </w:r>
      <w:r>
        <w:rPr>
          <w:rFonts w:ascii="Times New Roman" w:hAnsi="Times New Roman" w:eastAsia="Times New Roman" w:cs="Times New Roman"/>
        </w:rPr>
        <w:t>.</w:t>
      </w:r>
      <w:r>
        <w:rPr>
          <w:rFonts w:ascii="Microsoft YaHei" w:hAnsi="Microsoft YaHei" w:eastAsia="Microsoft YaHei" w:cs="Microsoft YaHei"/>
        </w:rPr>
        <w:t>」『牧師</w:t>
      </w:r>
      <w:r>
        <w:rPr>
          <w:rFonts w:ascii="MS Gothic" w:hAnsi="MS Gothic" w:eastAsia="MS Gothic" w:cs="MS Gothic"/>
        </w:rPr>
        <w:t>たちへの</w:t>
      </w:r>
      <w:r>
        <w:rPr>
          <w:rFonts w:ascii="Microsoft YaHei" w:hAnsi="Microsoft YaHei" w:eastAsia="Microsoft YaHei" w:cs="Microsoft YaHei"/>
        </w:rPr>
        <w:t>証言』</w:t>
      </w:r>
      <w:r>
        <w:rPr>
          <w:rFonts w:ascii="Times New Roman" w:hAnsi="Times New Roman" w:eastAsia="Times New Roman" w:cs="Times New Roman"/>
        </w:rPr>
        <w:t>38</w:t>
      </w:r>
      <w:r>
        <w:rPr>
          <w:rFonts w:ascii="Microsoft YaHei" w:hAnsi="Microsoft YaHei" w:eastAsia="Microsoft YaHei" w:cs="Microsoft YaHei"/>
        </w:rPr>
        <w:t>頁</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An ampufo du no yɛ atwe tumi no, a wɔsan gyina hɔ ma no sɛ Hela ahenni ne Aleksanda. Saa ahemfo no yɛ anafoɔ ahemfo, efisɛ wɔde wɔn gyina hɔ ma sɛ Farao, Misraim hene. Wɔbɛwe ne honam, efisɛ wɔn nso ne nkɔmhyɛ mu “akraman” no, a Nnwomtoni no frɛ no “abɔnefoɔ bagua no.”</w:t>
      </w:r>
    </w:p>
    <w:p>
      <w:pPr>
        <w:pStyle w:val="ArticleScripture"/>
        <w:jc w:val="left"/>
      </w:pPr>
      <w:r>
        <w:rPr>
          <w:rFonts w:ascii="Times New Roman" w:hAnsi="Times New Roman" w:eastAsia="Times New Roman" w:cs="Times New Roman"/>
        </w:rPr>
        <w:t>Sebab anjing-anjing telah mengelilingi aku; perkumpulan orang-orang fasik telah mengepung aku; mereka menusuk tangan dan kakiku. Aku dapat menghitung semua tulangku; mereka memandang dan menatap aku. Mereka membagi-bagi pakaianku di antara mereka, dan membuang undi atas jubahku. Mazmur 22:16–18.</w:t>
      </w:r>
    </w:p>
    <w:p>
      <w:pPr>
        <w:pStyle w:val="ArticleBody"/>
        <w:jc w:val="left"/>
      </w:pPr>
      <w:r>
        <w:rPr>
          <w:rFonts w:ascii="Times New Roman" w:hAnsi="Times New Roman" w:eastAsia="Times New Roman" w:cs="Times New Roman"/>
        </w:rPr>
        <w:t>Upapa ni mfalme wa kaskazini katika aya ya arobaini na tano, na upapa unawakilishwa na Yezebeli katika kanisa la Thiatira.</w:t>
      </w:r>
    </w:p>
    <w:p>
      <w:pPr>
        <w:pStyle w:val="ArticleScripture"/>
        <w:jc w:val="left"/>
      </w:pPr>
      <w:r>
        <w:rPr>
          <w:rFonts w:ascii="Times New Roman" w:hAnsi="Times New Roman" w:eastAsia="Times New Roman" w:cs="Times New Roman"/>
        </w:rPr>
        <w:t>Néanmoins, j’ai contre toi quelques griefs : c’est que tu laisses cette femme Jézabel, qui se dit prophétesse, enseigner et séduire mes serviteurs, pour les entraîner à se livrer à l’impudicité et à manger des viandes sacrifiées aux idoles. Je lui ai donné du temps afin qu’elle se repente de son impudicité, et elle ne s’est point repentie. Voici, je vais la jeter sur un lit, et précipiter dans une grande tribulation ceux qui commettent adultère avec elle, à moins qu’ils ne se repentent de leurs œuvres. Apocalypse 2:20–22.</w:t>
      </w:r>
    </w:p>
    <w:p>
      <w:pPr>
        <w:pStyle w:val="ArticleBody"/>
        <w:jc w:val="left"/>
      </w:pPr>
      <w:r>
        <w:rPr>
          <w:rFonts w:ascii="Times New Roman" w:hAnsi="Times New Roman" w:eastAsia="Times New Roman" w:cs="Times New Roman"/>
        </w:rPr>
        <w:t>Le jugement de Jézabel est accompli lorsqu’elle est dévorée par les chiens.</w:t>
      </w:r>
    </w:p>
    <w:p>
      <w:pPr>
        <w:pStyle w:val="ArticleScripture"/>
        <w:jc w:val="left"/>
      </w:pPr>
      <w:r>
        <w:rPr>
          <w:rFonts w:ascii="Times New Roman" w:hAnsi="Times New Roman" w:eastAsia="Times New Roman" w:cs="Times New Roman"/>
        </w:rPr>
        <w:t>Na kuma game da Jezebel Ubangiji ya yi magana, yana cewa, Karnuka za su cinye Jezebel a bakin katangar Jezreel. 1 Sarakuna 21:23.</w:t>
      </w:r>
    </w:p>
    <w:p>
      <w:pPr>
        <w:pStyle w:val="ArticleBody"/>
        <w:jc w:val="left"/>
      </w:pPr>
      <w:r>
        <w:rPr>
          <w:rFonts w:ascii="Times New Roman" w:hAnsi="Times New Roman" w:eastAsia="Times New Roman" w:cs="Times New Roman"/>
        </w:rPr>
        <w:t>Les chiens représentent la Rome païenne, la puissance du dragon, car c’est la Rome païenne qui a crucifié le Christ.</w:t>
      </w:r>
    </w:p>
    <w:p>
      <w:pPr>
        <w:pStyle w:val="ArticleScripture"/>
        <w:jc w:val="left"/>
      </w:pPr>
      <w:r>
        <w:rPr>
          <w:rFonts w:ascii="Times New Roman" w:hAnsi="Times New Roman" w:eastAsia="Times New Roman" w:cs="Times New Roman"/>
        </w:rPr>
        <w:t>“Sa mga pag-antos ni Cristo sa ibabaw ng krus, natuman ang tagna. Daghang mga siglo sa wala pa ang paglansang sa krus, gitagna na sa Manluluwas ang pagtagad nga Iyang pagadawaton. Siya miingon, ‘Gilibotan Ako sa mga iro: ang katilingban sa mga dautan naglibot Kanako: ilang gitusok ang Akong mga kamot ug ang Akong mga tiil. Maisip Ko ang tanan Kong mga bukog: sila nagtan-aw ug nagtutok Kanako. Gibahinbahin nila ang Akong mga sapot sa ilang kaugalingon, ug nagripa sila alang sa Akong bisti.’ Psalm 22:16–18. Ang tagna mahitungod sa Iyang mga sapot natuman nga walay tambag ni pagpanghilabot gikan sa mga higala o sa mga kaaway sa Gilansang sa Krus. Ang Iyang mga sapot gihatag ngadto sa mga sundalo nga nagbutang Kaniya sa ibabaw sa krus. Nadungog ni Cristo ang panaglalis sa mga lalaki samtang ilang gibahinbahin ang mga sapot diha kanila. Ang Iyang kupo hinabol gikan sa ibabaw hangtod sa ubos nga walay tinahi, ug sila miingon, ‘Ayaw nato kini gision, kondili pagripahan nato kini, kang kinsa kini maangkon.’” The Desire of Ages, 746.</w:t>
      </w:r>
    </w:p>
    <w:p>
      <w:pPr>
        <w:pStyle w:val="ArticleBody"/>
        <w:jc w:val="left"/>
      </w:pPr>
      <w:r>
        <w:rPr>
          <w:rFonts w:ascii="Times New Roman" w:hAnsi="Times New Roman" w:eastAsia="Times New Roman" w:cs="Times New Roman"/>
        </w:rPr>
        <w:t>Ba leshome ba dikgosi, e leng dintša, e leng phuthego ya ba babe, e leng Gerika le Egepeta, le bona ba tla tšhuma seotswa ka mollo.</w:t>
      </w:r>
    </w:p>
    <w:p>
      <w:pPr>
        <w:pStyle w:val="ArticleScripture"/>
        <w:jc w:val="left"/>
      </w:pPr>
      <w:r>
        <w:rPr>
          <w:rFonts w:ascii="Times New Roman" w:hAnsi="Times New Roman" w:eastAsia="Times New Roman" w:cs="Times New Roman"/>
        </w:rPr>
        <w:t>N’oge ada onye nchụàjà ọ bụla, ọ bụrụ na ọ merụọ onwe ya site n’ịgba akwụna, ọ na-emerụkwa nna ya; a ga-eji ọkụ kpọọ ya ọkụ. Levitikọs 21:9.</w:t>
      </w:r>
    </w:p>
    <w:p>
      <w:pPr>
        <w:pStyle w:val="ArticleBody"/>
        <w:jc w:val="left"/>
      </w:pPr>
      <w:r>
        <w:rPr>
          <w:rFonts w:ascii="Times New Roman" w:hAnsi="Times New Roman" w:eastAsia="Times New Roman" w:cs="Times New Roman"/>
        </w:rPr>
        <w:t>Icyami cumi zishumya maraya umuriro, kuko yiyita umutambikazi nyamara ari maraya.</w:t>
      </w:r>
    </w:p>
    <w:p>
      <w:pPr>
        <w:pStyle w:val="ArticleScripture"/>
        <w:jc w:val="left"/>
      </w:pPr>
      <w:r>
        <w:rPr>
          <w:rFonts w:ascii="Times New Roman" w:hAnsi="Times New Roman" w:eastAsia="Times New Roman" w:cs="Times New Roman"/>
        </w:rPr>
        <w:t>Et il arrivera, en ce jour-là, que Tyr sera oubliée pendant soixante-dix ans, selon les jours d’un seul roi ; au bout de soixante-dix ans, il en sera de Tyr comme de la prostituée qui chante. Prends une harpe, parcours la ville, prostituée oubliée ; fais entendre de doux accords, chante de nombreux chants, afin qu’on se souvienne de toi. Et il arrivera, au bout de soixante-dix ans, que le Seigneur visitera Tyr ; alors elle retournera à son salaire, et se prostituera avec tous les royaumes du monde sur la face de la terre. Ésaïe 23:15–17.</w:t>
      </w:r>
    </w:p>
    <w:p>
      <w:pPr>
        <w:pStyle w:val="ArticleBody"/>
        <w:jc w:val="left"/>
      </w:pPr>
      <w:r>
        <w:rPr>
          <w:rFonts w:ascii="Times New Roman" w:hAnsi="Times New Roman" w:eastAsia="Times New Roman" w:cs="Times New Roman"/>
        </w:rPr>
        <w:t>Dans les versets cinq à neuf, et les versets trente et un à quarante, nous trouvons le témoignage que la papauté parvient à sa fin par la main de la puissance du dragon. Ce principe s’accomplit également actuellement dans la guerre d’Ukraine. Ces trois témoins nous apprennent que, lorsque le roi du nord parvient à sa fin sans que personne lui porte secours au verset quarante-cinq, le dragon dévorera sa chair et la consumera par le feu. Sur la déposition de trois témoins, la motivation de l’action du dragon comprendra un traité rompu.</w:t>
      </w:r>
    </w:p>
    <w:p>
      <w:pPr>
        <w:pStyle w:val="ArticleBody"/>
        <w:jc w:val="left"/>
      </w:pPr>
      <w:r>
        <w:rPr>
          <w:rFonts w:ascii="Times New Roman" w:hAnsi="Times New Roman" w:eastAsia="Times New Roman" w:cs="Times New Roman"/>
        </w:rPr>
        <w:t>In verses five through nine, the second Syrian War ended with a treaty in 253 BC. The war had begun in 260 BC, and seven years into the second Syrian War a peace treaty was concluded by the king of the south giving a daughter to the king of the north, that he might marry the king of the south’s daughter and bring about peace through the marriage alliance. Seven years after the marriage, in 246 BC, the king of the north put away the southern bride and restored his original wife, whom he had put away when he married the Egyptian princess. The motive for the king of the south to invade the northern kingdom and capture the northern king was a broken treaty.</w:t>
      </w:r>
    </w:p>
    <w:p>
      <w:pPr>
        <w:pStyle w:val="ArticleBody"/>
        <w:jc w:val="left"/>
      </w:pPr>
      <w:r>
        <w:rPr>
          <w:rFonts w:ascii="Times New Roman" w:hAnsi="Times New Roman" w:eastAsia="Times New Roman" w:cs="Times New Roman"/>
        </w:rPr>
        <w:t>Ang sinirang kasunduan ay sumagisag sa sinirang Kasunduan sa Tolentino noong 1797, na nagbigay kay Napoleon ng udyok upang bihagin ang papa noong 1798, gaya ng ginawa ni Ptolemy kay Seleucus noong 246 BC. Nang magbalik si Ptolemy III sa Ehipto mula sa kaniyang pagtatagumpay laban sa hilagang imperyong Seleucid ni Seleucus II, nagdala siya pabalik sa Ehipto ng napakaraming kayamanan anupat iginawad ng mga taga-Ehipto kay Ptolemy III ang titulong “Euergetes” (na ang ibig sabihin ay Tagapagkaloob ng Kabutihan) dahil sa pagpapanumbalik niya ng kanilang “mga diyos na binihag” makalipas ang maraming taon.</w:t>
      </w:r>
    </w:p>
    <w:p>
      <w:pPr>
        <w:pStyle w:val="ArticleScripture"/>
        <w:jc w:val="left"/>
      </w:pPr>
      <w:r>
        <w:rPr>
          <w:rFonts w:ascii="Times New Roman" w:hAnsi="Times New Roman" w:eastAsia="Times New Roman" w:cs="Times New Roman"/>
        </w:rPr>
        <w:t>Laakiin mti kutoka katika mizizi yake atasimama mahali pake, naye atakuja pamoja na jeshi, naye ataingia katika ngome ya mfalme wa kaskazini, naye atawatendea mambo, naye atashinda; tena atachukua mateka mpaka Misri miungu yao, pamoja na wakuu wao, na vyombo vyao vya thamani vya fedha na vya dhahabu; naye ataendelea miaka mingi zaidi kuliko mfalme wa kaskazini. Danieli 11:7, 8.</w:t>
      </w:r>
    </w:p>
    <w:p>
      <w:pPr>
        <w:pStyle w:val="ArticleBody"/>
        <w:jc w:val="left"/>
      </w:pPr>
      <w:r>
        <w:rPr>
          <w:rFonts w:ascii="Times New Roman" w:hAnsi="Times New Roman" w:eastAsia="Times New Roman" w:cs="Times New Roman"/>
        </w:rPr>
        <w:t>Lorsque Napoléon fit le pape captif en 1798, il dépouilla le Vatican de ses trésors et les ramena en France, comme l’avait préfiguré Ptolémée III, qui emporta des trésors et ramena aussi Séleucos II en Égypte, où Séleucos II mourut en tombant de cheval. Cela préfigurait l’action de Napoléon ôtant la papauté de la bête en 1798, ainsi que la mort du pape en 1799. Dans Apocalypse dix-sept, la papauté est la femme assise sur la bête, et la défaite de Séleucos, sa captivité, puis sa mort à la suite d’une chute de cheval, préfigurent l’action de Napoléon supprimant l’autorité civile de la papauté (représentée comme une bête dans Apocalypse dix-sept).</w:t>
      </w:r>
    </w:p>
    <w:p>
      <w:pPr>
        <w:pStyle w:val="ArticleScripture"/>
        <w:jc w:val="left"/>
      </w:pPr>
      <w:r>
        <w:rPr>
          <w:rFonts w:ascii="Times New Roman" w:hAnsi="Times New Roman" w:eastAsia="Times New Roman" w:cs="Times New Roman"/>
        </w:rPr>
        <w:t>E felly efe a’m cludodd i ymaith yn yr ysbryd i’r anialwch: a gwelais wraig yn eistedd ar fwystfil o liw ysgarlad, yn llawn enwau cabledd, a chanddo saith pen a deg corn. … A dywedodd yr angel wrthyf, Paham y rhyfeddasost? Myfi a ddywedaf wrthyt ddirgelwch y wraig, ac y bwystfil sydd yn ei chario hi, yr hwn sydd ganddo y saith pen a’r deg corn. … A’r wraig a welaist yw’r ddinas fawr honno, sydd yn teyrnasu ar frenhinoedd y ddaear. Datguddiad 17:3, 7, 18.</w:t>
      </w:r>
    </w:p>
    <w:p>
      <w:pPr>
        <w:pStyle w:val="ArticleBody"/>
        <w:jc w:val="left"/>
      </w:pPr>
      <w:r>
        <w:rPr>
          <w:rFonts w:ascii="Times New Roman" w:hAnsi="Times New Roman" w:eastAsia="Times New Roman" w:cs="Times New Roman"/>
        </w:rPr>
        <w:t>Le verset cinq jusqu’au verset neuf introduit, au chapitre onze, le conflit entre le roi du nord et le roi du sud. Le verset cinq fournit le point d’ancrage à Rome en tant que roi du nord, car il identifie que le roi du nord devait conquérir trois régions géographiques avant de régner souverainement. Ces versets présentent la structure prophétique qui expose une période durant laquelle le roi du nord domine, puis arrive à sa fin. Telle est précisément la prémisse et la promesse du chapitre onze. Le thème de cette ligne prophétique est la blessure mortelle du roi papal du nord, ou, comme l’énonce le verset quarante-cinq, « il arrivera à sa fin, sans que personne lui soit en aide ». Cette vérité est la vérité présente dans les derniers jours.</w:t>
      </w:r>
    </w:p>
    <w:p>
      <w:pPr>
        <w:pStyle w:val="ArticleBody"/>
        <w:jc w:val="left"/>
      </w:pPr>
      <w:r>
        <w:rPr>
          <w:rFonts w:ascii="Times New Roman" w:hAnsi="Times New Roman" w:eastAsia="Times New Roman" w:cs="Times New Roman"/>
        </w:rPr>
        <w:t>Nous poursuivrons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Numéro Sept</dc:title>
  <dc:subject>Daniel 11 Dévoilé : Lignes prophétiques de 1989 à la loi du dimanche</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