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Tal Goloċištopa Mugomba</w:t>
      </w:r>
    </w:p>
    <w:p>
      <w:pPr>
        <w:pStyle w:val="ArticleSubtitle"/>
        <w:jc w:val="left"/>
      </w:pPr>
      <w:r>
        <w:rPr>
          <w:rFonts w:ascii="Arial" w:hAnsi="Arial" w:eastAsia="Arial" w:cs="Arial"/>
        </w:rPr>
        <w:t>Die Opgang en Ondergang van Nasies: Die Verseëling van die 144 000 en die Verborge Profetiese Geskiedenis van Daniël 11:10–16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Themaet i vers elleve og tolv er kongen i syds opkomst og fald, ligesom det er De Forenede Staters endelige opkomst og fald, repræsenteret i den sidste præsident i vers to, ligesom det er dragemagtens sidste jordiske repræsentant; De Forenede Nationers endelige opkomst og fald, repræsenteret i vers tre og fire. Vers fem til ni fremstiller pavemagtens historie fra 538 til 1798. År 538 markerer bemyndigelsen af pavemagten, 1798 markerer pavedømmets dødelige sår, og derfor fremstiller vers fem til ni dyrets endelige opkomst og fald. Vers ti markerer 1989 som kongen i syds fald, som repræsenteret i det tidligere Sovjetunionen.</w:t>
      </w:r>
    </w:p>
    <w:p>
      <w:pPr>
        <w:pStyle w:val="ArticleScripture"/>
        <w:jc w:val="left"/>
      </w:pPr>
      <w:r>
        <w:rPr>
          <w:rFonts w:ascii="Times New Roman" w:hAnsi="Times New Roman" w:eastAsia="Times New Roman" w:cs="Times New Roman"/>
        </w:rPr>
        <w:t>“Kaomby hery rehetra izay niakatra teo amin’ny sehatry ny asa dia navela hibodo ny toerany eto ambonin’ny tany, mba hiseho na hahatanteraka ny fikasan’ ‘Ilay Mpiambina sy Ilay Masina’ izy. Ny faminaniana dia nanara-maso ny fiakaran sy ny fianjeran’ireo fanjakambe lehibe eran-tany—Babylona, Medo-Persia, Grisia, ary Roma. Tamin’ny tsirairay amin’ireo, tahaka ny tamin’ireo firenena tsy dia nahery loatra, dia niverimberina ny tantara. Samy nanana ny fotoam-pitsapany avy izy rehetra, samy tsy nahomby, levona ny voninahiny, nandao azy ny heriny, ary nosoloan’ny hafa ny toerany....”</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ទាស់តែពីការកើនឡើង</w:t>
      </w:r>
      <w:r>
        <w:rPr>
          <w:rFonts w:ascii="Times New Roman" w:hAnsi="Times New Roman" w:eastAsia="Times New Roman" w:cs="Times New Roman"/>
        </w:rPr>
        <w:t xml:space="preserve"> </w:t>
      </w:r>
      <w:r>
        <w:rPr>
          <w:rFonts w:ascii="Leelawadee UI" w:hAnsi="Leelawadee UI" w:eastAsia="Leelawadee UI" w:cs="Leelawadee UI"/>
        </w:rPr>
        <w:t>និងការធ្លាក់ចុះនៃបណ្ដាប្រជាជាតិ</w:t>
      </w:r>
      <w:r>
        <w:rPr>
          <w:rFonts w:ascii="Times New Roman" w:hAnsi="Times New Roman" w:eastAsia="Times New Roman" w:cs="Times New Roman"/>
        </w:rPr>
        <w:t xml:space="preserve"> </w:t>
      </w:r>
      <w:r>
        <w:rPr>
          <w:rFonts w:ascii="Leelawadee UI" w:hAnsi="Leelawadee UI" w:eastAsia="Leelawadee UI" w:cs="Leelawadee UI"/>
        </w:rPr>
        <w:t>ដូចដែលបានបង្ហាញយ៉ាងច្បាស់នៅក្នុងទំព័រនានានៃព្រះគម្ពីរបរិសុទ្ធ</w:t>
      </w:r>
      <w:r>
        <w:rPr>
          <w:rFonts w:ascii="Times New Roman" w:hAnsi="Times New Roman" w:eastAsia="Times New Roman" w:cs="Times New Roman"/>
        </w:rPr>
        <w:t xml:space="preserve"> </w:t>
      </w:r>
      <w:r>
        <w:rPr>
          <w:rFonts w:ascii="Leelawadee UI" w:hAnsi="Leelawadee UI" w:eastAsia="Leelawadee UI" w:cs="Leelawadee UI"/>
        </w:rPr>
        <w:t>ពួកគេត្រូវរៀនឲ្យដឹងថា</w:t>
      </w:r>
      <w:r>
        <w:rPr>
          <w:rFonts w:ascii="Times New Roman" w:hAnsi="Times New Roman" w:eastAsia="Times New Roman" w:cs="Times New Roman"/>
        </w:rPr>
        <w:t xml:space="preserve"> </w:t>
      </w:r>
      <w:r>
        <w:rPr>
          <w:rFonts w:ascii="Leelawadee UI" w:hAnsi="Leelawadee UI" w:eastAsia="Leelawadee UI" w:cs="Leelawadee UI"/>
        </w:rPr>
        <w:t>សិរីល្អខាងក្រៅ</w:t>
      </w:r>
      <w:r>
        <w:rPr>
          <w:rFonts w:ascii="Times New Roman" w:hAnsi="Times New Roman" w:eastAsia="Times New Roman" w:cs="Times New Roman"/>
        </w:rPr>
        <w:t xml:space="preserve"> </w:t>
      </w:r>
      <w:r>
        <w:rPr>
          <w:rFonts w:ascii="Leelawadee UI" w:hAnsi="Leelawadee UI" w:eastAsia="Leelawadee UI" w:cs="Leelawadee UI"/>
        </w:rPr>
        <w:t>និងខាងលោកីយ៍ប៉ុណ្ណោះ</w:t>
      </w:r>
      <w:r>
        <w:rPr>
          <w:rFonts w:ascii="Times New Roman" w:hAnsi="Times New Roman" w:eastAsia="Times New Roman" w:cs="Times New Roman"/>
        </w:rPr>
        <w:t xml:space="preserve"> </w:t>
      </w:r>
      <w:r>
        <w:rPr>
          <w:rFonts w:ascii="Leelawadee UI" w:hAnsi="Leelawadee UI" w:eastAsia="Leelawadee UI" w:cs="Leelawadee UI"/>
        </w:rPr>
        <w:t>គ្មានតម្លៃអ្វីឡើយ។</w:t>
      </w:r>
      <w:r>
        <w:rPr>
          <w:rFonts w:ascii="Times New Roman" w:hAnsi="Times New Roman" w:eastAsia="Times New Roman" w:cs="Times New Roman"/>
        </w:rPr>
        <w:t xml:space="preserve"> </w:t>
      </w:r>
      <w:r>
        <w:rPr>
          <w:rFonts w:ascii="Leelawadee UI" w:hAnsi="Leelawadee UI" w:eastAsia="Leelawadee UI" w:cs="Leelawadee UI"/>
        </w:rPr>
        <w:t>បាប៊ីឡូន</w:t>
      </w:r>
      <w:r>
        <w:rPr>
          <w:rFonts w:ascii="Times New Roman" w:hAnsi="Times New Roman" w:eastAsia="Times New Roman" w:cs="Times New Roman"/>
        </w:rPr>
        <w:t xml:space="preserve"> </w:t>
      </w:r>
      <w:r>
        <w:rPr>
          <w:rFonts w:ascii="Leelawadee UI" w:hAnsi="Leelawadee UI" w:eastAsia="Leelawadee UI" w:cs="Leelawadee UI"/>
        </w:rPr>
        <w:t>ជាមួយនឹងអំណាច</w:t>
      </w:r>
      <w:r>
        <w:rPr>
          <w:rFonts w:ascii="Times New Roman" w:hAnsi="Times New Roman" w:eastAsia="Times New Roman" w:cs="Times New Roman"/>
        </w:rPr>
        <w:t xml:space="preserve"> </w:t>
      </w:r>
      <w:r>
        <w:rPr>
          <w:rFonts w:ascii="Leelawadee UI" w:hAnsi="Leelawadee UI" w:eastAsia="Leelawadee UI" w:cs="Leelawadee UI"/>
        </w:rPr>
        <w:t>និងសិរីរុងរឿងទាំងអស់របស់វា</w:t>
      </w:r>
      <w:r>
        <w:rPr>
          <w:rFonts w:ascii="Times New Roman" w:hAnsi="Times New Roman" w:eastAsia="Times New Roman" w:cs="Times New Roman"/>
        </w:rPr>
        <w:t xml:space="preserve"> </w:t>
      </w:r>
      <w:r>
        <w:rPr>
          <w:rFonts w:ascii="Leelawadee UI" w:hAnsi="Leelawadee UI" w:eastAsia="Leelawadee UI" w:cs="Leelawadee UI"/>
        </w:rPr>
        <w:t>ដែលពិភពលោករបស់យើងមិនដែលបានឃើញស្មើវាម្តងទៀតឡើយចាប់តាំងពីពេលនោះមក</w:t>
      </w:r>
      <w:r>
        <w:rPr>
          <w:rFonts w:ascii="Times New Roman" w:hAnsi="Times New Roman" w:eastAsia="Times New Roman" w:cs="Times New Roman"/>
        </w:rPr>
        <w:t>,—</w:t>
      </w:r>
      <w:r>
        <w:rPr>
          <w:rFonts w:ascii="Leelawadee UI" w:hAnsi="Leelawadee UI" w:eastAsia="Leelawadee UI" w:cs="Leelawadee UI"/>
        </w:rPr>
        <w:t>អំណាច</w:t>
      </w:r>
      <w:r>
        <w:rPr>
          <w:rFonts w:ascii="Times New Roman" w:hAnsi="Times New Roman" w:eastAsia="Times New Roman" w:cs="Times New Roman"/>
        </w:rPr>
        <w:t xml:space="preserve"> </w:t>
      </w:r>
      <w:r>
        <w:rPr>
          <w:rFonts w:ascii="Leelawadee UI" w:hAnsi="Leelawadee UI" w:eastAsia="Leelawadee UI" w:cs="Leelawadee UI"/>
        </w:rPr>
        <w:t>និងសិរីរុងរឿង</w:t>
      </w:r>
      <w:r>
        <w:rPr>
          <w:rFonts w:ascii="Times New Roman" w:hAnsi="Times New Roman" w:eastAsia="Times New Roman" w:cs="Times New Roman"/>
        </w:rPr>
        <w:t xml:space="preserve"> </w:t>
      </w:r>
      <w:r>
        <w:rPr>
          <w:rFonts w:ascii="Leelawadee UI" w:hAnsi="Leelawadee UI" w:eastAsia="Leelawadee UI" w:cs="Leelawadee UI"/>
        </w:rPr>
        <w:t>ដែលសម្រាប់ប្រជាជននៅសម័យនោះ</w:t>
      </w:r>
      <w:r>
        <w:rPr>
          <w:rFonts w:ascii="Times New Roman" w:hAnsi="Times New Roman" w:eastAsia="Times New Roman" w:cs="Times New Roman"/>
        </w:rPr>
        <w:t xml:space="preserve"> </w:t>
      </w:r>
      <w:r>
        <w:rPr>
          <w:rFonts w:ascii="Leelawadee UI" w:hAnsi="Leelawadee UI" w:eastAsia="Leelawadee UI" w:cs="Leelawadee UI"/>
        </w:rPr>
        <w:t>ហាក់ដូចជារឹងមាំ</w:t>
      </w:r>
      <w:r>
        <w:rPr>
          <w:rFonts w:ascii="Times New Roman" w:hAnsi="Times New Roman" w:eastAsia="Times New Roman" w:cs="Times New Roman"/>
        </w:rPr>
        <w:t xml:space="preserve"> </w:t>
      </w:r>
      <w:r>
        <w:rPr>
          <w:rFonts w:ascii="Leelawadee UI" w:hAnsi="Leelawadee UI" w:eastAsia="Leelawadee UI" w:cs="Leelawadee UI"/>
        </w:rPr>
        <w:t>និងស្ថិតស្ថេរយូរអង្វែងណាស់</w:t>
      </w:r>
      <w:r>
        <w:rPr>
          <w:rFonts w:ascii="Times New Roman" w:hAnsi="Times New Roman" w:eastAsia="Times New Roman" w:cs="Times New Roman"/>
        </w:rPr>
        <w:t>,—</w:t>
      </w:r>
      <w:r>
        <w:rPr>
          <w:rFonts w:ascii="Leelawadee UI" w:hAnsi="Leelawadee UI" w:eastAsia="Leelawadee UI" w:cs="Leelawadee UI"/>
        </w:rPr>
        <w:t>វាបានកន្លងផុតបាត់ទៅយ៉ាងពេញលេញប៉ុណ្ណា</w:t>
      </w:r>
      <w:r>
        <w:rPr>
          <w:rFonts w:ascii="Times New Roman" w:hAnsi="Times New Roman" w:eastAsia="Times New Roman" w:cs="Times New Roman"/>
        </w:rPr>
        <w:t xml:space="preserve">! </w:t>
      </w:r>
      <w:r>
        <w:rPr>
          <w:rFonts w:ascii="Leelawadee UI" w:hAnsi="Leelawadee UI" w:eastAsia="Leelawadee UI" w:cs="Leelawadee UI"/>
        </w:rPr>
        <w:t>ដូចជា</w:t>
      </w:r>
      <w:r>
        <w:rPr>
          <w:rFonts w:ascii="Times New Roman" w:hAnsi="Times New Roman" w:eastAsia="Times New Roman" w:cs="Times New Roman"/>
        </w:rPr>
        <w:t xml:space="preserve"> «</w:t>
      </w:r>
      <w:r>
        <w:rPr>
          <w:rFonts w:ascii="Leelawadee UI" w:hAnsi="Leelawadee UI" w:eastAsia="Leelawadee UI" w:cs="Leelawadee UI"/>
        </w:rPr>
        <w:t>ផ្កានៃស្មៅ</w:t>
      </w:r>
      <w:r>
        <w:rPr>
          <w:rFonts w:ascii="Times New Roman" w:hAnsi="Times New Roman" w:eastAsia="Times New Roman" w:cs="Times New Roman"/>
        </w:rPr>
        <w:t xml:space="preserve">» </w:t>
      </w:r>
      <w:r>
        <w:rPr>
          <w:rFonts w:ascii="Leelawadee UI" w:hAnsi="Leelawadee UI" w:eastAsia="Leelawadee UI" w:cs="Leelawadee UI"/>
        </w:rPr>
        <w:t>វាបានវិនាសបាត់ទៅ។</w:t>
      </w:r>
      <w:r>
        <w:rPr>
          <w:rFonts w:ascii="Times New Roman" w:hAnsi="Times New Roman" w:eastAsia="Times New Roman" w:cs="Times New Roman"/>
        </w:rPr>
        <w:t xml:space="preserve"> </w:t>
      </w:r>
      <w:r>
        <w:rPr>
          <w:rFonts w:ascii="Leelawadee UI" w:hAnsi="Leelawadee UI" w:eastAsia="Leelawadee UI" w:cs="Leelawadee UI"/>
        </w:rPr>
        <w:t>អ្វីៗទាំងអស់ដែលមិនមានព្រះជាគ្រឹះរបស់វា</w:t>
      </w:r>
      <w:r>
        <w:rPr>
          <w:rFonts w:ascii="Times New Roman" w:hAnsi="Times New Roman" w:eastAsia="Times New Roman" w:cs="Times New Roman"/>
        </w:rPr>
        <w:t xml:space="preserve"> </w:t>
      </w:r>
      <w:r>
        <w:rPr>
          <w:rFonts w:ascii="Leelawadee UI" w:hAnsi="Leelawadee UI" w:eastAsia="Leelawadee UI" w:cs="Leelawadee UI"/>
        </w:rPr>
        <w:t>ក៏វិនាសដូច្នោះដែរ។</w:t>
      </w:r>
      <w:r>
        <w:rPr>
          <w:rFonts w:ascii="Times New Roman" w:hAnsi="Times New Roman" w:eastAsia="Times New Roman" w:cs="Times New Roman"/>
        </w:rPr>
        <w:t xml:space="preserve"> </w:t>
      </w:r>
      <w:r>
        <w:rPr>
          <w:rFonts w:ascii="Leelawadee UI" w:hAnsi="Leelawadee UI" w:eastAsia="Leelawadee UI" w:cs="Leelawadee UI"/>
        </w:rPr>
        <w:t>មានតែអ្វីដែលជាប់ពាក់ព័ន្ធនឹងព្រះបំណងរបស់ទ្រង់</w:t>
      </w:r>
      <w:r>
        <w:rPr>
          <w:rFonts w:ascii="Times New Roman" w:hAnsi="Times New Roman" w:eastAsia="Times New Roman" w:cs="Times New Roman"/>
        </w:rPr>
        <w:t xml:space="preserve"> </w:t>
      </w:r>
      <w:r>
        <w:rPr>
          <w:rFonts w:ascii="Leelawadee UI" w:hAnsi="Leelawadee UI" w:eastAsia="Leelawadee UI" w:cs="Leelawadee UI"/>
        </w:rPr>
        <w:t>និងសម្ដែងលក្ខណៈរបស់ទ្រង់ប៉ុណ្ណោះ</w:t>
      </w:r>
      <w:r>
        <w:rPr>
          <w:rFonts w:ascii="Times New Roman" w:hAnsi="Times New Roman" w:eastAsia="Times New Roman" w:cs="Times New Roman"/>
        </w:rPr>
        <w:t xml:space="preserve"> </w:t>
      </w:r>
      <w:r>
        <w:rPr>
          <w:rFonts w:ascii="Leelawadee UI" w:hAnsi="Leelawadee UI" w:eastAsia="Leelawadee UI" w:cs="Leelawadee UI"/>
        </w:rPr>
        <w:t>ដែលអាចស្ថិតនៅបាន។</w:t>
      </w:r>
      <w:r>
        <w:rPr>
          <w:rFonts w:ascii="Times New Roman" w:hAnsi="Times New Roman" w:eastAsia="Times New Roman" w:cs="Times New Roman"/>
        </w:rPr>
        <w:t xml:space="preserve"> </w:t>
      </w:r>
      <w:r>
        <w:rPr>
          <w:rFonts w:ascii="Leelawadee UI" w:hAnsi="Leelawadee UI" w:eastAsia="Leelawadee UI" w:cs="Leelawadee UI"/>
        </w:rPr>
        <w:t>គោលការណ៍របស់ទ្រង់</w:t>
      </w:r>
      <w:r>
        <w:rPr>
          <w:rFonts w:ascii="Times New Roman" w:hAnsi="Times New Roman" w:eastAsia="Times New Roman" w:cs="Times New Roman"/>
        </w:rPr>
        <w:t xml:space="preserve"> </w:t>
      </w:r>
      <w:r>
        <w:rPr>
          <w:rFonts w:ascii="Leelawadee UI" w:hAnsi="Leelawadee UI" w:eastAsia="Leelawadee UI" w:cs="Leelawadee UI"/>
        </w:rPr>
        <w:t>គឺជារបស់តែមួយគត់ដែលរឹងមាំមិនប្រែប្រួល</w:t>
      </w:r>
      <w:r>
        <w:rPr>
          <w:rFonts w:ascii="Times New Roman" w:hAnsi="Times New Roman" w:eastAsia="Times New Roman" w:cs="Times New Roman"/>
        </w:rPr>
        <w:t xml:space="preserve"> </w:t>
      </w:r>
      <w:r>
        <w:rPr>
          <w:rFonts w:ascii="Leelawadee UI" w:hAnsi="Leelawadee UI" w:eastAsia="Leelawadee UI" w:cs="Leelawadee UI"/>
        </w:rPr>
        <w:t>ដែលពិភពលោករបស់យើងស្គាល់</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Education, 177, 184.</w:t>
      </w:r>
    </w:p>
    <w:p>
      <w:pPr>
        <w:pStyle w:val="ArticleBody"/>
        <w:jc w:val="left"/>
      </w:pPr>
      <w:r>
        <w:rPr>
          <w:rFonts w:ascii="Times New Roman" w:hAnsi="Times New Roman" w:eastAsia="Times New Roman" w:cs="Times New Roman"/>
        </w:rPr>
        <w:t>Les versets onze et douze identifient l’ultime ascension et la chute du roi du midi, représenté par la Russie. Les versets treize à quinze identifient l’ultime ascension et la chute des États-Unis. Tout le récit prophétique du chapitre onze est construit sur la structure de l’élévation et de la chute des royaumes. L’étudiant de la prophétie doit prendre ce fait en considération s’il veut avoir quelque possibilité de bien discerner le message prophétique du chapitre onze.</w:t>
      </w:r>
    </w:p>
    <w:p>
      <w:pPr>
        <w:pStyle w:val="ArticleBody"/>
        <w:jc w:val="left"/>
      </w:pPr>
      <w:r>
        <w:rPr>
          <w:rFonts w:ascii="Times New Roman" w:hAnsi="Times New Roman" w:eastAsia="Times New Roman" w:cs="Times New Roman"/>
        </w:rPr>
        <w:t>Daniel kapitel elleves grundlæggende perspektiv er, at det består af gentagne fremstillinger af rigers opkomst og fald. Når Søster White skrev: “Således gik det med det medo-persiske rige og med Grækenlands og Roms riger,” identificerer hun “Grækenland” som dragen, “Rom” som dyret og “Medo-Persien” som den falske profet. Hun identificerer den endelige opkomst og det endelige fald af det sidste jordiske rige, som består af dragen, dyret og den falske profet, der begynder deres opkomst ved søndagsloven og fører verden til Harmagedon til opfyldelse af Åbenbaringen 16:12–21. Hun leder Guds folk til “nationers opkomst og fald, sådan som det gøres klart på den hellige skrifts sider” som det perspektiv, der skal anvendes for “at lære, hvor værdiløs blot ydre og verdslig herlighed er.”</w:t>
      </w:r>
    </w:p>
    <w:p>
      <w:pPr>
        <w:pStyle w:val="ArticleBody"/>
        <w:jc w:val="left"/>
      </w:pPr>
      <w:r>
        <w:rPr>
          <w:rFonts w:ascii="Times New Roman" w:hAnsi="Times New Roman" w:eastAsia="Times New Roman" w:cs="Times New Roman"/>
        </w:rPr>
        <w:t>La raison pour laquelle nous devons « apprendre combien la simple gloire extérieure et mondaine est vaine », c’est afin de mieux comprendre que tout périt « qui n’a pas Dieu pour fondement ». Il s’ensuit qu’il s’agit d’une question de vie ou de mort d’avoir Dieu ou de ne pas avoir Dieu pour fondement. À partir de ce point dans le développement de la pensée, Sister White définit alors ce que signifie avoir Dieu pour fondement lorsqu’elle déclare : « Seul ce qui est lié à son dessein et exprime son caractère peut subsister. » Elle vient d’expliquer que tout ce qui n’est pas sur le fondement de Dieu périt, et qu’un double critère de ce qui est édifié sur ce fondement consiste en ceci : qu’une chose soit « liée à ses desseins » et qu’elle « exprime son caractère ». Son caractère est son fondement.</w:t>
      </w:r>
    </w:p>
    <w:p>
      <w:pPr>
        <w:pStyle w:val="ArticleBody"/>
        <w:jc w:val="left"/>
      </w:pPr>
      <w:r>
        <w:rPr>
          <w:rFonts w:ascii="Times New Roman" w:hAnsi="Times New Roman" w:eastAsia="Times New Roman" w:cs="Times New Roman"/>
        </w:rPr>
        <w:t>Puis, dans la phrase finale du paragraphe, elle déclare que « Ses principes sont les seules choses stables que notre monde connaisse ». Le caractère de Dieu est constitué de Ses principes, et Ses principes expriment Son caractère. La manière dont l’humanité se rapporte à Dieu comme au fondement de toutes choses est une question de vie ou de mort. Je soutiens que la structure fondamentale du chapitre onze de Daniel est construite sur le récit de l’ascension et de la chute des royaumes. Il est un passage où l’Inspiration nous indique un type d’étude approprié.</w:t>
      </w:r>
    </w:p>
    <w:p>
      <w:pPr>
        <w:pStyle w:val="ArticleScripture"/>
        <w:jc w:val="left"/>
      </w:pPr>
      <w:r>
        <w:rPr>
          <w:rFonts w:ascii="Times New Roman" w:hAnsi="Times New Roman" w:eastAsia="Times New Roman" w:cs="Times New Roman"/>
        </w:rPr>
        <w:t>«هنگام درسی از تاریخ هست که نباید نکوهش شود. تاریخ مقدّس یکی از درس‌ها در مکتب‌های انبیا بود. در گزارش رفتارهای او با امّت‌ها، ردّ قدم‌های یهوه دنبال می‌شد. پس امروز نیز ما باید رفتارهای خدا را با امّت‌های زمین مورد تأمّل قرار دهیم. باید در تاریخ، تحقّق نبوّت را ببینیم، کارکردهای عنایت الهی را در جنبش‌های بزرگ اصلاحی مطالعه کنیم، و سیر حوادث را در آرایش دادن امّت‌ها برای نبرد نهاییِ منازعهٔ عظیم درک نماییم.» The Ministry of Healing, 441.</w:t>
      </w:r>
    </w:p>
    <w:p>
      <w:pPr>
        <w:pStyle w:val="ArticleBody"/>
        <w:jc w:val="left"/>
      </w:pPr>
      <w:r>
        <w:rPr>
          <w:rFonts w:ascii="Times New Roman" w:hAnsi="Times New Roman" w:eastAsia="Times New Roman" w:cs="Times New Roman"/>
        </w:rPr>
        <w:t>Okusoma amateeka ebyafaayo mu ngeri etukuziddwa kumanyiddwa ng’okwekenneenya engeri Katonda gy’akolamu n’amawanga ag’ensi, era ne mu kulungamizibwa kwa Katonda okw’obunabbi mu ntambula ze ez’okuddaabiriza; n’olwekyo, ebyafaayo ebitukuziddwa birimu omusenyu ogw’okwogera ku bintu ebiri ebweru n’omusenyu ogw’omunda ogw’okusoma. Ekigendererwa ky’okukozesa ebyafaayo mu kukakasa Ekigambo kya Katonda eky’obunabbi kwe kukozesa ebyafaayo ebyo eby’obunabbi okusobola “okutegeera enkulakulana y’ebintu mu kutereeza amawanga olw’olutalo olusembayo olw’empaka ennene.” Olunyiriri olwasooka okuva eri Mwannyinaffe White lwaggibwa mu kunnyonnyola okw’amaanyi ennyo ku bwetaavu bw’okuzimba ekika ky’ebyafaayo ebitukuvu eky’obunabbi, ekisinziira ku nteekateeka ey’omusingi emanyiddwa mu “kuvaayo n’okugwa” kw’obwakabaka.</w:t>
      </w:r>
    </w:p>
    <w:p>
      <w:pPr>
        <w:pStyle w:val="ArticleScripture"/>
        <w:jc w:val="left"/>
      </w:pPr>
      <w:r>
        <w:rPr>
          <w:rFonts w:ascii="Times New Roman" w:hAnsi="Times New Roman" w:eastAsia="Times New Roman" w:cs="Times New Roman"/>
        </w:rPr>
        <w:t>“</w:t>
      </w:r>
      <w:r>
        <w:rPr>
          <w:rFonts w:ascii="Ebrima" w:hAnsi="Ebrima" w:eastAsia="Ebrima" w:cs="Ebrima"/>
        </w:rPr>
        <w:t>ንክርስትያናዊ</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ዝግጅት፣</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ሰፊ</w:t>
      </w:r>
      <w:r>
        <w:rPr>
          <w:rFonts w:ascii="Times New Roman" w:hAnsi="Times New Roman" w:eastAsia="Times New Roman" w:cs="Times New Roman"/>
        </w:rPr>
        <w:t xml:space="preserve"> </w:t>
      </w:r>
      <w:r>
        <w:rPr>
          <w:rFonts w:ascii="Ebrima" w:hAnsi="Ebrima" w:eastAsia="Ebrima" w:cs="Ebrima"/>
        </w:rPr>
        <w:t>የታሪክና</w:t>
      </w:r>
      <w:r>
        <w:rPr>
          <w:rFonts w:ascii="Times New Roman" w:hAnsi="Times New Roman" w:eastAsia="Times New Roman" w:cs="Times New Roman"/>
        </w:rPr>
        <w:t xml:space="preserve"> </w:t>
      </w:r>
      <w:r>
        <w:rPr>
          <w:rFonts w:ascii="Ebrima" w:hAnsi="Ebrima" w:eastAsia="Ebrima" w:cs="Ebrima"/>
        </w:rPr>
        <w:t>የሥነ</w:t>
      </w:r>
      <w:r>
        <w:rPr>
          <w:rFonts w:ascii="Times New Roman" w:hAnsi="Times New Roman" w:eastAsia="Times New Roman" w:cs="Times New Roman"/>
        </w:rPr>
        <w:t>-</w:t>
      </w:r>
      <w:r>
        <w:rPr>
          <w:rFonts w:ascii="Ebrima" w:hAnsi="Ebrima" w:eastAsia="Ebrima" w:cs="Ebrima"/>
        </w:rPr>
        <w:t>መለኮት</w:t>
      </w:r>
      <w:r>
        <w:rPr>
          <w:rFonts w:ascii="Times New Roman" w:hAnsi="Times New Roman" w:eastAsia="Times New Roman" w:cs="Times New Roman"/>
        </w:rPr>
        <w:t xml:space="preserve"> </w:t>
      </w:r>
      <w:r>
        <w:rPr>
          <w:rFonts w:ascii="Ebrima" w:hAnsi="Ebrima" w:eastAsia="Ebrima" w:cs="Ebrima"/>
        </w:rPr>
        <w:t>ጽሑፎች</w:t>
      </w:r>
      <w:r>
        <w:rPr>
          <w:rFonts w:ascii="Times New Roman" w:hAnsi="Times New Roman" w:eastAsia="Times New Roman" w:cs="Times New Roman"/>
        </w:rPr>
        <w:t xml:space="preserve"> </w:t>
      </w:r>
      <w:r>
        <w:rPr>
          <w:rFonts w:ascii="Ebrima" w:hAnsi="Ebrima" w:eastAsia="Ebrima" w:cs="Ebrima"/>
        </w:rPr>
        <w:t>እውቀት</w:t>
      </w:r>
      <w:r>
        <w:rPr>
          <w:rFonts w:ascii="Times New Roman" w:hAnsi="Times New Roman" w:eastAsia="Times New Roman" w:cs="Times New Roman"/>
        </w:rPr>
        <w:t xml:space="preserve"> </w:t>
      </w:r>
      <w:r>
        <w:rPr>
          <w:rFonts w:ascii="Ebrima" w:hAnsi="Ebrima" w:eastAsia="Ebrima" w:cs="Ebrima"/>
        </w:rPr>
        <w:t>ማግኘት</w:t>
      </w:r>
      <w:r>
        <w:rPr>
          <w:rFonts w:ascii="Times New Roman" w:hAnsi="Times New Roman" w:eastAsia="Times New Roman" w:cs="Times New Roman"/>
        </w:rPr>
        <w:t xml:space="preserve"> </w:t>
      </w:r>
      <w:r>
        <w:rPr>
          <w:rFonts w:ascii="Ebrima" w:hAnsi="Ebrima" w:eastAsia="Ebrima" w:cs="Ebrima"/>
        </w:rPr>
        <w:t>አስፈላጊ</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ብለው</w:t>
      </w:r>
      <w:r>
        <w:rPr>
          <w:rFonts w:ascii="Times New Roman" w:hAnsi="Times New Roman" w:eastAsia="Times New Roman" w:cs="Times New Roman"/>
        </w:rPr>
        <w:t xml:space="preserve"> </w:t>
      </w:r>
      <w:r>
        <w:rPr>
          <w:rFonts w:ascii="Ebrima" w:hAnsi="Ebrima" w:eastAsia="Ebrima" w:cs="Ebrima"/>
        </w:rPr>
        <w:t>ያስባሉ።</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እውቀት</w:t>
      </w:r>
      <w:r>
        <w:rPr>
          <w:rFonts w:ascii="Times New Roman" w:hAnsi="Times New Roman" w:eastAsia="Times New Roman" w:cs="Times New Roman"/>
        </w:rPr>
        <w:t xml:space="preserve"> </w:t>
      </w:r>
      <w:r>
        <w:rPr>
          <w:rFonts w:ascii="Ebrima" w:hAnsi="Ebrima" w:eastAsia="Ebrima" w:cs="Ebrima"/>
        </w:rPr>
        <w:t>ወንጌልን</w:t>
      </w:r>
      <w:r>
        <w:rPr>
          <w:rFonts w:ascii="Times New Roman" w:hAnsi="Times New Roman" w:eastAsia="Times New Roman" w:cs="Times New Roman"/>
        </w:rPr>
        <w:t xml:space="preserve"> </w:t>
      </w:r>
      <w:r>
        <w:rPr>
          <w:rFonts w:ascii="Ebrima" w:hAnsi="Ebrima" w:eastAsia="Ebrima" w:cs="Ebrima"/>
        </w:rPr>
        <w:t>በማስተማር</w:t>
      </w:r>
      <w:r>
        <w:rPr>
          <w:rFonts w:ascii="Times New Roman" w:hAnsi="Times New Roman" w:eastAsia="Times New Roman" w:cs="Times New Roman"/>
        </w:rPr>
        <w:t xml:space="preserve"> </w:t>
      </w:r>
      <w:r>
        <w:rPr>
          <w:rFonts w:ascii="Ebrima" w:hAnsi="Ebrima" w:eastAsia="Ebrima" w:cs="Ebrima"/>
        </w:rPr>
        <w:t>ይረዳቸዋል</w:t>
      </w:r>
      <w:r>
        <w:rPr>
          <w:rFonts w:ascii="Times New Roman" w:hAnsi="Times New Roman" w:eastAsia="Times New Roman" w:cs="Times New Roman"/>
        </w:rPr>
        <w:t xml:space="preserve"> </w:t>
      </w:r>
      <w:r>
        <w:rPr>
          <w:rFonts w:ascii="Ebrima" w:hAnsi="Ebrima" w:eastAsia="Ebrima" w:cs="Ebrima"/>
        </w:rPr>
        <w:t>ብለው</w:t>
      </w:r>
      <w:r>
        <w:rPr>
          <w:rFonts w:ascii="Times New Roman" w:hAnsi="Times New Roman" w:eastAsia="Times New Roman" w:cs="Times New Roman"/>
        </w:rPr>
        <w:t xml:space="preserve"> </w:t>
      </w:r>
      <w:r>
        <w:rPr>
          <w:rFonts w:ascii="Ebrima" w:hAnsi="Ebrima" w:eastAsia="Ebrima" w:cs="Ebrima"/>
        </w:rPr>
        <w:t>ይገምታሉ።</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የሰዎችን</w:t>
      </w:r>
      <w:r>
        <w:rPr>
          <w:rFonts w:ascii="Times New Roman" w:hAnsi="Times New Roman" w:eastAsia="Times New Roman" w:cs="Times New Roman"/>
        </w:rPr>
        <w:t xml:space="preserve"> </w:t>
      </w:r>
      <w:r>
        <w:rPr>
          <w:rFonts w:ascii="Ebrima" w:hAnsi="Ebrima" w:eastAsia="Ebrima" w:cs="Ebrima"/>
        </w:rPr>
        <w:t>አስተያየት</w:t>
      </w:r>
      <w:r>
        <w:rPr>
          <w:rFonts w:ascii="Times New Roman" w:hAnsi="Times New Roman" w:eastAsia="Times New Roman" w:cs="Times New Roman"/>
        </w:rPr>
        <w:t xml:space="preserve"> </w:t>
      </w:r>
      <w:r>
        <w:rPr>
          <w:rFonts w:ascii="Ebrima" w:hAnsi="Ebrima" w:eastAsia="Ebrima" w:cs="Ebrima"/>
        </w:rPr>
        <w:t>በትጋት</w:t>
      </w:r>
      <w:r>
        <w:rPr>
          <w:rFonts w:ascii="Times New Roman" w:hAnsi="Times New Roman" w:eastAsia="Times New Roman" w:cs="Times New Roman"/>
        </w:rPr>
        <w:t xml:space="preserve"> </w:t>
      </w:r>
      <w:r>
        <w:rPr>
          <w:rFonts w:ascii="Ebrima" w:hAnsi="Ebrima" w:eastAsia="Ebrima" w:cs="Ebrima"/>
        </w:rPr>
        <w:t>ማጥናታቸው</w:t>
      </w:r>
      <w:r>
        <w:rPr>
          <w:rFonts w:ascii="Times New Roman" w:hAnsi="Times New Roman" w:eastAsia="Times New Roman" w:cs="Times New Roman"/>
        </w:rPr>
        <w:t xml:space="preserve"> </w:t>
      </w:r>
      <w:r>
        <w:rPr>
          <w:rFonts w:ascii="Ebrima" w:hAnsi="Ebrima" w:eastAsia="Ebrima" w:cs="Ebrima"/>
        </w:rPr>
        <w:t>አገልግሎታቸውን</w:t>
      </w:r>
      <w:r>
        <w:rPr>
          <w:rFonts w:ascii="Times New Roman" w:hAnsi="Times New Roman" w:eastAsia="Times New Roman" w:cs="Times New Roman"/>
        </w:rPr>
        <w:t xml:space="preserve"> </w:t>
      </w:r>
      <w:r>
        <w:rPr>
          <w:rFonts w:ascii="Ebrima" w:hAnsi="Ebrima" w:eastAsia="Ebrima" w:cs="Ebrima"/>
        </w:rPr>
        <w:t>ከማጠናከር</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ማዳከም</w:t>
      </w:r>
      <w:r>
        <w:rPr>
          <w:rFonts w:ascii="Times New Roman" w:hAnsi="Times New Roman" w:eastAsia="Times New Roman" w:cs="Times New Roman"/>
        </w:rPr>
        <w:t xml:space="preserve"> </w:t>
      </w:r>
      <w:r>
        <w:rPr>
          <w:rFonts w:ascii="Ebrima" w:hAnsi="Ebrima" w:eastAsia="Ebrima" w:cs="Ebrima"/>
        </w:rPr>
        <w:t>ያመራል።</w:t>
      </w:r>
      <w:r>
        <w:rPr>
          <w:rFonts w:ascii="Times New Roman" w:hAnsi="Times New Roman" w:eastAsia="Times New Roman" w:cs="Times New Roman"/>
        </w:rPr>
        <w:t xml:space="preserve"> </w:t>
      </w:r>
      <w:r>
        <w:rPr>
          <w:rFonts w:ascii="Ebrima" w:hAnsi="Ebrima" w:eastAsia="Ebrima" w:cs="Ebrima"/>
        </w:rPr>
        <w:t>በታሪካዊና</w:t>
      </w:r>
      <w:r>
        <w:rPr>
          <w:rFonts w:ascii="Times New Roman" w:hAnsi="Times New Roman" w:eastAsia="Times New Roman" w:cs="Times New Roman"/>
        </w:rPr>
        <w:t xml:space="preserve"> </w:t>
      </w:r>
      <w:r>
        <w:rPr>
          <w:rFonts w:ascii="Ebrima" w:hAnsi="Ebrima" w:eastAsia="Ebrima" w:cs="Ebrima"/>
        </w:rPr>
        <w:t>በሥነ</w:t>
      </w:r>
      <w:r>
        <w:rPr>
          <w:rFonts w:ascii="Times New Roman" w:hAnsi="Times New Roman" w:eastAsia="Times New Roman" w:cs="Times New Roman"/>
        </w:rPr>
        <w:t>-</w:t>
      </w:r>
      <w:r>
        <w:rPr>
          <w:rFonts w:ascii="Ebrima" w:hAnsi="Ebrima" w:eastAsia="Ebrima" w:cs="Ebrima"/>
        </w:rPr>
        <w:t>መለኮታዊ</w:t>
      </w:r>
      <w:r>
        <w:rPr>
          <w:rFonts w:ascii="Times New Roman" w:hAnsi="Times New Roman" w:eastAsia="Times New Roman" w:cs="Times New Roman"/>
        </w:rPr>
        <w:t xml:space="preserve"> </w:t>
      </w:r>
      <w:r>
        <w:rPr>
          <w:rFonts w:ascii="Ebrima" w:hAnsi="Ebrima" w:eastAsia="Ebrima" w:cs="Ebrima"/>
        </w:rPr>
        <w:t>እውቀት</w:t>
      </w:r>
      <w:r>
        <w:rPr>
          <w:rFonts w:ascii="Times New Roman" w:hAnsi="Times New Roman" w:eastAsia="Times New Roman" w:cs="Times New Roman"/>
        </w:rPr>
        <w:t xml:space="preserve"> </w:t>
      </w:r>
      <w:r>
        <w:rPr>
          <w:rFonts w:ascii="Ebrima" w:hAnsi="Ebrima" w:eastAsia="Ebrima" w:cs="Ebrima"/>
        </w:rPr>
        <w:t>የተሞሉ</w:t>
      </w:r>
      <w:r>
        <w:rPr>
          <w:rFonts w:ascii="Times New Roman" w:hAnsi="Times New Roman" w:eastAsia="Times New Roman" w:cs="Times New Roman"/>
        </w:rPr>
        <w:t xml:space="preserve"> </w:t>
      </w:r>
      <w:r>
        <w:rPr>
          <w:rFonts w:ascii="Ebrima" w:hAnsi="Ebrima" w:eastAsia="Ebrima" w:cs="Ebrima"/>
        </w:rPr>
        <w:t>ግዙፍ</w:t>
      </w:r>
      <w:r>
        <w:rPr>
          <w:rFonts w:ascii="Times New Roman" w:hAnsi="Times New Roman" w:eastAsia="Times New Roman" w:cs="Times New Roman"/>
        </w:rPr>
        <w:t xml:space="preserve"> </w:t>
      </w:r>
      <w:r>
        <w:rPr>
          <w:rFonts w:ascii="Ebrima" w:hAnsi="Ebrima" w:eastAsia="Ebrima" w:cs="Ebrima"/>
        </w:rPr>
        <w:t>መጻሕፍት</w:t>
      </w:r>
      <w:r>
        <w:rPr>
          <w:rFonts w:ascii="Times New Roman" w:hAnsi="Times New Roman" w:eastAsia="Times New Roman" w:cs="Times New Roman"/>
        </w:rPr>
        <w:t xml:space="preserve"> </w:t>
      </w:r>
      <w:r>
        <w:rPr>
          <w:rFonts w:ascii="Ebrima" w:hAnsi="Ebrima" w:eastAsia="Ebrima" w:cs="Ebrima"/>
        </w:rPr>
        <w:t>ቤቶችን</w:t>
      </w:r>
      <w:r>
        <w:rPr>
          <w:rFonts w:ascii="Times New Roman" w:hAnsi="Times New Roman" w:eastAsia="Times New Roman" w:cs="Times New Roman"/>
        </w:rPr>
        <w:t xml:space="preserve"> </w:t>
      </w:r>
      <w:r>
        <w:rPr>
          <w:rFonts w:ascii="Ebrima" w:hAnsi="Ebrima" w:eastAsia="Ebrima" w:cs="Ebrima"/>
        </w:rPr>
        <w:t>ስመለከት፣</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እላለሁ፡</w:t>
      </w:r>
      <w:r>
        <w:rPr>
          <w:rFonts w:ascii="Times New Roman" w:hAnsi="Times New Roman" w:eastAsia="Times New Roman" w:cs="Times New Roman"/>
        </w:rPr>
        <w:t xml:space="preserve"> </w:t>
      </w:r>
      <w:r>
        <w:rPr>
          <w:rFonts w:ascii="Ebrima" w:hAnsi="Ebrima" w:eastAsia="Ebrima" w:cs="Ebrima"/>
        </w:rPr>
        <w:t>ለእንጀራ</w:t>
      </w:r>
      <w:r>
        <w:rPr>
          <w:rFonts w:ascii="Times New Roman" w:hAnsi="Times New Roman" w:eastAsia="Times New Roman" w:cs="Times New Roman"/>
        </w:rPr>
        <w:t xml:space="preserve"> </w:t>
      </w:r>
      <w:r>
        <w:rPr>
          <w:rFonts w:ascii="Ebrima" w:hAnsi="Ebrima" w:eastAsia="Ebrima" w:cs="Ebrima"/>
        </w:rPr>
        <w:t>ያልሆነውን</w:t>
      </w:r>
      <w:r>
        <w:rPr>
          <w:rFonts w:ascii="Times New Roman" w:hAnsi="Times New Roman" w:eastAsia="Times New Roman" w:cs="Times New Roman"/>
        </w:rPr>
        <w:t xml:space="preserve"> </w:t>
      </w:r>
      <w:r>
        <w:rPr>
          <w:rFonts w:ascii="Ebrima" w:hAnsi="Ebrima" w:eastAsia="Ebrima" w:cs="Ebrima"/>
        </w:rPr>
        <w:t>ለምን</w:t>
      </w:r>
      <w:r>
        <w:rPr>
          <w:rFonts w:ascii="Times New Roman" w:hAnsi="Times New Roman" w:eastAsia="Times New Roman" w:cs="Times New Roman"/>
        </w:rPr>
        <w:t xml:space="preserve"> </w:t>
      </w:r>
      <w:r>
        <w:rPr>
          <w:rFonts w:ascii="Ebrima" w:hAnsi="Ebrima" w:eastAsia="Ebrima" w:cs="Ebrima"/>
        </w:rPr>
        <w:t>ገንዘብ</w:t>
      </w:r>
      <w:r>
        <w:rPr>
          <w:rFonts w:ascii="Times New Roman" w:hAnsi="Times New Roman" w:eastAsia="Times New Roman" w:cs="Times New Roman"/>
        </w:rPr>
        <w:t xml:space="preserve"> </w:t>
      </w:r>
      <w:r>
        <w:rPr>
          <w:rFonts w:ascii="Ebrima" w:hAnsi="Ebrima" w:eastAsia="Ebrima" w:cs="Ebrima"/>
        </w:rPr>
        <w:t>ታወጣላችሁ</w:t>
      </w:r>
      <w:r>
        <w:rPr>
          <w:rFonts w:ascii="Times New Roman" w:hAnsi="Times New Roman" w:eastAsia="Times New Roman" w:cs="Times New Roman"/>
        </w:rPr>
        <w:t xml:space="preserve">? </w:t>
      </w:r>
      <w:r>
        <w:rPr>
          <w:rFonts w:ascii="Ebrima" w:hAnsi="Ebrima" w:eastAsia="Ebrima" w:cs="Ebrima"/>
        </w:rPr>
        <w:t>የዮሐንስ</w:t>
      </w:r>
      <w:r>
        <w:rPr>
          <w:rFonts w:ascii="Times New Roman" w:hAnsi="Times New Roman" w:eastAsia="Times New Roman" w:cs="Times New Roman"/>
        </w:rPr>
        <w:t xml:space="preserve"> </w:t>
      </w:r>
      <w:r>
        <w:rPr>
          <w:rFonts w:ascii="Ebrima" w:hAnsi="Ebrima" w:eastAsia="Ebrima" w:cs="Ebrima"/>
        </w:rPr>
        <w:t>ስድስተኛው</w:t>
      </w:r>
      <w:r>
        <w:rPr>
          <w:rFonts w:ascii="Times New Roman" w:hAnsi="Times New Roman" w:eastAsia="Times New Roman" w:cs="Times New Roman"/>
        </w:rPr>
        <w:t xml:space="preserve"> </w:t>
      </w:r>
      <w:r>
        <w:rPr>
          <w:rFonts w:ascii="Ebrima" w:hAnsi="Ebrima" w:eastAsia="Ebrima" w:cs="Ebrima"/>
        </w:rPr>
        <w:t>ምዕራፍ</w:t>
      </w:r>
      <w:r>
        <w:rPr>
          <w:rFonts w:ascii="Times New Roman" w:hAnsi="Times New Roman" w:eastAsia="Times New Roman" w:cs="Times New Roman"/>
        </w:rPr>
        <w:t xml:space="preserve"> </w:t>
      </w:r>
      <w:r>
        <w:rPr>
          <w:rFonts w:ascii="Ebrima" w:hAnsi="Ebrima" w:eastAsia="Ebrima" w:cs="Ebrima"/>
        </w:rPr>
        <w:t>እንደዚህ</w:t>
      </w:r>
      <w:r>
        <w:rPr>
          <w:rFonts w:ascii="Times New Roman" w:hAnsi="Times New Roman" w:eastAsia="Times New Roman" w:cs="Times New Roman"/>
        </w:rPr>
        <w:t xml:space="preserve"> </w:t>
      </w:r>
      <w:r>
        <w:rPr>
          <w:rFonts w:ascii="Ebrima" w:hAnsi="Ebrima" w:eastAsia="Ebrima" w:cs="Ebrima"/>
        </w:rPr>
        <w:t>ባሉ</w:t>
      </w:r>
      <w:r>
        <w:rPr>
          <w:rFonts w:ascii="Times New Roman" w:hAnsi="Times New Roman" w:eastAsia="Times New Roman" w:cs="Times New Roman"/>
        </w:rPr>
        <w:t xml:space="preserve"> </w:t>
      </w:r>
      <w:r>
        <w:rPr>
          <w:rFonts w:ascii="Ebrima" w:hAnsi="Ebrima" w:eastAsia="Ebrima" w:cs="Ebrima"/>
        </w:rPr>
        <w:t>ሥራዎች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ከሚገኘው</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ይልቅ</w:t>
      </w:r>
      <w:r>
        <w:rPr>
          <w:rFonts w:ascii="Times New Roman" w:hAnsi="Times New Roman" w:eastAsia="Times New Roman" w:cs="Times New Roman"/>
        </w:rPr>
        <w:t xml:space="preserve"> </w:t>
      </w:r>
      <w:r>
        <w:rPr>
          <w:rFonts w:ascii="Ebrima" w:hAnsi="Ebrima" w:eastAsia="Ebrima" w:cs="Ebrima"/>
        </w:rPr>
        <w:t>የበለጠ</w:t>
      </w:r>
      <w:r>
        <w:rPr>
          <w:rFonts w:ascii="Times New Roman" w:hAnsi="Times New Roman" w:eastAsia="Times New Roman" w:cs="Times New Roman"/>
        </w:rPr>
        <w:t xml:space="preserve"> </w:t>
      </w:r>
      <w:r>
        <w:rPr>
          <w:rFonts w:ascii="Ebrima" w:hAnsi="Ebrima" w:eastAsia="Ebrima" w:cs="Ebrima"/>
        </w:rPr>
        <w:t>ይነግረናል።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ይላል፡</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የሕይወት</w:t>
      </w:r>
      <w:r>
        <w:rPr>
          <w:rFonts w:ascii="Times New Roman" w:hAnsi="Times New Roman" w:eastAsia="Times New Roman" w:cs="Times New Roman"/>
        </w:rPr>
        <w:t xml:space="preserve"> </w:t>
      </w:r>
      <w:r>
        <w:rPr>
          <w:rFonts w:ascii="Ebrima" w:hAnsi="Ebrima" w:eastAsia="Ebrima" w:cs="Ebrima"/>
        </w:rPr>
        <w:t>እንጀራ</w:t>
      </w:r>
      <w:r>
        <w:rPr>
          <w:rFonts w:ascii="Times New Roman" w:hAnsi="Times New Roman" w:eastAsia="Times New Roman" w:cs="Times New Roman"/>
        </w:rPr>
        <w:t xml:space="preserve"> </w:t>
      </w:r>
      <w:r>
        <w:rPr>
          <w:rFonts w:ascii="Ebrima" w:hAnsi="Ebrima" w:eastAsia="Ebrima" w:cs="Ebrima"/>
        </w:rPr>
        <w:t>ነኝ፤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የሚመጣ</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አይራብም፥</w:t>
      </w:r>
      <w:r>
        <w:rPr>
          <w:rFonts w:ascii="Times New Roman" w:hAnsi="Times New Roman" w:eastAsia="Times New Roman" w:cs="Times New Roman"/>
        </w:rPr>
        <w:t xml:space="preserve"> </w:t>
      </w:r>
      <w:r>
        <w:rPr>
          <w:rFonts w:ascii="Ebrima" w:hAnsi="Ebrima" w:eastAsia="Ebrima" w:cs="Ebrima"/>
        </w:rPr>
        <w:t>በእኔም</w:t>
      </w:r>
      <w:r>
        <w:rPr>
          <w:rFonts w:ascii="Times New Roman" w:hAnsi="Times New Roman" w:eastAsia="Times New Roman" w:cs="Times New Roman"/>
        </w:rPr>
        <w:t xml:space="preserve"> </w:t>
      </w:r>
      <w:r>
        <w:rPr>
          <w:rFonts w:ascii="Ebrima" w:hAnsi="Ebrima" w:eastAsia="Ebrima" w:cs="Ebrima"/>
        </w:rPr>
        <w:t>የሚያምን</w:t>
      </w:r>
      <w:r>
        <w:rPr>
          <w:rFonts w:ascii="Times New Roman" w:hAnsi="Times New Roman" w:eastAsia="Times New Roman" w:cs="Times New Roman"/>
        </w:rPr>
        <w:t xml:space="preserve"> </w:t>
      </w:r>
      <w:r>
        <w:rPr>
          <w:rFonts w:ascii="Ebrima" w:hAnsi="Ebrima" w:eastAsia="Ebrima" w:cs="Ebrima"/>
        </w:rPr>
        <w:t>ፈጽሞ</w:t>
      </w:r>
      <w:r>
        <w:rPr>
          <w:rFonts w:ascii="Times New Roman" w:hAnsi="Times New Roman" w:eastAsia="Times New Roman" w:cs="Times New Roman"/>
        </w:rPr>
        <w:t xml:space="preserve"> </w:t>
      </w:r>
      <w:r>
        <w:rPr>
          <w:rFonts w:ascii="Ebrima" w:hAnsi="Ebrima" w:eastAsia="Ebrima" w:cs="Ebrima"/>
        </w:rPr>
        <w:t>አይጠማም።</w:t>
      </w:r>
      <w:r>
        <w:rPr>
          <w:rFonts w:ascii="Times New Roman" w:hAnsi="Times New Roman" w:eastAsia="Times New Roman" w:cs="Times New Roman"/>
        </w:rPr>
        <w:t>’ ‘</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የወረደው</w:t>
      </w:r>
      <w:r>
        <w:rPr>
          <w:rFonts w:ascii="Times New Roman" w:hAnsi="Times New Roman" w:eastAsia="Times New Roman" w:cs="Times New Roman"/>
        </w:rPr>
        <w:t xml:space="preserve"> </w:t>
      </w:r>
      <w:r>
        <w:rPr>
          <w:rFonts w:ascii="Ebrima" w:hAnsi="Ebrima" w:eastAsia="Ebrima" w:cs="Ebrima"/>
        </w:rPr>
        <w:t>ሕያው</w:t>
      </w:r>
      <w:r>
        <w:rPr>
          <w:rFonts w:ascii="Times New Roman" w:hAnsi="Times New Roman" w:eastAsia="Times New Roman" w:cs="Times New Roman"/>
        </w:rPr>
        <w:t xml:space="preserve"> </w:t>
      </w:r>
      <w:r>
        <w:rPr>
          <w:rFonts w:ascii="Ebrima" w:hAnsi="Ebrima" w:eastAsia="Ebrima" w:cs="Ebrima"/>
        </w:rPr>
        <w:t>እንጀራ</w:t>
      </w:r>
      <w:r>
        <w:rPr>
          <w:rFonts w:ascii="Times New Roman" w:hAnsi="Times New Roman" w:eastAsia="Times New Roman" w:cs="Times New Roman"/>
        </w:rPr>
        <w:t xml:space="preserve">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ነኝ፤</w:t>
      </w:r>
      <w:r>
        <w:rPr>
          <w:rFonts w:ascii="Times New Roman" w:hAnsi="Times New Roman" w:eastAsia="Times New Roman" w:cs="Times New Roman"/>
        </w:rPr>
        <w:t xml:space="preserve"> </w:t>
      </w:r>
      <w:r>
        <w:rPr>
          <w:rFonts w:ascii="Ebrima" w:hAnsi="Ebrima" w:eastAsia="Ebrima" w:cs="Ebrima"/>
        </w:rPr>
        <w:t>ማንም</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እንጀራ</w:t>
      </w:r>
      <w:r>
        <w:rPr>
          <w:rFonts w:ascii="Times New Roman" w:hAnsi="Times New Roman" w:eastAsia="Times New Roman" w:cs="Times New Roman"/>
        </w:rPr>
        <w:t xml:space="preserve"> </w:t>
      </w:r>
      <w:r>
        <w:rPr>
          <w:rFonts w:ascii="Ebrima" w:hAnsi="Ebrima" w:eastAsia="Ebrima" w:cs="Ebrima"/>
        </w:rPr>
        <w:t>ቢበላ</w:t>
      </w:r>
      <w:r>
        <w:rPr>
          <w:rFonts w:ascii="Times New Roman" w:hAnsi="Times New Roman" w:eastAsia="Times New Roman" w:cs="Times New Roman"/>
        </w:rPr>
        <w:t xml:space="preserve"> </w:t>
      </w:r>
      <w:r>
        <w:rPr>
          <w:rFonts w:ascii="Ebrima" w:hAnsi="Ebrima" w:eastAsia="Ebrima" w:cs="Ebrima"/>
        </w:rPr>
        <w:t>ለዘላለም</w:t>
      </w:r>
      <w:r>
        <w:rPr>
          <w:rFonts w:ascii="Times New Roman" w:hAnsi="Times New Roman" w:eastAsia="Times New Roman" w:cs="Times New Roman"/>
        </w:rPr>
        <w:t xml:space="preserve"> </w:t>
      </w:r>
      <w:r>
        <w:rPr>
          <w:rFonts w:ascii="Ebrima" w:hAnsi="Ebrima" w:eastAsia="Ebrima" w:cs="Ebrima"/>
        </w:rPr>
        <w:t>ይኖራል።</w:t>
      </w:r>
      <w:r>
        <w:rPr>
          <w:rFonts w:ascii="Times New Roman" w:hAnsi="Times New Roman" w:eastAsia="Times New Roman" w:cs="Times New Roman"/>
        </w:rPr>
        <w:t>’ ‘</w:t>
      </w:r>
      <w:r>
        <w:rPr>
          <w:rFonts w:ascii="Ebrima" w:hAnsi="Ebrima" w:eastAsia="Ebrima" w:cs="Ebrima"/>
        </w:rPr>
        <w:t>በእኔ</w:t>
      </w:r>
      <w:r>
        <w:rPr>
          <w:rFonts w:ascii="Times New Roman" w:hAnsi="Times New Roman" w:eastAsia="Times New Roman" w:cs="Times New Roman"/>
        </w:rPr>
        <w:t xml:space="preserve"> </w:t>
      </w:r>
      <w:r>
        <w:rPr>
          <w:rFonts w:ascii="Ebrima" w:hAnsi="Ebrima" w:eastAsia="Ebrima" w:cs="Ebrima"/>
        </w:rPr>
        <w:t>የሚያምን</w:t>
      </w:r>
      <w:r>
        <w:rPr>
          <w:rFonts w:ascii="Times New Roman" w:hAnsi="Times New Roman" w:eastAsia="Times New Roman" w:cs="Times New Roman"/>
        </w:rPr>
        <w:t xml:space="preserve"> </w:t>
      </w:r>
      <w:r>
        <w:rPr>
          <w:rFonts w:ascii="Ebrima" w:hAnsi="Ebrima" w:eastAsia="Ebrima" w:cs="Ebrima"/>
        </w:rPr>
        <w:t>የዘላለም</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አለው።</w:t>
      </w:r>
      <w:r>
        <w:rPr>
          <w:rFonts w:ascii="Times New Roman" w:hAnsi="Times New Roman" w:eastAsia="Times New Roman" w:cs="Times New Roman"/>
        </w:rPr>
        <w:t>’ ‘</w:t>
      </w:r>
      <w:r>
        <w:rPr>
          <w:rFonts w:ascii="Ebrima" w:hAnsi="Ebrima" w:eastAsia="Ebrima" w:cs="Ebrima"/>
        </w:rPr>
        <w:t>እኔ</w:t>
      </w:r>
      <w:r>
        <w:rPr>
          <w:rFonts w:ascii="Times New Roman" w:hAnsi="Times New Roman" w:eastAsia="Times New Roman" w:cs="Times New Roman"/>
        </w:rPr>
        <w:t xml:space="preserve"> </w:t>
      </w:r>
      <w:r>
        <w:rPr>
          <w:rFonts w:ascii="Ebrima" w:hAnsi="Ebrima" w:eastAsia="Ebrima" w:cs="Ebrima"/>
        </w:rPr>
        <w:t>የተናገርኋችሁ</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መንፈስ</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ሕይወትም</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6</w:t>
      </w:r>
      <w:r>
        <w:rPr>
          <w:rFonts w:ascii="Ebrima" w:hAnsi="Ebrima" w:eastAsia="Ebrima" w:cs="Ebrima"/>
        </w:rPr>
        <w:t>፡</w:t>
      </w:r>
      <w:r>
        <w:rPr>
          <w:rFonts w:ascii="Times New Roman" w:hAnsi="Times New Roman" w:eastAsia="Times New Roman" w:cs="Times New Roman"/>
        </w:rPr>
        <w:t>35, 51, 47, 63</w:t>
      </w:r>
      <w:r>
        <w:rPr>
          <w:rFonts w:ascii="Ebrima" w:hAnsi="Ebrima" w:eastAsia="Ebrima" w:cs="Ebrima"/>
        </w:rPr>
        <w:t>።</w:t>
      </w:r>
    </w:p>
    <w:p>
      <w:pPr>
        <w:pStyle w:val="ArticleScripture"/>
        <w:jc w:val="left"/>
      </w:pPr>
      <w:r>
        <w:rPr>
          <w:rFonts w:ascii="Times New Roman" w:hAnsi="Times New Roman" w:eastAsia="Times New Roman" w:cs="Times New Roman"/>
        </w:rPr>
        <w:t>«Il est une étude de l’histoire qui ne doit pas être condamnée. L’histoire sacrée était l’une des branches d’étude dans les écoles des prophètes. Dans le récit de ses relations avec les nations, on suivait les traces de Jéhovah. Ainsi aujourd’hui, nous devons considérer les voies de Dieu envers les nations de la terre. Nous devons voir dans l’histoire l’accomplissement de la prophétie, étudier l’action de la Providence dans les grands mouvements de réforme, et comprendre la marche des événements dans le rassemblement des nations en vue du conflit final de la grande controverse.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អំណានបែបនេះនឹងផ្តល់ឲ្យយើងនូវទស្សនៈទូលំទូលាយ</w:t>
      </w:r>
      <w:r>
        <w:rPr>
          <w:rFonts w:ascii="Times New Roman" w:hAnsi="Times New Roman" w:eastAsia="Times New Roman" w:cs="Times New Roman"/>
        </w:rPr>
        <w:t xml:space="preserve"> </w:t>
      </w:r>
      <w:r>
        <w:rPr>
          <w:rFonts w:ascii="Leelawadee UI" w:hAnsi="Leelawadee UI" w:eastAsia="Leelawadee UI" w:cs="Leelawadee UI"/>
        </w:rPr>
        <w:t>និងគ្រប់ជ្រុងជ្រោយអំពីជីវិត។</w:t>
      </w:r>
      <w:r>
        <w:rPr>
          <w:rFonts w:ascii="Times New Roman" w:hAnsi="Times New Roman" w:eastAsia="Times New Roman" w:cs="Times New Roman"/>
        </w:rPr>
        <w:t xml:space="preserve"> </w:t>
      </w:r>
      <w:r>
        <w:rPr>
          <w:rFonts w:ascii="Leelawadee UI" w:hAnsi="Leelawadee UI" w:eastAsia="Leelawadee UI" w:cs="Leelawadee UI"/>
        </w:rPr>
        <w:t>វានឹងជួយឲ្យយើងយល់ដឹងខ្លះអំពីទំនាក់ទំនង</w:t>
      </w:r>
      <w:r>
        <w:rPr>
          <w:rFonts w:ascii="Times New Roman" w:hAnsi="Times New Roman" w:eastAsia="Times New Roman" w:cs="Times New Roman"/>
        </w:rPr>
        <w:t xml:space="preserve"> </w:t>
      </w:r>
      <w:r>
        <w:rPr>
          <w:rFonts w:ascii="Leelawadee UI" w:hAnsi="Leelawadee UI" w:eastAsia="Leelawadee UI" w:cs="Leelawadee UI"/>
        </w:rPr>
        <w:t>និងការពឹងផ្អែកគ្នារបស់វា</w:t>
      </w:r>
      <w:r>
        <w:rPr>
          <w:rFonts w:ascii="Times New Roman" w:hAnsi="Times New Roman" w:eastAsia="Times New Roman" w:cs="Times New Roman"/>
        </w:rPr>
        <w:t xml:space="preserve"> </w:t>
      </w:r>
      <w:r>
        <w:rPr>
          <w:rFonts w:ascii="Leelawadee UI" w:hAnsi="Leelawadee UI" w:eastAsia="Leelawadee UI" w:cs="Leelawadee UI"/>
        </w:rPr>
        <w:t>ថាយើងត្រូវបានចងភ្ជាប់គ្នាយ៉ាងអស្ចារ្យប៉ុណ្ណាក្នុងភាតរភាពដ៏ធំនៃសង្គម</w:t>
      </w:r>
      <w:r>
        <w:rPr>
          <w:rFonts w:ascii="Times New Roman" w:hAnsi="Times New Roman" w:eastAsia="Times New Roman" w:cs="Times New Roman"/>
        </w:rPr>
        <w:t xml:space="preserve"> </w:t>
      </w:r>
      <w:r>
        <w:rPr>
          <w:rFonts w:ascii="Leelawadee UI" w:hAnsi="Leelawadee UI" w:eastAsia="Leelawadee UI" w:cs="Leelawadee UI"/>
        </w:rPr>
        <w:t>និងបណ្ដាជាតិទាំងឡាយ</w:t>
      </w:r>
      <w:r>
        <w:rPr>
          <w:rFonts w:ascii="Times New Roman" w:hAnsi="Times New Roman" w:eastAsia="Times New Roman" w:cs="Times New Roman"/>
        </w:rPr>
        <w:t xml:space="preserve"> </w:t>
      </w:r>
      <w:r>
        <w:rPr>
          <w:rFonts w:ascii="Leelawadee UI" w:hAnsi="Leelawadee UI" w:eastAsia="Leelawadee UI" w:cs="Leelawadee UI"/>
        </w:rPr>
        <w:t>ហើយថាការសង្កត់សង្កិន</w:t>
      </w:r>
      <w:r>
        <w:rPr>
          <w:rFonts w:ascii="Times New Roman" w:hAnsi="Times New Roman" w:eastAsia="Times New Roman" w:cs="Times New Roman"/>
        </w:rPr>
        <w:t xml:space="preserve"> </w:t>
      </w:r>
      <w:r>
        <w:rPr>
          <w:rFonts w:ascii="Leelawadee UI" w:hAnsi="Leelawadee UI" w:eastAsia="Leelawadee UI" w:cs="Leelawadee UI"/>
        </w:rPr>
        <w:t>និងការបន្ទាបបន្ថោកសមាជិកម្នាក់</w:t>
      </w:r>
      <w:r>
        <w:rPr>
          <w:rFonts w:ascii="Times New Roman" w:hAnsi="Times New Roman" w:eastAsia="Times New Roman" w:cs="Times New Roman"/>
        </w:rPr>
        <w:t xml:space="preserve"> </w:t>
      </w:r>
      <w:r>
        <w:rPr>
          <w:rFonts w:ascii="Leelawadee UI" w:hAnsi="Leelawadee UI" w:eastAsia="Leelawadee UI" w:cs="Leelawadee UI"/>
        </w:rPr>
        <w:t>មកមានន័យជាការបាត់បង់សម្រាប់មនុស្សទាំងអស់ដល់កម្រិតដ៏ធំយ៉ាងណា។</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“Lakini historia, kama inavyosomewa kwa kawaida, hushughulika na mafanikio ya mwanadamu, ushindi wake vitani, na kufanikiwa kwake katika kupata mamlaka na ukuu. Kutenda kwa Mungu katika mambo ya wanadamu hupotezwa machoni. Ni wachache wanaochunguza kutimizwa kwa kusudi Lake katika kuinuka na kuanguka kwa mataifa.</w:t>
      </w:r>
    </w:p>
    <w:p>
      <w:pPr>
        <w:pStyle w:val="ArticleScripture"/>
        <w:jc w:val="left"/>
      </w:pPr>
      <w:r>
        <w:rPr>
          <w:rFonts w:ascii="Times New Roman" w:hAnsi="Times New Roman" w:eastAsia="Times New Roman" w:cs="Times New Roman"/>
        </w:rPr>
        <w:t>«Եվ, մեծ չափով, աստվածաբանությունը, ինչպես որ ուսումնասիրվում և ուսուցանվում է, ընդամենը մարդկային ենթադրությունների արձանագրություն է՝ ծառայելով միայն «խավարեցնելու խորհուրդը առանց գիտության խոսքերով»։ Չափազանց հաճախ այս բազմաթիվ գրքերը կուտակելու դրդապատճառը ոչ այնքան մտքի և հոգու համար կերակուր ստանալու ցանկությունն է, որքան փիլիսոփաների և աստվածաբանների հետ ծանոթանալու փառասիրությունը, մի ցանկություն՝ ներկայացնելու քրիստոնեությունը ժողովրդին գիտական տերմիններով և դրույթներով։»</w:t>
      </w:r>
    </w:p>
    <w:p>
      <w:pPr>
        <w:pStyle w:val="ArticleScripture"/>
        <w:jc w:val="left"/>
      </w:pPr>
      <w:r>
        <w:rPr>
          <w:rFonts w:ascii="Times New Roman" w:hAnsi="Times New Roman" w:eastAsia="Times New Roman" w:cs="Times New Roman"/>
        </w:rPr>
        <w:t>“Tusi fai oti fakamāfana e lē mafai o fakataunu te fakamoemoega o te olaga tapu. ‘Tauloto mai iā te Au,’ ko te folafolaga a te Faiaʻoga Sili, ‘amoa hoku amo ki luga i a koutou,’ ‘tauloto i toku agamalu mo toku loto maulalo.’ E lē fesoasoani atu tou fiapoto fakaatamai ki a koutou i te fesokotakiga mo agaga o loo fano atu ona o te lē maua o te falaoa o te ola. I tō koutou suʻesuʻega i nei tusi, o loo outou faatagaina i latou e suitulaga i lesona aogā e tatau ona outou aʻoaʻoina mai iā Keriso. I taunuuga o lenei suʻesuʻega e lē fafagaina ai tagata. E matuā itiiti lava i le tele o lenei saʻiliga e faavaivai ai le mafaufau e saunia ai le mea e fesoasoani ai i se tasi ina ia avea ma tagata faigaluega manuia mo agaga.”</w:t>
      </w:r>
    </w:p>
    <w:p>
      <w:pPr>
        <w:pStyle w:val="ArticleScripture"/>
        <w:jc w:val="left"/>
      </w:pPr>
      <w:r>
        <w:rPr>
          <w:rFonts w:ascii="Times New Roman" w:hAnsi="Times New Roman" w:eastAsia="Times New Roman" w:cs="Times New Roman"/>
        </w:rPr>
        <w:t>Le Sauveur est venu « pour annoncer la bonne nouvelle aux pauvres ». Luc 4:18. Dans son enseignement, il employait les termes les plus simples et les symboles les plus clairs. Et il est dit que « le peuple l’écoutait avec plaisir ». Marc 12:37. Ceux qui cherchent à accomplir son œuvre pour ce temps-ci ont besoin d’une intelligence plus profonde des enseignements qu’il a donnés.</w:t>
      </w:r>
    </w:p>
    <w:p>
      <w:pPr>
        <w:pStyle w:val="ArticleScripture"/>
        <w:jc w:val="left"/>
      </w:pPr>
      <w:r>
        <w:rPr>
          <w:rFonts w:ascii="Times New Roman" w:hAnsi="Times New Roman" w:eastAsia="Times New Roman" w:cs="Times New Roman"/>
        </w:rPr>
        <w:t>“Les paroles du Dieu vivant constituent la plus haute de toutes les éducations. Ceux qui servent auprès du peuple doivent manger du pain de vie. Cela leur donnera une force spirituelle; ils seront alors préparés à servir toutes les catégories de personnes.” The Ministry of Healing, 441–443.</w:t>
      </w:r>
    </w:p>
    <w:p>
      <w:pPr>
        <w:pStyle w:val="ArticleBody"/>
        <w:jc w:val="left"/>
      </w:pPr>
      <w:r>
        <w:rPr>
          <w:rFonts w:ascii="Times New Roman" w:hAnsi="Times New Roman" w:eastAsia="Times New Roman" w:cs="Times New Roman"/>
        </w:rPr>
        <w:t>Enn obinrin naa White tún ṣàlàyé pé mímọ ìṣiṣẹ́ agbára Ọlọ́run nínú fífi àwọn ọba dìde àti yíyọ àwọn ọba kúrò gẹ́gẹ́ bí ìpinnu ọba náà ti rí ni ìmọ̀-ọrọ̀ tòótọ́ ti ìkẹ́kọ̀ọ́ ìtàn.</w:t>
      </w:r>
    </w:p>
    <w:p>
      <w:pPr>
        <w:pStyle w:val="ArticleScripture"/>
        <w:jc w:val="left"/>
      </w:pPr>
      <w:r>
        <w:rPr>
          <w:rFonts w:ascii="Times New Roman" w:hAnsi="Times New Roman" w:eastAsia="Times New Roman" w:cs="Times New Roman"/>
        </w:rPr>
        <w:t>“U n’historia di nationes, le studente del Parola de Deo pote contemplar le litteral complimento del prophetia divin. Babylonia, al fin fracassate e infrangite, passava, quia in prosperitate su governantes se habeva considerate independente de Deo e habeva attribuite le gloria de lor regno al prestation human. Le regno medo-persian esseva visitate per le ira del Celo, quia in illo le lege de Deo habeva essite calcate sub pedes. Le timor del Senior non habeva trovate placia in le cordes del vaste majoritate del populo. Impietate, blasphemia e corruption prevaleva. Le regnos que sequeva esseva mesmo plus basse e corrupte; e istos descendeva de plus in plus bassemente in le scala del valor moral.”</w:t>
      </w:r>
    </w:p>
    <w:p>
      <w:pPr>
        <w:pStyle w:val="ArticleScripture"/>
        <w:jc w:val="left"/>
      </w:pP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प्रयुक्त</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w:t>
      </w:r>
      <w:r>
        <w:rPr>
          <w:rFonts w:ascii="Nirmala UI" w:hAnsi="Nirmala UI" w:eastAsia="Nirmala UI" w:cs="Nirmala UI"/>
        </w:rPr>
        <w:t>प्रदत्त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प्रदत्त</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सफलता</w:t>
      </w:r>
      <w:r>
        <w:rPr>
          <w:rFonts w:ascii="Times New Roman" w:hAnsi="Times New Roman" w:eastAsia="Times New Roman" w:cs="Times New Roman"/>
        </w:rPr>
        <w:t xml:space="preserve"> </w:t>
      </w:r>
      <w:r>
        <w:rPr>
          <w:rFonts w:ascii="Nirmala UI" w:hAnsi="Nirmala UI" w:eastAsia="Nirmala UI" w:cs="Nirmala UI"/>
        </w:rPr>
        <w:t>निर्भर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दिव्य</w:t>
      </w:r>
      <w:r>
        <w:rPr>
          <w:rFonts w:ascii="Times New Roman" w:hAnsi="Times New Roman" w:eastAsia="Times New Roman" w:cs="Times New Roman"/>
        </w:rPr>
        <w:t xml:space="preserve"> </w:t>
      </w:r>
      <w:r>
        <w:rPr>
          <w:rFonts w:ascii="Nirmala UI" w:hAnsi="Nirmala UI" w:eastAsia="Nirmala UI" w:cs="Nirmala UI"/>
        </w:rPr>
        <w:t>प्रहरी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कमर</w:t>
      </w:r>
      <w:r>
        <w:rPr>
          <w:rFonts w:ascii="Times New Roman" w:hAnsi="Times New Roman" w:eastAsia="Times New Roman" w:cs="Times New Roman"/>
        </w:rPr>
        <w:t xml:space="preserve"> </w:t>
      </w:r>
      <w:r>
        <w:rPr>
          <w:rFonts w:ascii="Nirmala UI" w:hAnsi="Nirmala UI" w:eastAsia="Nirmala UI" w:cs="Nirmala UI"/>
        </w:rPr>
        <w:t>बान्धी</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यशायाह</w:t>
      </w:r>
      <w:r>
        <w:rPr>
          <w:rFonts w:ascii="Times New Roman" w:hAnsi="Times New Roman" w:eastAsia="Times New Roman" w:cs="Times New Roman"/>
        </w:rPr>
        <w:t xml:space="preserve"> 45:5</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पाठ</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अधर्म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सम्भव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शान्ति</w:t>
      </w:r>
      <w:r>
        <w:rPr>
          <w:rFonts w:ascii="Times New Roman" w:hAnsi="Times New Roman" w:eastAsia="Times New Roman" w:cs="Times New Roman"/>
        </w:rPr>
        <w:t xml:space="preserve"> </w:t>
      </w:r>
      <w:r>
        <w:rPr>
          <w:rFonts w:ascii="Nirmala UI" w:hAnsi="Nirmala UI" w:eastAsia="Nirmala UI" w:cs="Nirmala UI"/>
        </w:rPr>
        <w:t>स्थिर</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4:27</w:t>
      </w:r>
      <w:r>
        <w:rPr>
          <w:rFonts w:ascii="Nirmala UI" w:hAnsi="Nirmala UI" w:eastAsia="Nirmala UI" w:cs="Nirmala UI"/>
        </w:rPr>
        <w:t>।</w:t>
      </w:r>
    </w:p>
    <w:p>
      <w:pPr>
        <w:pStyle w:val="ArticleScripture"/>
        <w:jc w:val="left"/>
      </w:pPr>
      <w:r>
        <w:rPr>
          <w:rFonts w:ascii="Times New Roman" w:hAnsi="Times New Roman" w:eastAsia="Times New Roman" w:cs="Times New Roman"/>
        </w:rPr>
        <w:t>“Rien comprendre ces choses,—comprendre que ‘la justice élève une nation ;’ que ‘le trône est affermi par la justice,’ et ‘soutenu par la miséricorde ;’ reconnaître la mise en œuvre de ces principes dans la manifestation de la puissance de Celui qui ‘ôte les rois, et établit les rois,’—c’est comprendre la philosophie de l’histoire. Proverbes 14:34 ; 16:12 ; 20:28 ; Daniel 2:21.</w:t>
      </w:r>
    </w:p>
    <w:p>
      <w:pPr>
        <w:pStyle w:val="ArticleScripture"/>
        <w:jc w:val="left"/>
      </w:pPr>
      <w:r>
        <w:rPr>
          <w:rFonts w:ascii="Times New Roman" w:hAnsi="Times New Roman" w:eastAsia="Times New Roman" w:cs="Times New Roman"/>
        </w:rPr>
        <w:t>“Trong lời Đức Chúa Trời mà thôi, điều này mới được trình bày cách rõ ràng. Ở đây cho thấy rằng sức mạnh của các dân tộc, cũng như của từng cá nhân, không được tìm thấy trong những cơ hội hay phương tiện dường như khiến họ trở nên bất khả chiến bại; cũng không được tìm thấy trong sự vĩ đại mà họ vẫn tự khoe mình. Sức mạnh ấy được đo lường bởi lòng trung tín mà qua đó họ hoàn thành mục đích của Đức Chúa Trời.” Prophets and Kings, 501, 502.</w:t>
      </w:r>
    </w:p>
    <w:p>
      <w:pPr>
        <w:pStyle w:val="ArticleBody"/>
        <w:jc w:val="left"/>
      </w:pPr>
      <w:r>
        <w:rPr>
          <w:rFonts w:ascii="Times New Roman" w:hAnsi="Times New Roman" w:eastAsia="Times New Roman" w:cs="Times New Roman"/>
        </w:rPr>
        <w:t>Thème des versets onze et douze est l’élévation et la chute du roi du midi, mais plus important encore, ces versets marquent le scellement des cent quarante-quatre mille, ainsi que le deuxième de trois tests qui commencèrent au temps de la fin en 1989, comme le représente le verset dix.</w:t>
      </w:r>
    </w:p>
    <w:p>
      <w:pPr>
        <w:pStyle w:val="ArticleBody"/>
        <w:jc w:val="left"/>
      </w:pPr>
      <w:r>
        <w:rPr>
          <w:rFonts w:ascii="Times New Roman" w:hAnsi="Times New Roman" w:eastAsia="Times New Roman" w:cs="Times New Roman"/>
        </w:rPr>
        <w:t>That sealing is represented by Daniel in the lion’s den, the three worthies in the fiery furnace, Daniel and the three worthies praying to understand Nebuchadnezzar’s dream of the image of beasts in chapter two, Daniel praying the Leviticus twenty-six prayer in chapter nine, the wise who understand the increase of knowledge, Joshua having his sin removed in Zechariah chapter three, Zerubbabel in chapter four, Joseph becoming the second ruler in Egypt, the disciples in the upper room for ten days in advance of Pentecost, the Millerites at the Exeter camp meeting, Lazarus leading the procession at the Triumphal Entry, and the one hundred and forty-four thousand in Revelation chapter seven.</w:t>
      </w:r>
    </w:p>
    <w:p>
      <w:pPr>
        <w:pStyle w:val="ArticleBody"/>
        <w:jc w:val="left"/>
      </w:pPr>
      <w:r>
        <w:rPr>
          <w:rFonts w:ascii="Times New Roman" w:hAnsi="Times New Roman" w:eastAsia="Times New Roman" w:cs="Times New Roman"/>
        </w:rPr>
        <w:t>Le verset onze est arrivé en 2014, au début de la guerre en Ukraine, et en juillet 2023 a commencé l’épreuve visuelle, où le peuple de Dieu est « blanchi ». La cinquième ligne du chapitre onze correspond aux versets treize à quinze.</w:t>
      </w:r>
    </w:p>
    <w:p>
      <w:pPr>
        <w:pStyle w:val="ArticleHeading"/>
        <w:jc w:val="left"/>
      </w:pPr>
      <w:r>
        <w:rPr>
          <w:rFonts w:ascii="Arial" w:hAnsi="Arial" w:eastAsia="Arial" w:cs="Arial"/>
        </w:rPr>
        <w:t>Muhtasari wa Mstari wa Tano</w:t>
      </w:r>
    </w:p>
    <w:p>
      <w:pPr>
        <w:pStyle w:val="ArticleScripture"/>
        <w:jc w:val="left"/>
      </w:pPr>
      <w:r>
        <w:rPr>
          <w:rFonts w:ascii="Times New Roman" w:hAnsi="Times New Roman" w:eastAsia="Times New Roman" w:cs="Times New Roman"/>
        </w:rPr>
        <w:t>Kwa maana mfalme wa kaskazini atarudi, naye ataandaa jeshi kubwa kuliko lile la kwanza, na hakika atakuja baada ya miaka kadha wa kadha akiwa na jeshi kubwa na mali nyingi. Na katika nyakati hizo watu wengi watasimama kinyume cha mfalme wa kusini; tena watu wanyang’anyi wa watu wako watajiinua ili kuthibitisha maono; lakini wataanguka. Basi mfalme wa kaskazini atakuja, naye atatupa boma, na kuiteka miji iliyo na ngome zilizo imara sana; wala majeshi ya kusini hayataweza kustahimili, wala watu wake wateule, wala hakutakuwa na nguvu za kustahimili. Danieli 11:13–15.</w:t>
      </w:r>
    </w:p>
    <w:p>
      <w:pPr>
        <w:pStyle w:val="ArticleBody"/>
        <w:jc w:val="left"/>
      </w:pPr>
      <w:r>
        <w:rPr>
          <w:rFonts w:ascii="Times New Roman" w:hAnsi="Times New Roman" w:eastAsia="Times New Roman" w:cs="Times New Roman"/>
        </w:rPr>
        <w:t>Ces versets s’accomplirent en 200 av. J.-C. et ils désignent la bataille de Panium, avec les rois adverses et leurs alliances; ils marquent aussi le moment de l’histoire où la Rome païenne s’affirma pour la première fois dans l’histoire de Daniel onze. Ces versets comprennent l’ultime ascension et la chute du sixième royaume de la prophétie biblique, mais aussi l’histoire biblique de la visite du Christ à Césarée de Philippe, où Pierre situe le scellement des cent quarante-quatre mille. Cette histoire est une préfiguration du scellement des cent quarante-quatre mille, lors de l’arrivée de la troisième des trois épreuves du chapitre douze, consistant à être « purifiés, blanchis et éprouvés ».</w:t>
      </w:r>
    </w:p>
    <w:p>
      <w:pPr>
        <w:pStyle w:val="ArticleBody"/>
        <w:jc w:val="left"/>
      </w:pPr>
      <w:r>
        <w:rPr>
          <w:rFonts w:ascii="Times New Roman" w:hAnsi="Times New Roman" w:eastAsia="Times New Roman" w:cs="Times New Roman"/>
        </w:rPr>
        <w:t>Ces trois versets conduisent au verset seize, où la loi dominicale aux États-Unis est représentée. Lorsque la réunion de camp d’Exeter prit fin le 17 août 1844, les vierges sages portèrent le message du Cri de Minuit à travers le littoral oriental des États-Unis en soixante-six jours. Il y a une période où toutes les vierges se réveillent, et où l’une des classes est dépourvue d’huile, avec tout ce que cela identifie. Lorsque le nom de Simon Barjona fut changé en Pierre, le scellement des cent quarante-quatre mille est marqué. À partir de ce point, Jésus commença à enseigner aux disciples les événements liés à la croix.</w:t>
      </w:r>
    </w:p>
    <w:p>
      <w:pPr>
        <w:pStyle w:val="ArticleBody"/>
        <w:jc w:val="left"/>
      </w:pPr>
      <w:r>
        <w:rPr>
          <w:rFonts w:ascii="Times New Roman" w:hAnsi="Times New Roman" w:eastAsia="Times New Roman" w:cs="Times New Roman"/>
        </w:rPr>
        <w:t>Msalaba ni alama ya kufungwa kwa muda wa rehema, na William Miller, ambaye alikuwa ameashiriwa na Yohana Mbatizaji, ambaye naye kwa upande wake alikuwa ameashiriwa na Eliya, aliinuliwa kuwasilisha “matukio yanayohusiana na kufungwa kwa muda wa rehema” kama walivyofanya wote wawili, Yohana Mbatizaji na Eliya. Yohana alilisema hivi.</w:t>
      </w:r>
    </w:p>
    <w:p>
      <w:pPr>
        <w:pStyle w:val="ArticleScripture"/>
        <w:jc w:val="left"/>
      </w:pPr>
      <w:r>
        <w:rPr>
          <w:rFonts w:ascii="Times New Roman" w:hAnsi="Times New Roman" w:eastAsia="Times New Roman" w:cs="Times New Roman"/>
        </w:rPr>
        <w:t>Mais, voyant beaucoup de Pharisiens et de Sadducéens venir à son baptême, il leur dit : Race de vipères, qui vous a appris à fuir la colère à venir ? Matthieu 3:7.</w:t>
      </w:r>
    </w:p>
    <w:p>
      <w:pPr>
        <w:pStyle w:val="ArticleBody"/>
        <w:jc w:val="left"/>
      </w:pPr>
      <w:r>
        <w:rPr>
          <w:rFonts w:ascii="Times New Roman" w:hAnsi="Times New Roman" w:eastAsia="Times New Roman" w:cs="Times New Roman"/>
        </w:rPr>
        <w:t>Élie l’a dit de cette manière.</w:t>
      </w:r>
    </w:p>
    <w:p>
      <w:pPr>
        <w:pStyle w:val="ArticleScripture"/>
        <w:jc w:val="left"/>
      </w:pPr>
      <w:r>
        <w:rPr>
          <w:rFonts w:ascii="Microsoft YaHei" w:hAnsi="Microsoft YaHei" w:eastAsia="Microsoft YaHei" w:cs="Microsoft YaHei"/>
        </w:rPr>
        <w:t>于是</w:t>
      </w:r>
      <w:r>
        <w:rPr>
          <w:rFonts w:ascii="Times New Roman" w:hAnsi="Times New Roman" w:eastAsia="Times New Roman" w:cs="Times New Roman"/>
        </w:rPr>
        <w:t>,</w:t>
      </w:r>
      <w:r>
        <w:rPr>
          <w:rFonts w:ascii="Microsoft YaHei" w:hAnsi="Microsoft YaHei" w:eastAsia="Microsoft YaHei" w:cs="Microsoft YaHei"/>
        </w:rPr>
        <w:t>亚哈造了亚舍拉</w:t>
      </w:r>
      <w:r>
        <w:rPr>
          <w:rFonts w:ascii="Times New Roman" w:hAnsi="Times New Roman" w:eastAsia="Times New Roman" w:cs="Times New Roman"/>
        </w:rPr>
        <w:t>;</w:t>
      </w:r>
      <w:r>
        <w:rPr>
          <w:rFonts w:ascii="Microsoft YaHei" w:hAnsi="Microsoft YaHei" w:eastAsia="Microsoft YaHei" w:cs="Microsoft YaHei"/>
        </w:rPr>
        <w:t>亚哈所行的</w:t>
      </w:r>
      <w:r>
        <w:rPr>
          <w:rFonts w:ascii="Times New Roman" w:hAnsi="Times New Roman" w:eastAsia="Times New Roman" w:cs="Times New Roman"/>
        </w:rPr>
        <w:t>,</w:t>
      </w:r>
      <w:r>
        <w:rPr>
          <w:rFonts w:ascii="Microsoft YaHei" w:hAnsi="Microsoft YaHei" w:eastAsia="Microsoft YaHei" w:cs="Microsoft YaHei"/>
        </w:rPr>
        <w:t>惹耶和华以色列的神发怒</w:t>
      </w:r>
      <w:r>
        <w:rPr>
          <w:rFonts w:ascii="Times New Roman" w:hAnsi="Times New Roman" w:eastAsia="Times New Roman" w:cs="Times New Roman"/>
        </w:rPr>
        <w:t>,</w:t>
      </w:r>
      <w:r>
        <w:rPr>
          <w:rFonts w:ascii="Microsoft YaHei" w:hAnsi="Microsoft YaHei" w:eastAsia="Microsoft YaHei" w:cs="Microsoft YaHei"/>
        </w:rPr>
        <w:t>比他以前所有以色列的诸王更甚</w:t>
      </w:r>
      <w:r>
        <w:rPr>
          <w:rFonts w:ascii="Times New Roman" w:hAnsi="Times New Roman" w:eastAsia="Times New Roman" w:cs="Times New Roman"/>
        </w:rPr>
        <w:t>.</w:t>
      </w:r>
      <w:r>
        <w:rPr>
          <w:rFonts w:ascii="Microsoft YaHei" w:hAnsi="Microsoft YaHei" w:eastAsia="Microsoft YaHei" w:cs="Microsoft YaHei"/>
        </w:rPr>
        <w:t>亚哈在位的时候</w:t>
      </w:r>
      <w:r>
        <w:rPr>
          <w:rFonts w:ascii="Times New Roman" w:hAnsi="Times New Roman" w:eastAsia="Times New Roman" w:cs="Times New Roman"/>
        </w:rPr>
        <w:t>,</w:t>
      </w:r>
      <w:r>
        <w:rPr>
          <w:rFonts w:ascii="Microsoft YaHei" w:hAnsi="Microsoft YaHei" w:eastAsia="Microsoft YaHei" w:cs="Microsoft YaHei"/>
        </w:rPr>
        <w:t>伯特利人希伊勒重修耶利哥</w:t>
      </w:r>
      <w:r>
        <w:rPr>
          <w:rFonts w:ascii="Times New Roman" w:hAnsi="Times New Roman" w:eastAsia="Times New Roman" w:cs="Times New Roman"/>
        </w:rPr>
        <w:t>;</w:t>
      </w:r>
      <w:r>
        <w:rPr>
          <w:rFonts w:ascii="Microsoft YaHei" w:hAnsi="Microsoft YaHei" w:eastAsia="Microsoft YaHei" w:cs="Microsoft YaHei"/>
        </w:rPr>
        <w:t>立根基的时候</w:t>
      </w:r>
      <w:r>
        <w:rPr>
          <w:rFonts w:ascii="Times New Roman" w:hAnsi="Times New Roman" w:eastAsia="Times New Roman" w:cs="Times New Roman"/>
        </w:rPr>
        <w:t>,</w:t>
      </w:r>
      <w:r>
        <w:rPr>
          <w:rFonts w:ascii="Microsoft YaHei" w:hAnsi="Microsoft YaHei" w:eastAsia="Microsoft YaHei" w:cs="Microsoft YaHei"/>
        </w:rPr>
        <w:t>丧了长子亚比兰</w:t>
      </w:r>
      <w:r>
        <w:rPr>
          <w:rFonts w:ascii="Times New Roman" w:hAnsi="Times New Roman" w:eastAsia="Times New Roman" w:cs="Times New Roman"/>
        </w:rPr>
        <w:t>;</w:t>
      </w:r>
      <w:r>
        <w:rPr>
          <w:rFonts w:ascii="Microsoft YaHei" w:hAnsi="Microsoft YaHei" w:eastAsia="Microsoft YaHei" w:cs="Microsoft YaHei"/>
        </w:rPr>
        <w:t>安门的时候</w:t>
      </w:r>
      <w:r>
        <w:rPr>
          <w:rFonts w:ascii="Times New Roman" w:hAnsi="Times New Roman" w:eastAsia="Times New Roman" w:cs="Times New Roman"/>
        </w:rPr>
        <w:t>,</w:t>
      </w:r>
      <w:r>
        <w:rPr>
          <w:rFonts w:ascii="Microsoft YaHei" w:hAnsi="Microsoft YaHei" w:eastAsia="Microsoft YaHei" w:cs="Microsoft YaHei"/>
        </w:rPr>
        <w:t>丧了幼子西割布</w:t>
      </w:r>
      <w:r>
        <w:rPr>
          <w:rFonts w:ascii="Times New Roman" w:hAnsi="Times New Roman" w:eastAsia="Times New Roman" w:cs="Times New Roman"/>
        </w:rPr>
        <w:t>;</w:t>
      </w:r>
      <w:r>
        <w:rPr>
          <w:rFonts w:ascii="Microsoft YaHei" w:hAnsi="Microsoft YaHei" w:eastAsia="Microsoft YaHei" w:cs="Microsoft YaHei"/>
        </w:rPr>
        <w:t>正如耶和华借嫩的儿子约书亚所说的话</w:t>
      </w:r>
      <w:r>
        <w:rPr>
          <w:rFonts w:ascii="Times New Roman" w:hAnsi="Times New Roman" w:eastAsia="Times New Roman" w:cs="Times New Roman"/>
        </w:rPr>
        <w:t>.</w:t>
      </w:r>
      <w:r>
        <w:rPr>
          <w:rFonts w:ascii="Microsoft YaHei" w:hAnsi="Microsoft YaHei" w:eastAsia="Microsoft YaHei" w:cs="Microsoft YaHei"/>
        </w:rPr>
        <w:t>基列寄居的提斯比人以利亚对亚哈说：</w:t>
      </w:r>
      <w:r>
        <w:rPr>
          <w:rFonts w:ascii="Times New Roman" w:hAnsi="Times New Roman" w:eastAsia="Times New Roman" w:cs="Times New Roman"/>
        </w:rPr>
        <w:t>“</w:t>
      </w:r>
      <w:r>
        <w:rPr>
          <w:rFonts w:ascii="Microsoft YaHei" w:hAnsi="Microsoft YaHei" w:eastAsia="Microsoft YaHei" w:cs="Microsoft YaHei"/>
        </w:rPr>
        <w:t>我指着所事奉永生耶和华以色列的神起誓</w:t>
      </w:r>
      <w:r>
        <w:rPr>
          <w:rFonts w:ascii="Times New Roman" w:hAnsi="Times New Roman" w:eastAsia="Times New Roman" w:cs="Times New Roman"/>
        </w:rPr>
        <w:t>,</w:t>
      </w:r>
      <w:r>
        <w:rPr>
          <w:rFonts w:ascii="Microsoft YaHei" w:hAnsi="Microsoft YaHei" w:eastAsia="Microsoft YaHei" w:cs="Microsoft YaHei"/>
        </w:rPr>
        <w:t>这几年我若不祷告</w:t>
      </w:r>
      <w:r>
        <w:rPr>
          <w:rFonts w:ascii="Times New Roman" w:hAnsi="Times New Roman" w:eastAsia="Times New Roman" w:cs="Times New Roman"/>
        </w:rPr>
        <w:t>,</w:t>
      </w:r>
      <w:r>
        <w:rPr>
          <w:rFonts w:ascii="Microsoft YaHei" w:hAnsi="Microsoft YaHei" w:eastAsia="Microsoft YaHei" w:cs="Microsoft YaHei"/>
        </w:rPr>
        <w:t>必不降露</w:t>
      </w:r>
      <w:r>
        <w:rPr>
          <w:rFonts w:ascii="Times New Roman" w:hAnsi="Times New Roman" w:eastAsia="Times New Roman" w:cs="Times New Roman"/>
        </w:rPr>
        <w:t>,</w:t>
      </w:r>
      <w:r>
        <w:rPr>
          <w:rFonts w:ascii="Microsoft YaHei" w:hAnsi="Microsoft YaHei" w:eastAsia="Microsoft YaHei" w:cs="Microsoft YaHei"/>
        </w:rPr>
        <w:t>不下雨</w:t>
      </w:r>
      <w:r>
        <w:rPr>
          <w:rFonts w:ascii="Times New Roman" w:hAnsi="Times New Roman" w:eastAsia="Times New Roman" w:cs="Times New Roman"/>
        </w:rPr>
        <w:t>.”</w:t>
      </w:r>
      <w:r>
        <w:rPr>
          <w:rFonts w:ascii="Microsoft YaHei" w:hAnsi="Microsoft YaHei" w:eastAsia="Microsoft YaHei" w:cs="Microsoft YaHei"/>
        </w:rPr>
        <w:t>列王纪上</w:t>
      </w:r>
      <w:r>
        <w:rPr>
          <w:rFonts w:ascii="Times New Roman" w:hAnsi="Times New Roman" w:eastAsia="Times New Roman" w:cs="Times New Roman"/>
        </w:rPr>
        <w:t xml:space="preserve"> 16:33–17:1</w:t>
      </w:r>
    </w:p>
    <w:p>
      <w:pPr>
        <w:pStyle w:val="ArticleBody"/>
        <w:jc w:val="left"/>
      </w:pPr>
      <w:r>
        <w:rPr>
          <w:rFonts w:ascii="Times New Roman" w:hAnsi="Times New Roman" w:eastAsia="Times New Roman" w:cs="Times New Roman"/>
        </w:rPr>
        <w:t>Fulbe Translation is not possible because the target language code “ff” is ambiguous across multiple orthographies and regional standards. Please specify which form of Fulfulde/Fula you want, for example: - Adlam Fulfulde - Latin-script Fulfulde - Pulaar - Pular - Maasina Fulfulde - Nigerian Fulfulde Then I can translate the text accurately.</w:t>
      </w:r>
    </w:p>
    <w:p>
      <w:pPr>
        <w:pStyle w:val="ArticleScripture"/>
        <w:jc w:val="left"/>
      </w:pPr>
      <w:r>
        <w:rPr>
          <w:rFonts w:ascii="Times New Roman" w:hAnsi="Times New Roman" w:eastAsia="Times New Roman" w:cs="Times New Roman"/>
        </w:rPr>
        <w:t>“Was notwendig war, war, daß die Menschen ihrer Gefahr bewußt würden; daß sie aufgerüttelt würden, sich auf die feierlichen Ereignisse vorzubereiten, die mit dem Abschluß der Gnadenzeit verbunden sind.“ Der große Kampf, 310.</w:t>
      </w:r>
    </w:p>
    <w:p>
      <w:pPr>
        <w:pStyle w:val="ArticleBody"/>
        <w:jc w:val="left"/>
      </w:pPr>
      <w:r>
        <w:rPr>
          <w:rFonts w:ascii="Times New Roman" w:hAnsi="Times New Roman" w:eastAsia="Times New Roman" w:cs="Times New Roman"/>
        </w:rPr>
        <w:t>Les six derniers versets de Daniel onze représentent les « événements liés à la clôture du temps de grâce ». Ces événements furent descellés au temps de la fin, en 1989, et ils furent clairement révélés.</w:t>
      </w:r>
    </w:p>
    <w:p>
      <w:pPr>
        <w:pStyle w:val="ArticleScripture"/>
        <w:jc w:val="left"/>
      </w:pPr>
      <w:r>
        <w:rPr>
          <w:rFonts w:ascii="Times New Roman" w:hAnsi="Times New Roman" w:eastAsia="Times New Roman" w:cs="Times New Roman"/>
        </w:rPr>
        <w:t>“</w:t>
      </w:r>
      <w:r>
        <w:rPr>
          <w:rFonts w:ascii="Nirmala UI" w:hAnsi="Nirmala UI" w:eastAsia="Nirmala UI" w:cs="Nirmala UI"/>
        </w:rPr>
        <w:t>क्रूसमा</w:t>
      </w:r>
      <w:r>
        <w:rPr>
          <w:rFonts w:ascii="Times New Roman" w:hAnsi="Times New Roman" w:eastAsia="Times New Roman" w:cs="Times New Roman"/>
        </w:rPr>
        <w:t xml:space="preserve"> </w:t>
      </w:r>
      <w:r>
        <w:rPr>
          <w:rFonts w:ascii="Nirmala UI" w:hAnsi="Nirmala UI" w:eastAsia="Nirmala UI" w:cs="Nirmala UI"/>
        </w:rPr>
        <w:t>टाँगिनु</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मुक्तिदाताले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चेलाहरूलाई</w:t>
      </w:r>
      <w:r>
        <w:rPr>
          <w:rFonts w:ascii="Times New Roman" w:hAnsi="Times New Roman" w:eastAsia="Times New Roman" w:cs="Times New Roman"/>
        </w:rPr>
        <w:t xml:space="preserve"> </w:t>
      </w:r>
      <w:r>
        <w:rPr>
          <w:rFonts w:ascii="Nirmala UI" w:hAnsi="Nirmala UI" w:eastAsia="Nirmala UI" w:cs="Nirmala UI"/>
        </w:rPr>
        <w:t>उहाँलाई</w:t>
      </w:r>
      <w:r>
        <w:rPr>
          <w:rFonts w:ascii="Times New Roman" w:hAnsi="Times New Roman" w:eastAsia="Times New Roman" w:cs="Times New Roman"/>
        </w:rPr>
        <w:t xml:space="preserve"> </w:t>
      </w:r>
      <w:r>
        <w:rPr>
          <w:rFonts w:ascii="Nirmala UI" w:hAnsi="Nirmala UI" w:eastAsia="Nirmala UI" w:cs="Nirmala UI"/>
        </w:rPr>
        <w:t>मृत्युदण्ड</w:t>
      </w:r>
      <w:r>
        <w:rPr>
          <w:rFonts w:ascii="Times New Roman" w:hAnsi="Times New Roman" w:eastAsia="Times New Roman" w:cs="Times New Roman"/>
        </w:rPr>
        <w:t xml:space="preserve"> </w:t>
      </w:r>
      <w:r>
        <w:rPr>
          <w:rFonts w:ascii="Nirmala UI" w:hAnsi="Nirmala UI" w:eastAsia="Nirmala UI" w:cs="Nirmala UI"/>
        </w:rPr>
        <w:t>दिइनेछ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चिहानबाट</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उठ्नुहुनेछ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गर्नुभयो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वचनहरू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हृदयमा</w:t>
      </w:r>
      <w:r>
        <w:rPr>
          <w:rFonts w:ascii="Times New Roman" w:hAnsi="Times New Roman" w:eastAsia="Times New Roman" w:cs="Times New Roman"/>
        </w:rPr>
        <w:t xml:space="preserve"> </w:t>
      </w:r>
      <w:r>
        <w:rPr>
          <w:rFonts w:ascii="Nirmala UI" w:hAnsi="Nirmala UI" w:eastAsia="Nirmala UI" w:cs="Nirmala UI"/>
        </w:rPr>
        <w:t>गहिरो</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स्वर्गदूतहरू</w:t>
      </w:r>
      <w:r>
        <w:rPr>
          <w:rFonts w:ascii="Times New Roman" w:hAnsi="Times New Roman" w:eastAsia="Times New Roman" w:cs="Times New Roman"/>
        </w:rPr>
        <w:t xml:space="preserve"> </w:t>
      </w:r>
      <w:r>
        <w:rPr>
          <w:rFonts w:ascii="Nirmala UI" w:hAnsi="Nirmala UI" w:eastAsia="Nirmala UI" w:cs="Nirmala UI"/>
        </w:rPr>
        <w:t>उपस्थित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चेलाहरू</w:t>
      </w:r>
      <w:r>
        <w:rPr>
          <w:rFonts w:ascii="Times New Roman" w:hAnsi="Times New Roman" w:eastAsia="Times New Roman" w:cs="Times New Roman"/>
        </w:rPr>
        <w:t xml:space="preserve"> </w:t>
      </w:r>
      <w:r>
        <w:rPr>
          <w:rFonts w:ascii="Nirmala UI" w:hAnsi="Nirmala UI" w:eastAsia="Nirmala UI" w:cs="Nirmala UI"/>
        </w:rPr>
        <w:t>रोमी</w:t>
      </w:r>
      <w:r>
        <w:rPr>
          <w:rFonts w:ascii="Times New Roman" w:hAnsi="Times New Roman" w:eastAsia="Times New Roman" w:cs="Times New Roman"/>
        </w:rPr>
        <w:t xml:space="preserve"> </w:t>
      </w:r>
      <w:r>
        <w:rPr>
          <w:rFonts w:ascii="Nirmala UI" w:hAnsi="Nirmala UI" w:eastAsia="Nirmala UI" w:cs="Nirmala UI"/>
        </w:rPr>
        <w:t>जुवाबाट</w:t>
      </w:r>
      <w:r>
        <w:rPr>
          <w:rFonts w:ascii="Times New Roman" w:hAnsi="Times New Roman" w:eastAsia="Times New Roman" w:cs="Times New Roman"/>
        </w:rPr>
        <w:t xml:space="preserve"> </w:t>
      </w:r>
      <w:r>
        <w:rPr>
          <w:rFonts w:ascii="Nirmala UI" w:hAnsi="Nirmala UI" w:eastAsia="Nirmala UI" w:cs="Nirmala UI"/>
        </w:rPr>
        <w:t>सांसारिक</w:t>
      </w:r>
      <w:r>
        <w:rPr>
          <w:rFonts w:ascii="Times New Roman" w:hAnsi="Times New Roman" w:eastAsia="Times New Roman" w:cs="Times New Roman"/>
        </w:rPr>
        <w:t xml:space="preserve"> </w:t>
      </w:r>
      <w:r>
        <w:rPr>
          <w:rFonts w:ascii="Nirmala UI" w:hAnsi="Nirmala UI" w:eastAsia="Nirmala UI" w:cs="Nirmala UI"/>
        </w:rPr>
        <w:t>मुक्तिको</w:t>
      </w:r>
      <w:r>
        <w:rPr>
          <w:rFonts w:ascii="Times New Roman" w:hAnsi="Times New Roman" w:eastAsia="Times New Roman" w:cs="Times New Roman"/>
        </w:rPr>
        <w:t xml:space="preserve"> </w:t>
      </w:r>
      <w:r>
        <w:rPr>
          <w:rFonts w:ascii="Nirmala UI" w:hAnsi="Nirmala UI" w:eastAsia="Nirmala UI" w:cs="Nirmala UI"/>
        </w:rPr>
        <w:t>प्रतीक्षामा</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आशाहरू</w:t>
      </w:r>
      <w:r>
        <w:rPr>
          <w:rFonts w:ascii="Times New Roman" w:hAnsi="Times New Roman" w:eastAsia="Times New Roman" w:cs="Times New Roman"/>
        </w:rPr>
        <w:t xml:space="preserve"> </w:t>
      </w:r>
      <w:r>
        <w:rPr>
          <w:rFonts w:ascii="Nirmala UI" w:hAnsi="Nirmala UI" w:eastAsia="Nirmala UI" w:cs="Nirmala UI"/>
        </w:rPr>
        <w:t>केन्द्रित</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लज्जास्पद</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भोग्नुपर्छ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सहन</w:t>
      </w:r>
      <w:r>
        <w:rPr>
          <w:rFonts w:ascii="Times New Roman" w:hAnsi="Times New Roman" w:eastAsia="Times New Roman" w:cs="Times New Roman"/>
        </w:rPr>
        <w:t xml:space="preserve"> </w:t>
      </w:r>
      <w:r>
        <w:rPr>
          <w:rFonts w:ascii="Nirmala UI" w:hAnsi="Nirmala UI" w:eastAsia="Nirmala UI" w:cs="Nirmala UI"/>
        </w:rPr>
        <w:t>सकेनन्।</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वचनहरू</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मनबाट</w:t>
      </w:r>
      <w:r>
        <w:rPr>
          <w:rFonts w:ascii="Times New Roman" w:hAnsi="Times New Roman" w:eastAsia="Times New Roman" w:cs="Times New Roman"/>
        </w:rPr>
        <w:t xml:space="preserve"> </w:t>
      </w:r>
      <w:r>
        <w:rPr>
          <w:rFonts w:ascii="Nirmala UI" w:hAnsi="Nirmala UI" w:eastAsia="Nirmala UI" w:cs="Nirmala UI"/>
        </w:rPr>
        <w:t>हटाइए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परीक्षाको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आयो</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अप्रस्तुत</w:t>
      </w:r>
      <w:r>
        <w:rPr>
          <w:rFonts w:ascii="Times New Roman" w:hAnsi="Times New Roman" w:eastAsia="Times New Roman" w:cs="Times New Roman"/>
        </w:rPr>
        <w:t xml:space="preserve"> </w:t>
      </w:r>
      <w:r>
        <w:rPr>
          <w:rFonts w:ascii="Nirmala UI" w:hAnsi="Nirmala UI" w:eastAsia="Nirmala UI" w:cs="Nirmala UI"/>
        </w:rPr>
        <w:t>अवस्थामा</w:t>
      </w:r>
      <w:r>
        <w:rPr>
          <w:rFonts w:ascii="Times New Roman" w:hAnsi="Times New Roman" w:eastAsia="Times New Roman" w:cs="Times New Roman"/>
        </w:rPr>
        <w:t xml:space="preserve"> </w:t>
      </w:r>
      <w:r>
        <w:rPr>
          <w:rFonts w:ascii="Nirmala UI" w:hAnsi="Nirmala UI" w:eastAsia="Nirmala UI" w:cs="Nirmala UI"/>
        </w:rPr>
        <w:t>भेट्टायो।</w:t>
      </w:r>
      <w:r>
        <w:rPr>
          <w:rFonts w:ascii="Times New Roman" w:hAnsi="Times New Roman" w:eastAsia="Times New Roman" w:cs="Times New Roman"/>
        </w:rPr>
        <w:t xml:space="preserve"> </w:t>
      </w:r>
      <w:r>
        <w:rPr>
          <w:rFonts w:ascii="Nirmala UI" w:hAnsi="Nirmala UI" w:eastAsia="Nirmala UI" w:cs="Nirmala UI"/>
        </w:rPr>
        <w:t>येशूको</w:t>
      </w:r>
      <w:r>
        <w:rPr>
          <w:rFonts w:ascii="Times New Roman" w:hAnsi="Times New Roman" w:eastAsia="Times New Roman" w:cs="Times New Roman"/>
        </w:rPr>
        <w:t xml:space="preserve"> </w:t>
      </w:r>
      <w:r>
        <w:rPr>
          <w:rFonts w:ascii="Nirmala UI" w:hAnsi="Nirmala UI" w:eastAsia="Nirmala UI" w:cs="Nirmala UI"/>
        </w:rPr>
        <w:t>मृत्युले</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आशाहरू</w:t>
      </w:r>
      <w:r>
        <w:rPr>
          <w:rFonts w:ascii="Times New Roman" w:hAnsi="Times New Roman" w:eastAsia="Times New Roman" w:cs="Times New Roman"/>
        </w:rPr>
        <w:t xml:space="preserve"> </w:t>
      </w:r>
      <w:r>
        <w:rPr>
          <w:rFonts w:ascii="Nirmala UI" w:hAnsi="Nirmala UI" w:eastAsia="Nirmala UI" w:cs="Nirmala UI"/>
        </w:rPr>
        <w:t>त्यसैगरी</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नष्ट</w:t>
      </w:r>
      <w:r>
        <w:rPr>
          <w:rFonts w:ascii="Times New Roman" w:hAnsi="Times New Roman" w:eastAsia="Times New Roman" w:cs="Times New Roman"/>
        </w:rPr>
        <w:t xml:space="preserve"> </w:t>
      </w:r>
      <w:r>
        <w:rPr>
          <w:rFonts w:ascii="Nirmala UI" w:hAnsi="Nirmala UI" w:eastAsia="Nirmala UI" w:cs="Nirmala UI"/>
        </w:rPr>
        <w:t>गरिदियो</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पहिल्यै</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दिनुभएको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अगमवाणीहरूमा</w:t>
      </w:r>
      <w:r>
        <w:rPr>
          <w:rFonts w:ascii="Times New Roman" w:hAnsi="Times New Roman" w:eastAsia="Times New Roman" w:cs="Times New Roman"/>
        </w:rPr>
        <w:t xml:space="preserve"> </w:t>
      </w:r>
      <w:r>
        <w:rPr>
          <w:rFonts w:ascii="Nirmala UI" w:hAnsi="Nirmala UI" w:eastAsia="Nirmala UI" w:cs="Nirmala UI"/>
        </w:rPr>
        <w:t>भविष्य</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त्यत्तिकै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खोलिएको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जत्तिकै</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ख्रीष्टका</w:t>
      </w:r>
      <w:r>
        <w:rPr>
          <w:rFonts w:ascii="Times New Roman" w:hAnsi="Times New Roman" w:eastAsia="Times New Roman" w:cs="Times New Roman"/>
        </w:rPr>
        <w:t xml:space="preserve"> </w:t>
      </w:r>
      <w:r>
        <w:rPr>
          <w:rFonts w:ascii="Nirmala UI" w:hAnsi="Nirmala UI" w:eastAsia="Nirmala UI" w:cs="Nirmala UI"/>
        </w:rPr>
        <w:t>वचनहरूद्वारा</w:t>
      </w:r>
      <w:r>
        <w:rPr>
          <w:rFonts w:ascii="Times New Roman" w:hAnsi="Times New Roman" w:eastAsia="Times New Roman" w:cs="Times New Roman"/>
        </w:rPr>
        <w:t xml:space="preserve"> </w:t>
      </w:r>
      <w:r>
        <w:rPr>
          <w:rFonts w:ascii="Nirmala UI" w:hAnsi="Nirmala UI" w:eastAsia="Nirmala UI" w:cs="Nirmala UI"/>
        </w:rPr>
        <w:t>चेलाहरूका</w:t>
      </w:r>
      <w:r>
        <w:rPr>
          <w:rFonts w:ascii="Times New Roman" w:hAnsi="Times New Roman" w:eastAsia="Times New Roman" w:cs="Times New Roman"/>
        </w:rPr>
        <w:t xml:space="preserve"> </w:t>
      </w:r>
      <w:r>
        <w:rPr>
          <w:rFonts w:ascii="Nirmala UI" w:hAnsi="Nirmala UI" w:eastAsia="Nirmala UI" w:cs="Nirmala UI"/>
        </w:rPr>
        <w:t>सामु</w:t>
      </w:r>
      <w:r>
        <w:rPr>
          <w:rFonts w:ascii="Times New Roman" w:hAnsi="Times New Roman" w:eastAsia="Times New Roman" w:cs="Times New Roman"/>
        </w:rPr>
        <w:t xml:space="preserve"> </w:t>
      </w:r>
      <w:r>
        <w:rPr>
          <w:rFonts w:ascii="Nirmala UI" w:hAnsi="Nirmala UI" w:eastAsia="Nirmala UI" w:cs="Nirmala UI"/>
        </w:rPr>
        <w:t>खोलिएको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अवधिको</w:t>
      </w:r>
      <w:r>
        <w:rPr>
          <w:rFonts w:ascii="Times New Roman" w:hAnsi="Times New Roman" w:eastAsia="Times New Roman" w:cs="Times New Roman"/>
        </w:rPr>
        <w:t xml:space="preserve"> </w:t>
      </w:r>
      <w:r>
        <w:rPr>
          <w:rFonts w:ascii="Nirmala UI" w:hAnsi="Nirmala UI" w:eastAsia="Nirmala UI" w:cs="Nirmala UI"/>
        </w:rPr>
        <w:t>समाप्तिसँग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घटनाहरू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सङ्कटकालका</w:t>
      </w:r>
      <w:r>
        <w:rPr>
          <w:rFonts w:ascii="Times New Roman" w:hAnsi="Times New Roman" w:eastAsia="Times New Roman" w:cs="Times New Roman"/>
        </w:rPr>
        <w:t xml:space="preserve"> </w:t>
      </w:r>
      <w:r>
        <w:rPr>
          <w:rFonts w:ascii="Nirmala UI" w:hAnsi="Nirmala UI" w:eastAsia="Nirmala UI" w:cs="Nirmala UI"/>
        </w:rPr>
        <w:t>निम्ति</w:t>
      </w:r>
      <w:r>
        <w:rPr>
          <w:rFonts w:ascii="Times New Roman" w:hAnsi="Times New Roman" w:eastAsia="Times New Roman" w:cs="Times New Roman"/>
        </w:rPr>
        <w:t xml:space="preserve"> </w:t>
      </w:r>
      <w:r>
        <w:rPr>
          <w:rFonts w:ascii="Nirmala UI" w:hAnsi="Nirmala UI" w:eastAsia="Nirmala UI" w:cs="Nirmala UI"/>
        </w:rPr>
        <w:t>तयारीको</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असंख्य</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सत्यहरूको</w:t>
      </w:r>
      <w:r>
        <w:rPr>
          <w:rFonts w:ascii="Times New Roman" w:hAnsi="Times New Roman" w:eastAsia="Times New Roman" w:cs="Times New Roman"/>
        </w:rPr>
        <w:t xml:space="preserve"> </w:t>
      </w:r>
      <w:r>
        <w:rPr>
          <w:rFonts w:ascii="Nirmala UI" w:hAnsi="Nirmala UI" w:eastAsia="Nirmala UI" w:cs="Nirmala UI"/>
        </w:rPr>
        <w:t>त्यति</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बुझाइ</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कहिल्यै</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थिएनन्।</w:t>
      </w:r>
      <w:r>
        <w:rPr>
          <w:rFonts w:ascii="Times New Roman" w:hAnsi="Times New Roman" w:eastAsia="Times New Roman" w:cs="Times New Roman"/>
        </w:rPr>
        <w:t xml:space="preserve"> </w:t>
      </w:r>
      <w:r>
        <w:rPr>
          <w:rFonts w:ascii="Nirmala UI" w:hAnsi="Nirmala UI" w:eastAsia="Nirmala UI" w:cs="Nirmala UI"/>
        </w:rPr>
        <w:t>मानिसहरूलाई</w:t>
      </w:r>
      <w:r>
        <w:rPr>
          <w:rFonts w:ascii="Times New Roman" w:hAnsi="Times New Roman" w:eastAsia="Times New Roman" w:cs="Times New Roman"/>
        </w:rPr>
        <w:t xml:space="preserve"> </w:t>
      </w:r>
      <w:r>
        <w:rPr>
          <w:rFonts w:ascii="Nirmala UI" w:hAnsi="Nirmala UI" w:eastAsia="Nirmala UI" w:cs="Nirmala UI"/>
        </w:rPr>
        <w:t>मुक्तितर्फ</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बनाउने</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हटाइदिन</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ताकमा</w:t>
      </w:r>
      <w:r>
        <w:rPr>
          <w:rFonts w:ascii="Times New Roman" w:hAnsi="Times New Roman" w:eastAsia="Times New Roman" w:cs="Times New Roman"/>
        </w:rPr>
        <w:t xml:space="preserve"> </w:t>
      </w:r>
      <w:r>
        <w:rPr>
          <w:rFonts w:ascii="Nirmala UI" w:hAnsi="Nirmala UI" w:eastAsia="Nirmala UI" w:cs="Nirmala UI"/>
        </w:rPr>
        <w:t>बसिरहेको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सङ्कटकालले</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अप्रस्तुत</w:t>
      </w:r>
      <w:r>
        <w:rPr>
          <w:rFonts w:ascii="Times New Roman" w:hAnsi="Times New Roman" w:eastAsia="Times New Roman" w:cs="Times New Roman"/>
        </w:rPr>
        <w:t xml:space="preserve"> </w:t>
      </w:r>
      <w:r>
        <w:rPr>
          <w:rFonts w:ascii="Nirmala UI" w:hAnsi="Nirmala UI" w:eastAsia="Nirmala UI" w:cs="Nirmala UI"/>
        </w:rPr>
        <w:t>भेट्टाउनेछ।</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ग्रेट</w:t>
      </w:r>
      <w:r>
        <w:rPr>
          <w:rFonts w:ascii="Times New Roman" w:hAnsi="Times New Roman" w:eastAsia="Times New Roman" w:cs="Times New Roman"/>
        </w:rPr>
        <w:t xml:space="preserve"> </w:t>
      </w:r>
      <w:r>
        <w:rPr>
          <w:rFonts w:ascii="Nirmala UI" w:hAnsi="Nirmala UI" w:eastAsia="Nirmala UI" w:cs="Nirmala UI"/>
        </w:rPr>
        <w:t>कन्ट्रोभर्सी</w:t>
      </w:r>
      <w:r>
        <w:rPr>
          <w:rFonts w:ascii="Times New Roman" w:hAnsi="Times New Roman" w:eastAsia="Times New Roman" w:cs="Times New Roman"/>
        </w:rPr>
        <w:t>, 595</w:t>
      </w:r>
      <w:r>
        <w:rPr>
          <w:rFonts w:ascii="Nirmala UI" w:hAnsi="Nirmala UI" w:eastAsia="Nirmala UI" w:cs="Nirmala UI"/>
        </w:rPr>
        <w:t>।</w:t>
      </w:r>
    </w:p>
    <w:p>
      <w:pPr>
        <w:pStyle w:val="ArticleBody"/>
        <w:jc w:val="left"/>
      </w:pPr>
      <w:r>
        <w:rPr>
          <w:rFonts w:ascii="Times New Roman" w:hAnsi="Times New Roman" w:eastAsia="Times New Roman" w:cs="Times New Roman"/>
        </w:rPr>
        <w:t>C’était à Césarée de Philippe, qui est Panium, c’est-à-dire aux versets treize à quinze, que le Christ commença à enseigner à Ses disciples la croix, typifiant ainsi l’histoire de l’assemblée de camp d’Exeter jusqu’au 22 octobre 1844. Au commencement du mouvement réformateur des cent quarante-quatre mille, les « événements liés à la clôture du temps de grâce » furent descellés, et à la fin du mouvement des cent quarante-quatre mille, les « événements liés à la clôture du temps de grâce » sont descellés dans l’histoire cachée du verset quarante.</w:t>
      </w:r>
    </w:p>
    <w:p>
      <w:pPr>
        <w:pStyle w:val="ArticleScripture"/>
        <w:jc w:val="left"/>
      </w:pPr>
      <w:r>
        <w:rPr>
          <w:rFonts w:ascii="Times New Roman" w:hAnsi="Times New Roman" w:eastAsia="Times New Roman" w:cs="Times New Roman"/>
        </w:rPr>
        <w:t>«Aujourd’hui, dans l’esprit et la puissance d’Élie et de Jean-Baptiste, des messagers établis par Dieu attirent l’attention d’un monde voué au jugement sur les événements solennels qui doivent bientôt se produire en rapport avec les dernières heures du temps de grâce et l’apparition du Christ Jésus comme Roi des rois et Seigneur des seigneurs.» Prophets and Kings, 715, 716.</w:t>
      </w:r>
    </w:p>
    <w:p>
      <w:pPr>
        <w:pStyle w:val="ArticleBody"/>
        <w:jc w:val="left"/>
      </w:pPr>
      <w:r>
        <w:rPr>
          <w:rFonts w:ascii="Times New Roman" w:hAnsi="Times New Roman" w:eastAsia="Times New Roman" w:cs="Times New Roman"/>
        </w:rPr>
        <w:t>Amanxuwa lama “hlanganiswe lokuvalwa kwesikhathi somusa” yiwo amanxuwa avulwa emlandweni ofihliweyo wevesi letshumi lane. KuZakariya isahluko sesithathu izigcawu zokucina zokwahlulela okuphenyayo zivezwa ngomfanekiso. Ukuphefumulelwa kuhlanganisa ubufakazi bukaZakariya lalabo abaphawulweyo kuHezekeli isahluko sesificamunwemunye.</w:t>
      </w:r>
    </w:p>
    <w:p>
      <w:pPr>
        <w:pStyle w:val="ArticleScripture"/>
        <w:jc w:val="left"/>
      </w:pPr>
      <w:r>
        <w:rPr>
          <w:rFonts w:ascii="Times New Roman" w:hAnsi="Times New Roman" w:eastAsia="Times New Roman" w:cs="Times New Roman"/>
        </w:rPr>
        <w:t>“Vëllezërit e Perëndisë po psherëtijnë dhe po qajnë për shkak të neverive që bëhen në vend. Me lot ata i paralajmërojnë të ligjtë për rrezikun e tyre, ndërsa shkelin ligjin hyjnor, dhe me një pikëllim të pashprehshëm përulen para Zotit për shkak të shkeljeve të tyre. Të ligjtë tallen me pikëllimin e tyre, përqeshin thirrjet e tyre solemne dhe përbuzin atë që e quajnë dobësinë e tyre. Por ankthi dhe përulja e popullit të Perëndisë janë dëshmi e pagabueshme se ata po rifitojnë forcën dhe fisnikërinë e karakterit të humbur si pasojë e mëkatit. Pikërisht sepse po i afrohen më shumë Krishtit dhe sytë e tyre janë të ngulitur mbi pastërtinë e Tij të përsosur, ata e dallojnë kaq qartë mëkatshmërinë tepër të madhe të mëkatit. Pendesa dhe vetëpërulja e tyre janë pafundësisht më të pranueshme në sytë e Perëndisë sesa fryma vetëbesuese e krenare e atyre që nuk shohin asnjë arsye për t’u vajtuar, që përçmojnë përulësinë e Krishtit dhe që pretendojnë përsosmëri ndërkohë që shkelin ligjin e shenjtë të Perëndisë. Butësia dhe përulësia e zemrës janë kushtet për forcë dhe fitore. Kurora e lavdisë i pret ata që përulen te këmbët e kryqit. Lum këta vajtues, sepse ata do të ngushëllohen.”</w:t>
      </w:r>
    </w:p>
    <w:p>
      <w:pPr>
        <w:pStyle w:val="ArticleScripture"/>
        <w:jc w:val="left"/>
      </w:pPr>
      <w:r>
        <w:rPr>
          <w:rFonts w:ascii="Times New Roman" w:hAnsi="Times New Roman" w:eastAsia="Times New Roman" w:cs="Times New Roman"/>
        </w:rPr>
        <w:t>Waaminni, namoonni kadhatan, akka taʼetti, Waaqayyoo wajjin keessatti cufamanii jiru. Isaan ofii isaanii hammam jabaatanii akka eegan hin beekan. Seexanaan kakaafamanii, bulchitoonni mootummaa addunyaa kanaa isaan balleessuuf barbaadu; garuu utuu ija isaanii banamee, akkuma iji hojjetaa Eliishaa Dootaanitti baname sana, ergamoota Waaqayyoo naannoo isaanii qubatanii jiran ni argu turan; isaanis ifa isaanii fi ulfina isaanii tiin loltoota dukkanaa toʼatanii dhaabanii jiru.</w:t>
      </w:r>
    </w:p>
    <w:p>
      <w:pPr>
        <w:pStyle w:val="ArticleScripture"/>
        <w:jc w:val="left"/>
      </w:pPr>
      <w:r>
        <w:rPr>
          <w:rFonts w:ascii="Times New Roman" w:hAnsi="Times New Roman" w:eastAsia="Times New Roman" w:cs="Times New Roman"/>
        </w:rPr>
        <w:t>“Waaqni Waaqayyoo utuu fuula Isaa duratti lubbuu isaanii gad of deebisanii, qulqullina garaa kadhachaa jiranii, ajajni ni kenname, ‘uffata xuraaʼaa sana isaan irraa fuudhaa’; dubbiin jajjabeessaanis ni dubbatame, ‘Kunoo, ani hammina kee si irraa dabarsee, uffata jijjiirraa sitti uffisa.’ Wanti uffisaman uffata mudaa hin qabne qajeelummaa Kiristoos. Inni kun ijoollee Waaqayyoo warra qoraman, qorama keessa darban, garuu amanamoo taʼan irratti ni kaaʼama. Hafteen tuffatamte uffata ulfina qabeessa ni uffatti; siʼachi gonkumaa xuraaʼina addunyaa kanaatiin hin xuraaʼamtu. Maqaan isaanii macaafa jireenyaa Hoolichaa keessatti ni hafa; amanamoota bara hundumaa keessaa galmeeffamanii jiru. Isaan gowwoomsaa gowwoomsituu sanaa ni morman; iyya ajajaa isa bineensichaatiin amanamummaa isaanii irraa hin garagalfamne. Amma mala qortuu sanaa hundumaa irraa bara baraan ni eegamu. Cubbuun isaanii maddisiisaa cubbuutti ni dabarfama. Hafteen sun immoo dhiifama argachuu fi fudhatama argachuu qofa miti, ulfinaanis ni kabajamti. ‘Mata-dhuunni bareedaan’ mataa isaanii irra ni kaaʼama. Isaan akka moototaa fi lubootaatti Waaqayyoof taʼu. Yeroo Seexanni himannaa isaa dhiyeessaa fi garee kana balleessuuf barbaadaa turetti, ergamoonni qulqulloon, utuu hin mulʼatin, asii fi achi deddeebiʼaa, chaappaa Waaqayyoo isa jiraataa isaanii irratti kaaʼaa turan. Isaan kun warra Tulluu Xiyoon irratti Hoolicha wajjin dhaabbatan; maqaan Abbaa isaanii adda isaanii irratti barreeffameera. Isaan fuula teessoo mootummaa duratti faarfannaa haaraa sana ni faarfatu; faarfannaa namni tokko iyyuu barachuu hin dandeenye, warra dhibba afurtamaa fi afur kuma sana malee, warra lafa irraa bitamanii dha. ‘Isaan kun warra Hoolicha bakka inni dhaqu hundatti isa duukaa buʼan. Isaan kun keessaa namoota irraa bitaman, Waaqayyoofii fi Hoolichaaf jechuunis firii jalqabaa taʼanii. Afaan isaanii keessattis sobni hin argamne; isaan fuula teessoo mootummaa Waaqayyoo duratti mudaa hin qaban.’”</w:t>
      </w:r>
    </w:p>
    <w:p>
      <w:pPr>
        <w:pStyle w:val="ArticleScripture"/>
        <w:jc w:val="left"/>
      </w:pPr>
      <w:r>
        <w:rPr>
          <w:rFonts w:ascii="Times New Roman" w:hAnsi="Times New Roman" w:eastAsia="Times New Roman" w:cs="Times New Roman"/>
        </w:rPr>
        <w:t>«Сега се достига пълното изпълнение на онези думи на Ангела: „Чуй сега, Исусе, първосвещенико, ти и другарите ти, които седят пред тебе; защото те са хора за знамение; защото, ето, Аз ще доведа слугата Си, Отрасъла.“ Христос се открива като Изкупител и Освободител на Своя народ. Сега наистина остатъкът са „хора за знамение“, тъй като сълзите и унижението на тяхното странстване отстъпват място на радост и чест в присъствието на Бога и на Агнето. „В онзи ден клонът Господен ще бъде красив и славен, и плодът на земята — превъзходен и прекрасен за избавените от Израиля. И ще се случи, че останалият в Сион и оцелелият в Ерусалим ще бъде наречен свят — всеки, който е записан между живите в Ерусалим.“» Свидетелства, том 5, 474–476.</w:t>
      </w:r>
    </w:p>
    <w:p>
      <w:pPr>
        <w:pStyle w:val="ArticleBody"/>
        <w:jc w:val="left"/>
      </w:pPr>
      <w:r>
        <w:rPr>
          <w:rFonts w:ascii="Times New Roman" w:hAnsi="Times New Roman" w:eastAsia="Times New Roman" w:cs="Times New Roman"/>
        </w:rPr>
        <w:t>Aba dubu ijana na mirongo ine na enye bo mu gitabu c’Ivyahishuwe ni bo mugwi wa Ezekiyeli “bashirwako ikimenyetso” uko “baniha kandi barira” kubera ibizira biri mu gihugu. Bashirwako ikimenyetso igihe bahabwa impuzu y’ubugororotsi bwa Kristo n’igitambaro ciza co ku mutwe kigereranya “abami n’abaherezi” ba Petero, abahora batari abantu b’Imana, ariko ubu bakaba bamaze gucika abantu b’Imana.</w:t>
      </w:r>
    </w:p>
    <w:p>
      <w:pPr>
        <w:pStyle w:val="ArticleScripture"/>
        <w:jc w:val="left"/>
      </w:pPr>
      <w:r>
        <w:rPr>
          <w:rFonts w:ascii="Times New Roman" w:hAnsi="Times New Roman" w:eastAsia="Times New Roman" w:cs="Times New Roman"/>
        </w:rPr>
        <w:t>Mais vous êtes une race élue, un sacerdoce royal, une nation sainte, un peuple acquis, afin que vous annonciez les vertus de celui qui vous a appelés des ténèbres à sa merveilleuse lumière; vous qui autrefois n’étiez pas un peuple, mais qui êtes maintenant le peuple de Dieu; vous qui n’aviez pas obtenu miséricorde, mais qui maintenant avez obtenu miséricorde. Bien-aimés, je vous exhorte, comme étrangers et voyageurs, à vous abstenir des convoitises charnelles, qui font la guerre à l’âme; ayant au milieu des Gentils une conduite honnête, afin que, là même où ils vous calomnient comme si vous étiez des malfaiteurs, ils glorifient Dieu, au jour de la visitation, à cause des bonnes œuvres qu’ils observent en vous. 1 Pierre 2:9–12.</w:t>
      </w:r>
    </w:p>
    <w:p>
      <w:pPr>
        <w:pStyle w:val="ArticleScripture"/>
        <w:jc w:val="left"/>
      </w:pPr>
      <w:r>
        <w:rPr>
          <w:rFonts w:ascii="Times New Roman" w:hAnsi="Times New Roman" w:eastAsia="Times New Roman" w:cs="Times New Roman"/>
        </w:rPr>
        <w:t>Maintenant donc, si vous obéissez véritablement à ma voix et si vous gardez mon alliance, vous serez pour moi un trésor particulier parmi tous les peuples ; car toute la terre est à moi. Et vous serez pour moi un royaume de sacrificateurs et une nation sainte. Telles sont les paroles que tu diras aux enfants d’Israël. Exode 19:5, 6.</w:t>
      </w:r>
    </w:p>
    <w:p>
      <w:pPr>
        <w:pStyle w:val="ArticleScripture"/>
        <w:jc w:val="left"/>
      </w:pP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地上</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終末</w:t>
      </w:r>
      <w:r>
        <w:rPr>
          <w:rFonts w:ascii="MS Gothic" w:hAnsi="MS Gothic" w:eastAsia="MS Gothic" w:cs="MS Gothic"/>
        </w:rPr>
        <w:t>の</w:t>
      </w:r>
      <w:r>
        <w:rPr>
          <w:rFonts w:ascii="Microsoft YaHei" w:hAnsi="Microsoft YaHei" w:eastAsia="Microsoft YaHei" w:cs="Microsoft YaHei"/>
        </w:rPr>
        <w:t>時</w:t>
      </w:r>
      <w:r>
        <w:rPr>
          <w:rFonts w:ascii="MS Gothic" w:hAnsi="MS Gothic" w:eastAsia="MS Gothic" w:cs="MS Gothic"/>
        </w:rPr>
        <w:t>にあたり</w:t>
      </w:r>
      <w:r>
        <w:rPr>
          <w:rFonts w:ascii="Microsoft YaHei" w:hAnsi="Microsoft YaHei" w:eastAsia="Microsoft YaHei" w:cs="Microsoft YaHei"/>
        </w:rPr>
        <w:t>、神</w:t>
      </w:r>
      <w:r>
        <w:rPr>
          <w:rFonts w:ascii="MS Gothic" w:hAnsi="MS Gothic" w:eastAsia="MS Gothic" w:cs="MS Gothic"/>
        </w:rPr>
        <w:t>がその</w:t>
      </w:r>
      <w:r>
        <w:rPr>
          <w:rFonts w:ascii="Microsoft YaHei" w:hAnsi="Microsoft YaHei" w:eastAsia="Microsoft YaHei" w:cs="Microsoft YaHei"/>
        </w:rPr>
        <w:t>戒</w:t>
      </w:r>
      <w:r>
        <w:rPr>
          <w:rFonts w:ascii="MS Gothic" w:hAnsi="MS Gothic" w:eastAsia="MS Gothic" w:cs="MS Gothic"/>
        </w:rPr>
        <w:t>めを</w:t>
      </w:r>
      <w:r>
        <w:rPr>
          <w:rFonts w:ascii="Microsoft YaHei" w:hAnsi="Microsoft YaHei" w:eastAsia="Microsoft YaHei" w:cs="Microsoft YaHei"/>
        </w:rPr>
        <w:t>守</w:t>
      </w:r>
      <w:r>
        <w:rPr>
          <w:rFonts w:ascii="MS Gothic" w:hAnsi="MS Gothic" w:eastAsia="MS Gothic" w:cs="MS Gothic"/>
        </w:rPr>
        <w:t>る</w:t>
      </w:r>
      <w:r>
        <w:rPr>
          <w:rFonts w:ascii="Microsoft YaHei" w:hAnsi="Microsoft YaHei" w:eastAsia="Microsoft YaHei" w:cs="Microsoft YaHei"/>
        </w:rPr>
        <w:t>民</w:t>
      </w:r>
      <w:r>
        <w:rPr>
          <w:rFonts w:ascii="MS Gothic" w:hAnsi="MS Gothic" w:eastAsia="MS Gothic" w:cs="MS Gothic"/>
        </w:rPr>
        <w:t>と</w:t>
      </w:r>
      <w:r>
        <w:rPr>
          <w:rFonts w:ascii="Microsoft YaHei" w:hAnsi="Microsoft YaHei" w:eastAsia="Microsoft YaHei" w:cs="Microsoft YaHei"/>
        </w:rPr>
        <w:t>結</w:t>
      </w:r>
      <w:r>
        <w:rPr>
          <w:rFonts w:ascii="MS Gothic" w:hAnsi="MS Gothic" w:eastAsia="MS Gothic" w:cs="MS Gothic"/>
        </w:rPr>
        <w:t>ばれる</w:t>
      </w:r>
      <w:r>
        <w:rPr>
          <w:rFonts w:ascii="Microsoft YaHei" w:hAnsi="Microsoft YaHei" w:eastAsia="Microsoft YaHei" w:cs="Microsoft YaHei"/>
        </w:rPr>
        <w:t>契約</w:t>
      </w:r>
      <w:r>
        <w:rPr>
          <w:rFonts w:ascii="MS Gothic" w:hAnsi="MS Gothic" w:eastAsia="MS Gothic" w:cs="MS Gothic"/>
        </w:rPr>
        <w:t>は</w:t>
      </w:r>
      <w:r>
        <w:rPr>
          <w:rFonts w:ascii="Microsoft YaHei" w:hAnsi="Microsoft YaHei" w:eastAsia="Microsoft YaHei" w:cs="Microsoft YaHei"/>
        </w:rPr>
        <w:t>新</w:t>
      </w:r>
      <w:r>
        <w:rPr>
          <w:rFonts w:ascii="MS Gothic" w:hAnsi="MS Gothic" w:eastAsia="MS Gothic" w:cs="MS Gothic"/>
        </w:rPr>
        <w:t>たにされるのである</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日、</w:t>
      </w:r>
      <w:r>
        <w:rPr>
          <w:rFonts w:ascii="MS Gothic" w:hAnsi="MS Gothic" w:eastAsia="MS Gothic" w:cs="MS Gothic"/>
        </w:rPr>
        <w:t>わたしは</w:t>
      </w:r>
      <w:r>
        <w:rPr>
          <w:rFonts w:ascii="Microsoft YaHei" w:hAnsi="Microsoft YaHei" w:eastAsia="Microsoft YaHei" w:cs="Microsoft YaHei"/>
        </w:rPr>
        <w:t>彼</w:t>
      </w:r>
      <w:r>
        <w:rPr>
          <w:rFonts w:ascii="MS Gothic" w:hAnsi="MS Gothic" w:eastAsia="MS Gothic" w:cs="MS Gothic"/>
        </w:rPr>
        <w:t>らのために</w:t>
      </w:r>
      <w:r>
        <w:rPr>
          <w:rFonts w:ascii="Microsoft YaHei" w:hAnsi="Microsoft YaHei" w:eastAsia="Microsoft YaHei" w:cs="Microsoft YaHei"/>
        </w:rPr>
        <w:t>、野</w:t>
      </w:r>
      <w:r>
        <w:rPr>
          <w:rFonts w:ascii="MS Gothic" w:hAnsi="MS Gothic" w:eastAsia="MS Gothic" w:cs="MS Gothic"/>
        </w:rPr>
        <w:t>の</w:t>
      </w:r>
      <w:r>
        <w:rPr>
          <w:rFonts w:ascii="Microsoft YaHei" w:hAnsi="Microsoft YaHei" w:eastAsia="Microsoft YaHei" w:cs="Microsoft YaHei"/>
        </w:rPr>
        <w:t>獣、空</w:t>
      </w:r>
      <w:r>
        <w:rPr>
          <w:rFonts w:ascii="MS Gothic" w:hAnsi="MS Gothic" w:eastAsia="MS Gothic" w:cs="MS Gothic"/>
        </w:rPr>
        <w:t>の</w:t>
      </w:r>
      <w:r>
        <w:rPr>
          <w:rFonts w:ascii="Microsoft YaHei" w:hAnsi="Microsoft YaHei" w:eastAsia="Microsoft YaHei" w:cs="Microsoft YaHei"/>
        </w:rPr>
        <w:t>鳥、地</w:t>
      </w:r>
      <w:r>
        <w:rPr>
          <w:rFonts w:ascii="MS Gothic" w:hAnsi="MS Gothic" w:eastAsia="MS Gothic" w:cs="MS Gothic"/>
        </w:rPr>
        <w:t>を</w:t>
      </w:r>
      <w:r>
        <w:rPr>
          <w:rFonts w:ascii="Microsoft YaHei" w:hAnsi="Microsoft YaHei" w:eastAsia="Microsoft YaHei" w:cs="Microsoft YaHei"/>
        </w:rPr>
        <w:t>這</w:t>
      </w:r>
      <w:r>
        <w:rPr>
          <w:rFonts w:ascii="MS Gothic" w:hAnsi="MS Gothic" w:eastAsia="MS Gothic" w:cs="MS Gothic"/>
        </w:rPr>
        <w:t>うものと</w:t>
      </w:r>
      <w:r>
        <w:rPr>
          <w:rFonts w:ascii="Microsoft YaHei" w:hAnsi="Microsoft YaHei" w:eastAsia="Microsoft YaHei" w:cs="Microsoft YaHei"/>
        </w:rPr>
        <w:t>契約</w:t>
      </w:r>
      <w:r>
        <w:rPr>
          <w:rFonts w:ascii="MS Gothic" w:hAnsi="MS Gothic" w:eastAsia="MS Gothic" w:cs="MS Gothic"/>
        </w:rPr>
        <w:t>を</w:t>
      </w:r>
      <w:r>
        <w:rPr>
          <w:rFonts w:ascii="Microsoft YaHei" w:hAnsi="Microsoft YaHei" w:eastAsia="Microsoft YaHei" w:cs="Microsoft YaHei"/>
        </w:rPr>
        <w:t>結</w:t>
      </w:r>
      <w:r>
        <w:rPr>
          <w:rFonts w:ascii="MS Gothic" w:hAnsi="MS Gothic" w:eastAsia="MS Gothic" w:cs="MS Gothic"/>
        </w:rPr>
        <w:t>ぶ</w:t>
      </w:r>
      <w:r>
        <w:rPr>
          <w:rFonts w:ascii="Times New Roman" w:hAnsi="Times New Roman" w:eastAsia="Times New Roman" w:cs="Times New Roman"/>
        </w:rPr>
        <w:t>.</w:t>
      </w:r>
      <w:r>
        <w:rPr>
          <w:rFonts w:ascii="MS Gothic" w:hAnsi="MS Gothic" w:eastAsia="MS Gothic" w:cs="MS Gothic"/>
        </w:rPr>
        <w:t>また</w:t>
      </w:r>
      <w:r>
        <w:rPr>
          <w:rFonts w:ascii="Microsoft YaHei" w:hAnsi="Microsoft YaHei" w:eastAsia="Microsoft YaHei" w:cs="Microsoft YaHei"/>
        </w:rPr>
        <w:t>、弓</w:t>
      </w:r>
      <w:r>
        <w:rPr>
          <w:rFonts w:ascii="MS Gothic" w:hAnsi="MS Gothic" w:eastAsia="MS Gothic" w:cs="MS Gothic"/>
        </w:rPr>
        <w:t>と</w:t>
      </w:r>
      <w:r>
        <w:rPr>
          <w:rFonts w:ascii="Microsoft YaHei" w:hAnsi="Microsoft YaHei" w:eastAsia="Microsoft YaHei" w:cs="Microsoft YaHei"/>
        </w:rPr>
        <w:t>剣</w:t>
      </w:r>
      <w:r>
        <w:rPr>
          <w:rFonts w:ascii="MS Gothic" w:hAnsi="MS Gothic" w:eastAsia="MS Gothic" w:cs="MS Gothic"/>
        </w:rPr>
        <w:t>と</w:t>
      </w:r>
      <w:r>
        <w:rPr>
          <w:rFonts w:ascii="Microsoft YaHei" w:hAnsi="Microsoft YaHei" w:eastAsia="Microsoft YaHei" w:cs="Microsoft YaHei"/>
        </w:rPr>
        <w:t>戦</w:t>
      </w:r>
      <w:r>
        <w:rPr>
          <w:rFonts w:ascii="MS Gothic" w:hAnsi="MS Gothic" w:eastAsia="MS Gothic" w:cs="MS Gothic"/>
        </w:rPr>
        <w:t>いを</w:t>
      </w:r>
      <w:r>
        <w:rPr>
          <w:rFonts w:ascii="Microsoft YaHei" w:hAnsi="Microsoft YaHei" w:eastAsia="Microsoft YaHei" w:cs="Microsoft YaHei"/>
        </w:rPr>
        <w:t>地</w:t>
      </w:r>
      <w:r>
        <w:rPr>
          <w:rFonts w:ascii="MS Gothic" w:hAnsi="MS Gothic" w:eastAsia="MS Gothic" w:cs="MS Gothic"/>
        </w:rPr>
        <w:t>から</w:t>
      </w:r>
      <w:r>
        <w:rPr>
          <w:rFonts w:ascii="Microsoft YaHei" w:hAnsi="Microsoft YaHei" w:eastAsia="Microsoft YaHei" w:cs="Microsoft YaHei"/>
        </w:rPr>
        <w:t>断</w:t>
      </w:r>
      <w:r>
        <w:rPr>
          <w:rFonts w:ascii="MS Gothic" w:hAnsi="MS Gothic" w:eastAsia="MS Gothic" w:cs="MS Gothic"/>
        </w:rPr>
        <w:t>ち</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安</w:t>
      </w:r>
      <w:r>
        <w:rPr>
          <w:rFonts w:ascii="MS Gothic" w:hAnsi="MS Gothic" w:eastAsia="MS Gothic" w:cs="MS Gothic"/>
        </w:rPr>
        <w:t>らかに</w:t>
      </w:r>
      <w:r>
        <w:rPr>
          <w:rFonts w:ascii="Microsoft YaHei" w:hAnsi="Microsoft YaHei" w:eastAsia="Microsoft YaHei" w:cs="Microsoft YaHei"/>
        </w:rPr>
        <w:t>伏</w:t>
      </w:r>
      <w:r>
        <w:rPr>
          <w:rFonts w:ascii="MS Gothic" w:hAnsi="MS Gothic" w:eastAsia="MS Gothic" w:cs="MS Gothic"/>
        </w:rPr>
        <w:t>させる</w:t>
      </w:r>
      <w:r>
        <w:rPr>
          <w:rFonts w:ascii="Times New Roman" w:hAnsi="Times New Roman" w:eastAsia="Times New Roman" w:cs="Times New Roman"/>
        </w:rPr>
        <w:t>.</w:t>
      </w:r>
      <w:r>
        <w:rPr>
          <w:rFonts w:ascii="MS Gothic" w:hAnsi="MS Gothic" w:eastAsia="MS Gothic" w:cs="MS Gothic"/>
        </w:rPr>
        <w:t>わたしはあなたをとこしえにわたしのものとしてめとる</w:t>
      </w:r>
      <w:r>
        <w:rPr>
          <w:rFonts w:ascii="Times New Roman" w:hAnsi="Times New Roman" w:eastAsia="Times New Roman" w:cs="Times New Roman"/>
        </w:rPr>
        <w:t>.</w:t>
      </w:r>
      <w:r>
        <w:rPr>
          <w:rFonts w:ascii="MS Gothic" w:hAnsi="MS Gothic" w:eastAsia="MS Gothic" w:cs="MS Gothic"/>
        </w:rPr>
        <w:t>まことに</w:t>
      </w:r>
      <w:r>
        <w:rPr>
          <w:rFonts w:ascii="Microsoft YaHei" w:hAnsi="Microsoft YaHei" w:eastAsia="Microsoft YaHei" w:cs="Microsoft YaHei"/>
        </w:rPr>
        <w:t>、義</w:t>
      </w:r>
      <w:r>
        <w:rPr>
          <w:rFonts w:ascii="MS Gothic" w:hAnsi="MS Gothic" w:eastAsia="MS Gothic" w:cs="MS Gothic"/>
        </w:rPr>
        <w:t>と</w:t>
      </w:r>
      <w:r>
        <w:rPr>
          <w:rFonts w:ascii="Microsoft YaHei" w:hAnsi="Microsoft YaHei" w:eastAsia="Microsoft YaHei" w:cs="Microsoft YaHei"/>
        </w:rPr>
        <w:t>公正</w:t>
      </w:r>
      <w:r>
        <w:rPr>
          <w:rFonts w:ascii="MS Gothic" w:hAnsi="MS Gothic" w:eastAsia="MS Gothic" w:cs="MS Gothic"/>
        </w:rPr>
        <w:t>と</w:t>
      </w:r>
      <w:r>
        <w:rPr>
          <w:rFonts w:ascii="Microsoft YaHei" w:hAnsi="Microsoft YaHei" w:eastAsia="Microsoft YaHei" w:cs="Microsoft YaHei"/>
        </w:rPr>
        <w:t>慈</w:t>
      </w:r>
      <w:r>
        <w:rPr>
          <w:rFonts w:ascii="MS Gothic" w:hAnsi="MS Gothic" w:eastAsia="MS Gothic" w:cs="MS Gothic"/>
        </w:rPr>
        <w:t>しみと</w:t>
      </w:r>
      <w:r>
        <w:rPr>
          <w:rFonts w:ascii="Microsoft YaHei" w:hAnsi="Microsoft YaHei" w:eastAsia="Microsoft YaHei" w:cs="Microsoft YaHei"/>
        </w:rPr>
        <w:t>憐</w:t>
      </w:r>
      <w:r>
        <w:rPr>
          <w:rFonts w:ascii="MS Gothic" w:hAnsi="MS Gothic" w:eastAsia="MS Gothic" w:cs="MS Gothic"/>
        </w:rPr>
        <w:t>れみとをもって</w:t>
      </w:r>
      <w:r>
        <w:rPr>
          <w:rFonts w:ascii="Microsoft YaHei" w:hAnsi="Microsoft YaHei" w:eastAsia="Microsoft YaHei" w:cs="Microsoft YaHei"/>
        </w:rPr>
        <w:t>、</w:t>
      </w:r>
      <w:r>
        <w:rPr>
          <w:rFonts w:ascii="MS Gothic" w:hAnsi="MS Gothic" w:eastAsia="MS Gothic" w:cs="MS Gothic"/>
        </w:rPr>
        <w:t>あなたをわたしのものとしてめとる</w:t>
      </w:r>
      <w:r>
        <w:rPr>
          <w:rFonts w:ascii="Times New Roman" w:hAnsi="Times New Roman" w:eastAsia="Times New Roman" w:cs="Times New Roman"/>
        </w:rPr>
        <w:t>.</w:t>
      </w:r>
      <w:r>
        <w:rPr>
          <w:rFonts w:ascii="MS Gothic" w:hAnsi="MS Gothic" w:eastAsia="MS Gothic" w:cs="MS Gothic"/>
        </w:rPr>
        <w:t>さらに</w:t>
      </w:r>
      <w:r>
        <w:rPr>
          <w:rFonts w:ascii="Microsoft YaHei" w:hAnsi="Microsoft YaHei" w:eastAsia="Microsoft YaHei" w:cs="Microsoft YaHei"/>
        </w:rPr>
        <w:t>、真実</w:t>
      </w:r>
      <w:r>
        <w:rPr>
          <w:rFonts w:ascii="MS Gothic" w:hAnsi="MS Gothic" w:eastAsia="MS Gothic" w:cs="MS Gothic"/>
        </w:rPr>
        <w:t>をもって</w:t>
      </w:r>
      <w:r>
        <w:rPr>
          <w:rFonts w:ascii="Microsoft YaHei" w:hAnsi="Microsoft YaHei" w:eastAsia="Microsoft YaHei" w:cs="Microsoft YaHei"/>
        </w:rPr>
        <w:t>、</w:t>
      </w:r>
      <w:r>
        <w:rPr>
          <w:rFonts w:ascii="MS Gothic" w:hAnsi="MS Gothic" w:eastAsia="MS Gothic" w:cs="MS Gothic"/>
        </w:rPr>
        <w:t>あなたをわたしのものとしてめとる</w:t>
      </w:r>
      <w:r>
        <w:rPr>
          <w:rFonts w:ascii="Times New Roman" w:hAnsi="Times New Roman" w:eastAsia="Times New Roman" w:cs="Times New Roman"/>
        </w:rPr>
        <w:t>.</w:t>
      </w:r>
      <w:r>
        <w:rPr>
          <w:rFonts w:ascii="MS Gothic" w:hAnsi="MS Gothic" w:eastAsia="MS Gothic" w:cs="MS Gothic"/>
        </w:rPr>
        <w:t>あなたは</w:t>
      </w:r>
      <w:r>
        <w:rPr>
          <w:rFonts w:ascii="Microsoft YaHei" w:hAnsi="Microsoft YaHei" w:eastAsia="Microsoft YaHei" w:cs="Microsoft YaHei"/>
        </w:rPr>
        <w:t>主</w:t>
      </w:r>
      <w:r>
        <w:rPr>
          <w:rFonts w:ascii="MS Gothic" w:hAnsi="MS Gothic" w:eastAsia="MS Gothic" w:cs="MS Gothic"/>
        </w:rPr>
        <w:t>を</w:t>
      </w:r>
      <w:r>
        <w:rPr>
          <w:rFonts w:ascii="Microsoft YaHei" w:hAnsi="Microsoft YaHei" w:eastAsia="Microsoft YaHei" w:cs="Microsoft YaHei"/>
        </w:rPr>
        <w:t>知</w:t>
      </w:r>
      <w:r>
        <w:rPr>
          <w:rFonts w:ascii="MS Gothic" w:hAnsi="MS Gothic" w:eastAsia="MS Gothic" w:cs="MS Gothic"/>
        </w:rPr>
        <w:t>るようになる</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ঘটিবে</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কহেন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শুনিব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আকাশমণ্ডলের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শুনিব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আকাশমণ্ডল</w:t>
      </w:r>
      <w:r>
        <w:rPr>
          <w:rFonts w:ascii="Times New Roman" w:hAnsi="Times New Roman" w:eastAsia="Times New Roman" w:cs="Times New Roman"/>
        </w:rPr>
        <w:t xml:space="preserve"> </w:t>
      </w:r>
      <w:r>
        <w:rPr>
          <w:rFonts w:ascii="Nirmala UI" w:hAnsi="Nirmala UI" w:eastAsia="Nirmala UI" w:cs="Nirmala UI"/>
        </w:rPr>
        <w:t>পৃথিবীর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শুনিবে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পৃথিবী</w:t>
      </w:r>
      <w:r>
        <w:rPr>
          <w:rFonts w:ascii="Times New Roman" w:hAnsi="Times New Roman" w:eastAsia="Times New Roman" w:cs="Times New Roman"/>
        </w:rPr>
        <w:t xml:space="preserve"> </w:t>
      </w:r>
      <w:r>
        <w:rPr>
          <w:rFonts w:ascii="Nirmala UI" w:hAnsi="Nirmala UI" w:eastAsia="Nirmala UI" w:cs="Nirmala UI"/>
        </w:rPr>
        <w:t>ধান্য</w:t>
      </w:r>
      <w:r>
        <w:rPr>
          <w:rFonts w:ascii="Times New Roman" w:hAnsi="Times New Roman" w:eastAsia="Times New Roman" w:cs="Times New Roman"/>
        </w:rPr>
        <w:t xml:space="preserve">, </w:t>
      </w:r>
      <w:r>
        <w:rPr>
          <w:rFonts w:ascii="Nirmala UI" w:hAnsi="Nirmala UI" w:eastAsia="Nirmala UI" w:cs="Nirmala UI"/>
        </w:rPr>
        <w:t>দ্রাক্ষারস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তৈলের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শুনিবে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যিষ্রিয়েলের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শুনিবে।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উদ্দেশে</w:t>
      </w:r>
      <w:r>
        <w:rPr>
          <w:rFonts w:ascii="Times New Roman" w:hAnsi="Times New Roman" w:eastAsia="Times New Roman" w:cs="Times New Roman"/>
        </w:rPr>
        <w:t xml:space="preserve"> </w:t>
      </w:r>
      <w:r>
        <w:rPr>
          <w:rFonts w:ascii="Nirmala UI" w:hAnsi="Nirmala UI" w:eastAsia="Nirmala UI" w:cs="Nirmala UI"/>
        </w:rPr>
        <w:t>পৃথিবীতে</w:t>
      </w:r>
      <w:r>
        <w:rPr>
          <w:rFonts w:ascii="Times New Roman" w:hAnsi="Times New Roman" w:eastAsia="Times New Roman" w:cs="Times New Roman"/>
        </w:rPr>
        <w:t xml:space="preserve"> </w:t>
      </w:r>
      <w:r>
        <w:rPr>
          <w:rFonts w:ascii="Nirmala UI" w:hAnsi="Nirmala UI" w:eastAsia="Nirmala UI" w:cs="Nirmala UI"/>
        </w:rPr>
        <w:t>বপন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প্রাপ্ত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প্রজা</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বলিব</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প্রজা</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বলিবে</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হোশেয়</w:t>
      </w:r>
      <w:r>
        <w:rPr>
          <w:rFonts w:ascii="Times New Roman" w:hAnsi="Times New Roman" w:eastAsia="Times New Roman" w:cs="Times New Roman"/>
        </w:rPr>
        <w:t xml:space="preserve"> 2:14–23</w:t>
      </w:r>
      <w:r>
        <w:rPr>
          <w:rFonts w:ascii="Nirmala UI" w:hAnsi="Nirmala UI" w:eastAsia="Nirmala UI" w:cs="Nirmala UI"/>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ਬਚਿਆ</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ਹਿੱਸਾ</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ਯਾਕੂਬ</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ਘਰਾਣੇ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ਬਚ</w:t>
      </w:r>
      <w:r>
        <w:rPr>
          <w:rFonts w:ascii="Times New Roman" w:hAnsi="Times New Roman" w:eastAsia="Times New Roman" w:cs="Times New Roman"/>
        </w:rPr>
        <w:t xml:space="preserve"> </w:t>
      </w:r>
      <w:r>
        <w:rPr>
          <w:rFonts w:ascii="Nirmala UI" w:hAnsi="Nirmala UI" w:eastAsia="Nirmala UI" w:cs="Nirmala UI"/>
        </w:rPr>
        <w:t>ਨਿਕਲੇ</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 </w:t>
      </w:r>
      <w:r>
        <w:rPr>
          <w:rFonts w:ascii="Nirmala UI" w:hAnsi="Nirmala UI" w:eastAsia="Nirmala UI" w:cs="Nirmala UI"/>
        </w:rPr>
        <w:t>ਸੱਚਾਈ</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ਇਸਰਾਏਲ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ਪਵਿੱਤਰ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ਆਸਰਾ</w:t>
      </w:r>
      <w:r>
        <w:rPr>
          <w:rFonts w:ascii="Times New Roman" w:hAnsi="Times New Roman" w:eastAsia="Times New Roman" w:cs="Times New Roman"/>
        </w:rPr>
        <w:t xml:space="preserve"> </w:t>
      </w:r>
      <w:r>
        <w:rPr>
          <w:rFonts w:ascii="Nirmala UI" w:hAnsi="Nirmala UI" w:eastAsia="Nirmala UI" w:cs="Nirmala UI"/>
        </w:rPr>
        <w:t>ਰੱਖਣਗੇ।</w:t>
      </w:r>
      <w:r>
        <w:rPr>
          <w:rFonts w:ascii="Times New Roman" w:hAnsi="Times New Roman" w:eastAsia="Times New Roman" w:cs="Times New Roman"/>
        </w:rPr>
        <w:t xml:space="preserve">’ </w:t>
      </w:r>
      <w:r>
        <w:rPr>
          <w:rFonts w:ascii="Nirmala UI" w:hAnsi="Nirmala UI" w:eastAsia="Nirmala UI" w:cs="Nirmala UI"/>
        </w:rPr>
        <w:t>ਯਸਾਯਾਹ</w:t>
      </w:r>
      <w:r>
        <w:rPr>
          <w:rFonts w:ascii="Times New Roman" w:hAnsi="Times New Roman" w:eastAsia="Times New Roman" w:cs="Times New Roman"/>
        </w:rPr>
        <w:t xml:space="preserve"> 10:20.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ਅਜੇਹੇ</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ਹੋਣਗੇ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ਖੁਸ਼ੀ</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ਜਵਾਬ</w:t>
      </w:r>
      <w:r>
        <w:rPr>
          <w:rFonts w:ascii="Times New Roman" w:hAnsi="Times New Roman" w:eastAsia="Times New Roman" w:cs="Times New Roman"/>
        </w:rPr>
        <w:t xml:space="preserve"> </w:t>
      </w:r>
      <w:r>
        <w:rPr>
          <w:rFonts w:ascii="Nirmala UI" w:hAnsi="Nirmala UI" w:eastAsia="Nirmala UI" w:cs="Nirmala UI"/>
        </w:rPr>
        <w:t>ਦੇਣਗੇ</w:t>
      </w:r>
      <w:r>
        <w:rPr>
          <w:rFonts w:ascii="Times New Roman" w:hAnsi="Times New Roman" w:eastAsia="Times New Roman" w:cs="Times New Roman"/>
        </w:rPr>
        <w:t>,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ਡਰੋ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ਪਹੁੰਚੀ</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ਮੂਰਤੀ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ਬੰਨ੍ਹਦੀ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ਉਪਾਸਨਾ</w:t>
      </w:r>
      <w:r>
        <w:rPr>
          <w:rFonts w:ascii="Times New Roman" w:hAnsi="Times New Roman" w:eastAsia="Times New Roman" w:cs="Times New Roman"/>
        </w:rPr>
        <w:t xml:space="preserve"> </w:t>
      </w:r>
      <w:r>
        <w:rPr>
          <w:rFonts w:ascii="Nirmala UI" w:hAnsi="Nirmala UI" w:eastAsia="Nirmala UI" w:cs="Nirmala UI"/>
        </w:rPr>
        <w:t>ਕਰਨਗੇ</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ਅਕਾਸ਼</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ਸਮੁੰਦਰ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ਪਾਣੀਆਂ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ਚਸ਼ਮੇ</w:t>
      </w:r>
      <w:r>
        <w:rPr>
          <w:rFonts w:ascii="Times New Roman" w:hAnsi="Times New Roman" w:eastAsia="Times New Roman" w:cs="Times New Roman"/>
        </w:rPr>
        <w:t xml:space="preserve"> </w:t>
      </w:r>
      <w:r>
        <w:rPr>
          <w:rFonts w:ascii="Nirmala UI" w:hAnsi="Nirmala UI" w:eastAsia="Nirmala UI" w:cs="Nirmala UI"/>
        </w:rPr>
        <w:t>ਬਣਾਏ।</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ਆਪ</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ਫੰਧੇ</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ਆਜ਼ਾਦ</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ਲੈਣਗੇ</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ਸਾਹਮਣੇ</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ਦਇਆ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ਸਮਾਰਕਾਂ</w:t>
      </w:r>
      <w:r>
        <w:rPr>
          <w:rFonts w:ascii="Times New Roman" w:hAnsi="Times New Roman" w:eastAsia="Times New Roman" w:cs="Times New Roman"/>
        </w:rPr>
        <w:t xml:space="preserve"> </w:t>
      </w:r>
      <w:r>
        <w:rPr>
          <w:rFonts w:ascii="Nirmala UI" w:hAnsi="Nirmala UI" w:eastAsia="Nirmala UI" w:cs="Nirmala UI"/>
        </w:rPr>
        <w:t>ਵਾਂਗ</w:t>
      </w:r>
      <w:r>
        <w:rPr>
          <w:rFonts w:ascii="Times New Roman" w:hAnsi="Times New Roman" w:eastAsia="Times New Roman" w:cs="Times New Roman"/>
        </w:rPr>
        <w:t xml:space="preserve"> </w:t>
      </w:r>
      <w:r>
        <w:rPr>
          <w:rFonts w:ascii="Nirmala UI" w:hAnsi="Nirmala UI" w:eastAsia="Nirmala UI" w:cs="Nirmala UI"/>
        </w:rPr>
        <w:t>ਖੜੇ</w:t>
      </w:r>
      <w:r>
        <w:rPr>
          <w:rFonts w:ascii="Times New Roman" w:hAnsi="Times New Roman" w:eastAsia="Times New Roman" w:cs="Times New Roman"/>
        </w:rPr>
        <w:t xml:space="preserve"> </w:t>
      </w:r>
      <w:r>
        <w:rPr>
          <w:rFonts w:ascii="Nirmala UI" w:hAnsi="Nirmala UI" w:eastAsia="Nirmala UI" w:cs="Nirmala UI"/>
        </w:rPr>
        <w:t>ਹੋਣਗੇ।</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ਦਿਵਯ</w:t>
      </w:r>
      <w:r>
        <w:rPr>
          <w:rFonts w:ascii="Times New Roman" w:hAnsi="Times New Roman" w:eastAsia="Times New Roman" w:cs="Times New Roman"/>
        </w:rPr>
        <w:t xml:space="preserve"> </w:t>
      </w:r>
      <w:r>
        <w:rPr>
          <w:rFonts w:ascii="Nirmala UI" w:hAnsi="Nirmala UI" w:eastAsia="Nirmala UI" w:cs="Nirmala UI"/>
        </w:rPr>
        <w:t>ਮੰਗ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ਆਗਿਆਕਾਰੀ</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ਕਰਕੇ</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ਵਜੋਂ</w:t>
      </w:r>
      <w:r>
        <w:rPr>
          <w:rFonts w:ascii="Times New Roman" w:hAnsi="Times New Roman" w:eastAsia="Times New Roman" w:cs="Times New Roman"/>
        </w:rPr>
        <w:t xml:space="preserve"> </w:t>
      </w:r>
      <w:r>
        <w:rPr>
          <w:rFonts w:ascii="Nirmala UI" w:hAnsi="Nirmala UI" w:eastAsia="Nirmala UI" w:cs="Nirmala UI"/>
        </w:rPr>
        <w:t>ਪਛਾਣੇ</w:t>
      </w:r>
      <w:r>
        <w:rPr>
          <w:rFonts w:ascii="Times New Roman" w:hAnsi="Times New Roman" w:eastAsia="Times New Roman" w:cs="Times New Roman"/>
        </w:rPr>
        <w:t xml:space="preserve"> </w:t>
      </w:r>
      <w:r>
        <w:rPr>
          <w:rFonts w:ascii="Nirmala UI" w:hAnsi="Nirmala UI" w:eastAsia="Nirmala UI" w:cs="Nirmala UI"/>
        </w:rPr>
        <w:t>ਜਾਣਗੇ</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ਯਿਸੂ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ਵਿਸ਼ਵਾਸ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ਮੰਨਦੇ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ਪੁਸਤਕ</w:t>
      </w:r>
      <w:r>
        <w:rPr>
          <w:rFonts w:ascii="Times New Roman" w:hAnsi="Times New Roman" w:eastAsia="Times New Roman" w:cs="Times New Roman"/>
        </w:rPr>
        <w:t xml:space="preserve"> 14:6–7, 12.”</w:t>
      </w:r>
    </w:p>
    <w:p>
      <w:pPr>
        <w:pStyle w:val="ArticleScripture"/>
        <w:jc w:val="left"/>
      </w:pPr>
      <w:r>
        <w:rPr>
          <w:rFonts w:ascii="Times New Roman" w:hAnsi="Times New Roman" w:eastAsia="Times New Roman" w:cs="Times New Roman"/>
        </w:rPr>
        <w:t>“‘Воистину, наступят дни, говорит Господь, когда пахарь будет настигать жнеца, и топчущий виноград — сеющего семя; и горы будут источать сладкое вино, и все холмы растают. И возвращу Я плен народа Моего, Израиля, и они отстроят опустошённые города и будут жить в них; насадят виноградники и будут пить вино из них; устроят также сады и будут вкушать плоды их. И насажу их на земле их, и уже не будут они исторгнуты из земли своей, которую Я дал им, говорит Господь, Бог твой. Амос 9:13–15.’” Review and Herald, 26 февраля 1914 г.</w:t>
      </w:r>
    </w:p>
    <w:p>
      <w:pPr>
        <w:pStyle w:val="ArticleBody"/>
        <w:jc w:val="left"/>
      </w:pPr>
      <w:r>
        <w:rPr>
          <w:rFonts w:ascii="Times New Roman" w:hAnsi="Times New Roman" w:eastAsia="Times New Roman" w:cs="Times New Roman"/>
        </w:rPr>
        <w:t>E matuā manino ana, mai i te wā ka hiritia ai te whakatupuranga kōwhiri whakamutunga o te kotahi rau whā tekau mā whā mano, e toe tonu ana ētahi Tauiwi ka taea tonutia te whakaaweawe e te āhua noho (conversation) o te kotahi rau whā tekau mā whā mano i te rā o te toronga mai ki te Tauiwi.</w:t>
      </w:r>
    </w:p>
    <w:p>
      <w:pPr>
        <w:pStyle w:val="ArticleScripture"/>
        <w:jc w:val="left"/>
      </w:pPr>
      <w:r>
        <w:rPr>
          <w:rFonts w:ascii="Times New Roman" w:hAnsi="Times New Roman" w:eastAsia="Times New Roman" w:cs="Times New Roman"/>
        </w:rPr>
        <w:t>“</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পরাক্রম</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প্রতিষ্ঠা</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একেও</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মানবশক্তির</w:t>
      </w:r>
      <w:r>
        <w:rPr>
          <w:rFonts w:ascii="Times New Roman" w:hAnsi="Times New Roman" w:eastAsia="Times New Roman" w:cs="Times New Roman"/>
        </w:rPr>
        <w:t xml:space="preserve"> </w:t>
      </w:r>
      <w:r>
        <w:rPr>
          <w:rFonts w:ascii="Nirmala UI" w:hAnsi="Nirmala UI" w:eastAsia="Nirmala UI" w:cs="Nirmala UI"/>
        </w:rPr>
        <w:t>শিলার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বরং</w:t>
      </w:r>
      <w:r>
        <w:rPr>
          <w:rFonts w:ascii="Times New Roman" w:hAnsi="Times New Roman" w:eastAsia="Times New Roman" w:cs="Times New Roman"/>
        </w:rPr>
        <w:t xml:space="preserve"> </w:t>
      </w:r>
      <w:r>
        <w:rPr>
          <w:rFonts w:ascii="Nirmala UI" w:hAnsi="Nirmala UI" w:eastAsia="Nirmala UI" w:cs="Nirmala UI"/>
        </w:rPr>
        <w:t>যুগযুগান্তরের</w:t>
      </w:r>
      <w:r>
        <w:rPr>
          <w:rFonts w:ascii="Times New Roman" w:hAnsi="Times New Roman" w:eastAsia="Times New Roman" w:cs="Times New Roman"/>
        </w:rPr>
        <w:t xml:space="preserve"> </w:t>
      </w:r>
      <w:r>
        <w:rPr>
          <w:rFonts w:ascii="Nirmala UI" w:hAnsi="Nirmala UI" w:eastAsia="Nirmala UI" w:cs="Nirmala UI"/>
        </w:rPr>
        <w:t>শিলা</w:t>
      </w:r>
      <w:r>
        <w:rPr>
          <w:rFonts w:ascii="Times New Roman" w:hAnsi="Times New Roman" w:eastAsia="Times New Roman" w:cs="Times New Roman"/>
        </w:rPr>
        <w:t xml:space="preserve"> </w:t>
      </w:r>
      <w:r>
        <w:rPr>
          <w:rFonts w:ascii="Nirmala UI" w:hAnsi="Nirmala UI" w:eastAsia="Nirmala UI" w:cs="Nirmala UI"/>
        </w:rPr>
        <w:t>খ্রিষ্ট</w:t>
      </w:r>
      <w:r>
        <w:rPr>
          <w:rFonts w:ascii="Times New Roman" w:hAnsi="Times New Roman" w:eastAsia="Times New Roman" w:cs="Times New Roman"/>
        </w:rPr>
        <w:t xml:space="preserve"> </w:t>
      </w:r>
      <w:r>
        <w:rPr>
          <w:rFonts w:ascii="Nirmala UI" w:hAnsi="Nirmala UI" w:eastAsia="Nirmala UI" w:cs="Nirmala UI"/>
        </w:rPr>
        <w:t>যীশুর</w:t>
      </w:r>
      <w:r>
        <w:rPr>
          <w:rFonts w:ascii="Times New Roman" w:hAnsi="Times New Roman" w:eastAsia="Times New Roman" w:cs="Times New Roman"/>
        </w:rPr>
        <w:t xml:space="preserve"> </w:t>
      </w:r>
      <w:r>
        <w:rPr>
          <w:rFonts w:ascii="Nirmala UI" w:hAnsi="Nirmala UI" w:eastAsia="Nirmala UI" w:cs="Nirmala UI"/>
        </w:rPr>
        <w:t>উপরই</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পাতালের</w:t>
      </w:r>
      <w:r>
        <w:rPr>
          <w:rFonts w:ascii="Times New Roman" w:hAnsi="Times New Roman" w:eastAsia="Times New Roman" w:cs="Times New Roman"/>
        </w:rPr>
        <w:t xml:space="preserve"> </w:t>
      </w:r>
      <w:r>
        <w:rPr>
          <w:rFonts w:ascii="Nirmala UI" w:hAnsi="Nirmala UI" w:eastAsia="Nirmala UI" w:cs="Nirmala UI"/>
        </w:rPr>
        <w:t>দ্বারসমূহ</w:t>
      </w:r>
      <w:r>
        <w:rPr>
          <w:rFonts w:ascii="Times New Roman" w:hAnsi="Times New Roman" w:eastAsia="Times New Roman" w:cs="Times New Roman"/>
        </w:rPr>
        <w:t xml:space="preserve"> </w:t>
      </w:r>
      <w:r>
        <w:rPr>
          <w:rFonts w:ascii="Nirmala UI" w:hAnsi="Nirmala UI" w:eastAsia="Nirmala UI" w:cs="Nirmala UI"/>
        </w:rPr>
        <w:t>ইহার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পরাক্রমী</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Matthew 16:18.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উপস্থিতি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কার্যকে</w:t>
      </w:r>
      <w:r>
        <w:rPr>
          <w:rFonts w:ascii="Times New Roman" w:hAnsi="Times New Roman" w:eastAsia="Times New Roman" w:cs="Times New Roman"/>
        </w:rPr>
        <w:t xml:space="preserve"> </w:t>
      </w:r>
      <w:r>
        <w:rPr>
          <w:rFonts w:ascii="Nirmala UI" w:hAnsi="Nirmala UI" w:eastAsia="Nirmala UI" w:cs="Nirmala UI"/>
        </w:rPr>
        <w:t>স্থিরতা</w:t>
      </w:r>
      <w:r>
        <w:rPr>
          <w:rFonts w:ascii="Times New Roman" w:hAnsi="Times New Roman" w:eastAsia="Times New Roman" w:cs="Times New Roman"/>
        </w:rPr>
        <w:t xml:space="preserve"> </w:t>
      </w:r>
      <w:r>
        <w:rPr>
          <w:rFonts w:ascii="Nirmala UI" w:hAnsi="Nirmala UI" w:eastAsia="Nirmala UI" w:cs="Nirmala UI"/>
        </w:rPr>
        <w:t>প্রদান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অধ্যক্ষগণের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কিংবা</w:t>
      </w:r>
      <w:r>
        <w:rPr>
          <w:rFonts w:ascii="Times New Roman" w:hAnsi="Times New Roman" w:eastAsia="Times New Roman" w:cs="Times New Roman"/>
        </w:rPr>
        <w:t xml:space="preserve"> </w:t>
      </w:r>
      <w:r>
        <w:rPr>
          <w:rFonts w:ascii="Nirmala UI" w:hAnsi="Nirmala UI" w:eastAsia="Nirmala UI" w:cs="Nirmala UI"/>
        </w:rPr>
        <w:t>মনুষ্যপুত্রের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নির্ভর</w:t>
      </w:r>
      <w:r>
        <w:rPr>
          <w:rFonts w:ascii="Times New Roman" w:hAnsi="Times New Roman" w:eastAsia="Times New Roman" w:cs="Times New Roman"/>
        </w:rPr>
        <w:t xml:space="preserve"> </w:t>
      </w:r>
      <w:r>
        <w:rPr>
          <w:rFonts w:ascii="Nirmala UI" w:hAnsi="Nirmala UI" w:eastAsia="Nirmala UI" w:cs="Nirmala UI"/>
        </w:rPr>
        <w:t>করিও</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বাক্যই</w:t>
      </w:r>
      <w:r>
        <w:rPr>
          <w:rFonts w:ascii="Times New Roman" w:hAnsi="Times New Roman" w:eastAsia="Times New Roman" w:cs="Times New Roman"/>
        </w:rPr>
        <w:t xml:space="preserve"> </w:t>
      </w:r>
      <w:r>
        <w:rPr>
          <w:rFonts w:ascii="Nirmala UI" w:hAnsi="Nirmala UI" w:eastAsia="Nirmala UI" w:cs="Nirmala UI"/>
        </w:rPr>
        <w:t>আমাদের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Psalm 146:3. ‘</w:t>
      </w:r>
      <w:r>
        <w:rPr>
          <w:rFonts w:ascii="Nirmala UI" w:hAnsi="Nirmala UI" w:eastAsia="Nirmala UI" w:cs="Nirmala UI"/>
        </w:rPr>
        <w:t>নীরবতায়</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বিশ্বাসে</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Isaiah 30:15. </w:t>
      </w:r>
      <w:r>
        <w:rPr>
          <w:rFonts w:ascii="Nirmala UI" w:hAnsi="Nirmala UI" w:eastAsia="Nirmala UI" w:cs="Nirmala UI"/>
        </w:rPr>
        <w:t>ন্যায়ের</w:t>
      </w:r>
      <w:r>
        <w:rPr>
          <w:rFonts w:ascii="Times New Roman" w:hAnsi="Times New Roman" w:eastAsia="Times New Roman" w:cs="Times New Roman"/>
        </w:rPr>
        <w:t xml:space="preserve"> </w:t>
      </w:r>
      <w:r>
        <w:rPr>
          <w:rFonts w:ascii="Nirmala UI" w:hAnsi="Nirmala UI" w:eastAsia="Nirmala UI" w:cs="Nirmala UI"/>
        </w:rPr>
        <w:t>চিরন্তন</w:t>
      </w:r>
      <w:r>
        <w:rPr>
          <w:rFonts w:ascii="Times New Roman" w:hAnsi="Times New Roman" w:eastAsia="Times New Roman" w:cs="Times New Roman"/>
        </w:rPr>
        <w:t xml:space="preserve"> </w:t>
      </w:r>
      <w:r>
        <w:rPr>
          <w:rFonts w:ascii="Nirmala UI" w:hAnsi="Nirmala UI" w:eastAsia="Nirmala UI" w:cs="Nirmala UI"/>
        </w:rPr>
        <w:t>নীতিমালার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গৌরবময়</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কখনও</w:t>
      </w:r>
      <w:r>
        <w:rPr>
          <w:rFonts w:ascii="Times New Roman" w:hAnsi="Times New Roman" w:eastAsia="Times New Roman" w:cs="Times New Roman"/>
        </w:rPr>
        <w:t xml:space="preserve"> </w:t>
      </w:r>
      <w:r>
        <w:rPr>
          <w:rFonts w:ascii="Nirmala UI" w:hAnsi="Nirmala UI" w:eastAsia="Nirmala UI" w:cs="Nirmala UI"/>
        </w:rPr>
        <w:t>ব্যর্থতায়</w:t>
      </w:r>
      <w:r>
        <w:rPr>
          <w:rFonts w:ascii="Times New Roman" w:hAnsi="Times New Roman" w:eastAsia="Times New Roman" w:cs="Times New Roman"/>
        </w:rPr>
        <w:t xml:space="preserve"> </w:t>
      </w:r>
      <w:r>
        <w:rPr>
          <w:rFonts w:ascii="Nirmala UI" w:hAnsi="Nirmala UI" w:eastAsia="Nirmala UI" w:cs="Nirmala UI"/>
        </w:rPr>
        <w:t>পর্যবসিত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ইহা</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শক্তিতে</w:t>
      </w:r>
      <w:r>
        <w:rPr>
          <w:rFonts w:ascii="Times New Roman" w:hAnsi="Times New Roman" w:eastAsia="Times New Roman" w:cs="Times New Roman"/>
        </w:rPr>
        <w:t xml:space="preserve"> </w:t>
      </w:r>
      <w:r>
        <w:rPr>
          <w:rFonts w:ascii="Nirmala UI" w:hAnsi="Nirmala UI" w:eastAsia="Nirmala UI" w:cs="Nirmala UI"/>
        </w:rPr>
        <w:t>অগ্রসর</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w:t>
      </w:r>
      <w:r>
        <w:rPr>
          <w:rFonts w:ascii="Nirmala UI" w:hAnsi="Nirmala UI" w:eastAsia="Nirmala UI" w:cs="Nirmala UI"/>
        </w:rPr>
        <w:t>পরাক্রম</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শক্তি</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সৈন্যবাহিনীগণের</w:t>
      </w:r>
      <w:r>
        <w:rPr>
          <w:rFonts w:ascii="Times New Roman" w:hAnsi="Times New Roman" w:eastAsia="Times New Roman" w:cs="Times New Roman"/>
        </w:rPr>
        <w:t xml:space="preserve"> </w:t>
      </w:r>
      <w:r>
        <w:rPr>
          <w:rFonts w:ascii="Nirmala UI" w:hAnsi="Nirmala UI" w:eastAsia="Nirmala UI" w:cs="Nirmala UI"/>
        </w:rPr>
        <w:t>সদাপ্রভু</w:t>
      </w:r>
      <w:r>
        <w:rPr>
          <w:rFonts w:ascii="Times New Roman" w:hAnsi="Times New Roman" w:eastAsia="Times New Roman" w:cs="Times New Roman"/>
        </w:rPr>
        <w:t xml:space="preserve"> </w:t>
      </w:r>
      <w:r>
        <w:rPr>
          <w:rFonts w:ascii="Nirmala UI" w:hAnsi="Nirmala UI" w:eastAsia="Nirmala UI" w:cs="Nirmala UI"/>
        </w:rPr>
        <w:t>কহেন।</w:t>
      </w:r>
      <w:r>
        <w:rPr>
          <w:rFonts w:ascii="Times New Roman" w:hAnsi="Times New Roman" w:eastAsia="Times New Roman" w:cs="Times New Roman"/>
        </w:rPr>
        <w:t>’ Zechariah 4:6.”</w:t>
      </w:r>
    </w:p>
    <w:p>
      <w:pPr>
        <w:pStyle w:val="ArticleScripture"/>
        <w:jc w:val="left"/>
      </w:pPr>
      <w:r>
        <w:rPr>
          <w:rFonts w:ascii="Times New Roman" w:hAnsi="Times New Roman" w:eastAsia="Times New Roman" w:cs="Times New Roman"/>
        </w:rPr>
        <w:t>La promesse: «Les mains de Zorobabel ont fondé cette maison; ses mains l’achèveront aussi», s’accomplit littéralement. Verset 9. «Les anciens des Juifs bâtirent, et ils prospérèrent par la prophétie d’Aggée, le prophète, et de Zacharie, fils d’Iddo. Ils bâtirent et l’achevèrent, selon l’ordre du Dieu d’Israël, et selon l’ordre de Cyrus, de Darius et d’Artaxerxès, roi de Perse. Et cette maison fut achevée le troisième jour du mois d’Adar [le douzième mois], ce qui était dans la sixième année du règne du roi Darius.» Esdras 6:14, 15. — Prophètes et Rois, 595, 596.</w:t>
      </w:r>
    </w:p>
    <w:p>
      <w:pPr>
        <w:pStyle w:val="ArticleBody"/>
        <w:jc w:val="left"/>
      </w:pPr>
      <w:r>
        <w:rPr>
          <w:rFonts w:ascii="Times New Roman" w:hAnsi="Times New Roman" w:eastAsia="Times New Roman" w:cs="Times New Roman"/>
        </w:rPr>
        <w:t>Les versets treize à quinze représentent les événements prophétiques qui conduisent à la clôture du temps de grâce pour les observateurs du sabbat lors de la loi dominicale. Ils représentent également la troisième des trois étapes du verset dix de Daniel douze. Le verset dix est la « purification », les versets onze et douze représentent le fait d’être « blanchis », et les versets treize à quinze représentent l’épreuve décisive où les vierges observant le sabbat sont « éprouvées ».</w:t>
      </w:r>
    </w:p>
    <w:p>
      <w:pPr>
        <w:pStyle w:val="ArticleBody"/>
        <w:jc w:val="left"/>
      </w:pPr>
      <w:r>
        <w:rPr>
          <w:rFonts w:ascii="Times New Roman" w:hAnsi="Times New Roman" w:eastAsia="Times New Roman" w:cs="Times New Roman"/>
        </w:rPr>
        <w:t>Mensahe a maikuyog iti libro ni Daniel ket maiyanninaw babaen iti sirmata ti Karayan Ulai iti kapitulo pito agingga siam, ket ti akinruar a mensahe ket maiyanninaw babaen iti sirmata ti Karayan Hiddekel iti kapitulo sangapulo agingga sangapulo ket dua. Ti kapitulo sangapulo ket dua ti pannakaileppasan dagiti agpadpada a sirmata, iti uneg ken iti ruar, ket iparangarangna ti wagas a panangipatacder ken panangdalus ni Cristo kadagiti sangagasut ket uppat a ribo. Dagiti bersikulo sangapulo agingga sangapulo ket innem ket itakderda ti nailemmeng a pakasaritaan ti bersikulo kwarenta manipud 1989 agingga iti Sunday law ti bersikulo kwarenta ket maysa ken sangapulo ket innem. Dagiti bersikulo a maipaay iti nailemmeng a pakasaritaan ket itakderda ti naan-anay a pannakatungpal ti bersikulo sangapulo iti kapitulo sangapulo ket dua.</w:t>
      </w:r>
    </w:p>
    <w:p>
      <w:pPr>
        <w:pStyle w:val="ArticleScripture"/>
        <w:jc w:val="left"/>
      </w:pPr>
      <w:r>
        <w:rPr>
          <w:rFonts w:ascii="Times New Roman" w:hAnsi="Times New Roman" w:eastAsia="Times New Roman" w:cs="Times New Roman"/>
        </w:rPr>
        <w:t>Nhiều người sẽ được thanh tẩy, được làm cho trắng sạch, và được thử luyện; nhưng kẻ ác sẽ cứ làm điều ác; chẳng một kẻ ác nào sẽ hiểu; còn những người khôn ngoan sẽ hiểu. Và từ lúc của lễ hằng ngày bị cất đi, và sự gớm ghiếc làm nên hoang vu được dựng lên, sẽ là một ngàn hai trăm chín mươi ngày. Phước cho người nào chờ đợi và đạt đến một ngàn ba trăm ba mươi lăm ngày. Đa-ni-ên 12:10–12.</w:t>
      </w:r>
    </w:p>
    <w:p>
      <w:pPr>
        <w:pStyle w:val="ArticleBody"/>
        <w:jc w:val="left"/>
      </w:pPr>
      <w:r>
        <w:rPr>
          <w:rFonts w:ascii="Times New Roman" w:hAnsi="Times New Roman" w:eastAsia="Times New Roman" w:cs="Times New Roman"/>
        </w:rPr>
        <w:t>Les « sages » qui comprennent les versets dix à seize et qui ont été scellés à la fois « intellectuellement » et « spirituellement » sont ceux qui comprennent le message prophétique extérieur représenté dans l’histoire cachée du verset quarante, et ils ont été « intellectuellement » affermis dans cette compréhension avant la loi dominicale. Les « sages » sont ceux qui ont été transformés par le message intérieur représenté par Apocalypse chapitre onze et verset onze, et ils se sont affermis dans cette expérience avant la loi dominicale.</w:t>
      </w:r>
    </w:p>
    <w:p>
      <w:pPr>
        <w:pStyle w:val="ArticleBody"/>
        <w:jc w:val="left"/>
      </w:pPr>
      <w:r>
        <w:rPr>
          <w:rFonts w:ascii="Times New Roman" w:hAnsi="Times New Roman" w:eastAsia="Times New Roman" w:cs="Times New Roman"/>
        </w:rPr>
        <w:t>“</w:t>
      </w:r>
      <w:r>
        <w:rPr>
          <w:rFonts w:ascii="Nirmala UI" w:hAnsi="Nirmala UI" w:eastAsia="Nirmala UI" w:cs="Nirmala UI"/>
        </w:rPr>
        <w:t>ඥානවන්තයන්</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බලා</w:t>
      </w:r>
      <w:r>
        <w:rPr>
          <w:rFonts w:ascii="Times New Roman" w:hAnsi="Times New Roman" w:eastAsia="Times New Roman" w:cs="Times New Roman"/>
        </w:rPr>
        <w:t xml:space="preserve"> </w:t>
      </w:r>
      <w:r>
        <w:rPr>
          <w:rFonts w:ascii="Nirmala UI" w:hAnsi="Nirmala UI" w:eastAsia="Nirmala UI" w:cs="Nirmala UI"/>
        </w:rPr>
        <w:t>සිටීම</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සම්බන්ධ</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ආශීර්වාදය</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අයයි</w:t>
      </w:r>
      <w:r>
        <w:rPr>
          <w:rFonts w:ascii="Times New Roman" w:hAnsi="Times New Roman" w:eastAsia="Times New Roman" w:cs="Times New Roman"/>
        </w:rPr>
        <w:t xml:space="preserve">; </w:t>
      </w:r>
      <w:r>
        <w:rPr>
          <w:rFonts w:ascii="Nirmala UI" w:hAnsi="Nirmala UI" w:eastAsia="Nirmala UI" w:cs="Nirmala UI"/>
        </w:rPr>
        <w:t>එමඟින්</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ලක්ෂ</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හතරදහස</w:t>
      </w:r>
      <w:r>
        <w:rPr>
          <w:rFonts w:ascii="Times New Roman" w:hAnsi="Times New Roman" w:eastAsia="Times New Roman" w:cs="Times New Roman"/>
        </w:rPr>
        <w:t xml:space="preserve">, </w:t>
      </w:r>
      <w:r>
        <w:rPr>
          <w:rFonts w:ascii="Nirmala UI" w:hAnsi="Nirmala UI" w:eastAsia="Nirmala UI" w:cs="Nirmala UI"/>
        </w:rPr>
        <w:t>කන්</w:t>
      </w:r>
      <w:r>
        <w:rPr>
          <w:rFonts w:ascii="Times New Roman" w:hAnsi="Times New Roman" w:eastAsia="Times New Roman" w:cs="Times New Roman"/>
        </w:rPr>
        <w:t>‍</w:t>
      </w:r>
      <w:r>
        <w:rPr>
          <w:rFonts w:ascii="Nirmala UI" w:hAnsi="Nirmala UI" w:eastAsia="Nirmala UI" w:cs="Nirmala UI"/>
        </w:rPr>
        <w:t>යාවන්</w:t>
      </w:r>
      <w:r>
        <w:rPr>
          <w:rFonts w:ascii="Times New Roman" w:hAnsi="Times New Roman" w:eastAsia="Times New Roman" w:cs="Times New Roman"/>
        </w:rPr>
        <w:t xml:space="preserve"> </w:t>
      </w:r>
      <w:r>
        <w:rPr>
          <w:rFonts w:ascii="Nirmala UI" w:hAnsi="Nirmala UI" w:eastAsia="Nirmala UI" w:cs="Nirmala UI"/>
        </w:rPr>
        <w:t>දසදෙනා</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අනාවැකියේ</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අන්තිම</w:t>
      </w:r>
      <w:r>
        <w:rPr>
          <w:rFonts w:ascii="Times New Roman" w:hAnsi="Times New Roman" w:eastAsia="Times New Roman" w:cs="Times New Roman"/>
        </w:rPr>
        <w:t xml:space="preserve"> </w:t>
      </w:r>
      <w:r>
        <w:rPr>
          <w:rFonts w:ascii="Nirmala UI" w:hAnsi="Nirmala UI" w:eastAsia="Nirmala UI" w:cs="Nirmala UI"/>
        </w:rPr>
        <w:t>ඉෂ්ටවීම</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11:11, 2023 </w:t>
      </w:r>
      <w:r>
        <w:rPr>
          <w:rFonts w:ascii="Nirmala UI" w:hAnsi="Nirmala UI" w:eastAsia="Nirmala UI" w:cs="Nirmala UI"/>
        </w:rPr>
        <w:t>ජූලි</w:t>
      </w:r>
      <w:r>
        <w:rPr>
          <w:rFonts w:ascii="Times New Roman" w:hAnsi="Times New Roman" w:eastAsia="Times New Roman" w:cs="Times New Roman"/>
        </w:rPr>
        <w:t xml:space="preserve"> </w:t>
      </w:r>
      <w:r>
        <w:rPr>
          <w:rFonts w:ascii="Nirmala UI" w:hAnsi="Nirmala UI" w:eastAsia="Nirmala UI" w:cs="Nirmala UI"/>
        </w:rPr>
        <w:t>මාසයේදී</w:t>
      </w:r>
      <w:r>
        <w:rPr>
          <w:rFonts w:ascii="Times New Roman" w:hAnsi="Times New Roman" w:eastAsia="Times New Roman" w:cs="Times New Roman"/>
        </w:rPr>
        <w:t xml:space="preserve"> </w:t>
      </w:r>
      <w:r>
        <w:rPr>
          <w:rFonts w:ascii="Nirmala UI" w:hAnsi="Nirmala UI" w:eastAsia="Nirmala UI" w:cs="Nirmala UI"/>
        </w:rPr>
        <w:t>ළඟා</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එමඟින්</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w:t>
      </w:r>
      <w:r>
        <w:rPr>
          <w:rFonts w:ascii="Times New Roman" w:hAnsi="Times New Roman" w:eastAsia="Times New Roman" w:cs="Times New Roman"/>
        </w:rPr>
        <w:t xml:space="preserve">, </w:t>
      </w:r>
      <w:r>
        <w:rPr>
          <w:rFonts w:ascii="Nirmala UI" w:hAnsi="Nirmala UI" w:eastAsia="Nirmala UI" w:cs="Nirmala UI"/>
        </w:rPr>
        <w:t>එහිදී</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සාක්ෂිකරුවන්</w:t>
      </w:r>
      <w:r>
        <w:rPr>
          <w:rFonts w:ascii="Times New Roman" w:hAnsi="Times New Roman" w:eastAsia="Times New Roman" w:cs="Times New Roman"/>
        </w:rPr>
        <w:t xml:space="preserve"> </w:t>
      </w:r>
      <w:r>
        <w:rPr>
          <w:rFonts w:ascii="Nirmala UI" w:hAnsi="Nirmala UI" w:eastAsia="Nirmala UI" w:cs="Nirmala UI"/>
        </w:rPr>
        <w:t>දෙදෙනෙකු</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සලකුණු</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අන්දමින්</w:t>
      </w:r>
      <w:r>
        <w:rPr>
          <w:rFonts w:ascii="Times New Roman" w:hAnsi="Times New Roman" w:eastAsia="Times New Roman" w:cs="Times New Roman"/>
        </w:rPr>
        <w:t xml:space="preserve">, 2023 </w:t>
      </w:r>
      <w:r>
        <w:rPr>
          <w:rFonts w:ascii="Nirmala UI" w:hAnsi="Nirmala UI" w:eastAsia="Nirmala UI" w:cs="Nirmala UI"/>
        </w:rPr>
        <w:t>ජූලි</w:t>
      </w:r>
      <w:r>
        <w:rPr>
          <w:rFonts w:ascii="Times New Roman" w:hAnsi="Times New Roman" w:eastAsia="Times New Roman" w:cs="Times New Roman"/>
        </w:rPr>
        <w:t xml:space="preserve"> </w:t>
      </w:r>
      <w:r>
        <w:rPr>
          <w:rFonts w:ascii="Nirmala UI" w:hAnsi="Nirmala UI" w:eastAsia="Nirmala UI" w:cs="Nirmala UI"/>
        </w:rPr>
        <w:t>මාසයේදී</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රාවෙන්</w:t>
      </w:r>
      <w:r>
        <w:rPr>
          <w:rFonts w:ascii="Times New Roman" w:hAnsi="Times New Roman" w:eastAsia="Times New Roman" w:cs="Times New Roman"/>
        </w:rPr>
        <w:t xml:space="preserve"> </w:t>
      </w:r>
      <w:r>
        <w:rPr>
          <w:rFonts w:ascii="Nirmala UI" w:hAnsi="Nirmala UI" w:eastAsia="Nirmala UI" w:cs="Nirmala UI"/>
        </w:rPr>
        <w:t>නිදහස්</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ලද</w:t>
      </w:r>
      <w:r>
        <w:rPr>
          <w:rFonts w:ascii="Times New Roman" w:hAnsi="Times New Roman" w:eastAsia="Times New Roman" w:cs="Times New Roman"/>
        </w:rPr>
        <w:t xml:space="preserve"> </w:t>
      </w:r>
      <w:r>
        <w:rPr>
          <w:rFonts w:ascii="Nirmala UI" w:hAnsi="Nirmala UI" w:eastAsia="Nirmala UI" w:cs="Nirmala UI"/>
        </w:rPr>
        <w:t>දැනුමේ</w:t>
      </w:r>
      <w:r>
        <w:rPr>
          <w:rFonts w:ascii="Times New Roman" w:hAnsi="Times New Roman" w:eastAsia="Times New Roman" w:cs="Times New Roman"/>
        </w:rPr>
        <w:t xml:space="preserve"> </w:t>
      </w:r>
      <w:r>
        <w:rPr>
          <w:rFonts w:ascii="Nirmala UI" w:hAnsi="Nirmala UI" w:eastAsia="Nirmala UI" w:cs="Nirmala UI"/>
        </w:rPr>
        <w:t>වැඩිවීම</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ලක්ෂ</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හතරදහසගේ</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තැබීමේ</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රියාවලිය</w:t>
      </w:r>
      <w:r>
        <w:rPr>
          <w:rFonts w:ascii="Times New Roman" w:hAnsi="Times New Roman" w:eastAsia="Times New Roman" w:cs="Times New Roman"/>
        </w:rPr>
        <w:t xml:space="preserve"> </w:t>
      </w:r>
      <w:r>
        <w:rPr>
          <w:rFonts w:ascii="Nirmala UI" w:hAnsi="Nirmala UI" w:eastAsia="Nirmala UI" w:cs="Nirmala UI"/>
        </w:rPr>
        <w:t>හඳුනා</w:t>
      </w:r>
      <w:r>
        <w:rPr>
          <w:rFonts w:ascii="Times New Roman" w:hAnsi="Times New Roman" w:eastAsia="Times New Roman" w:cs="Times New Roman"/>
        </w:rPr>
        <w:t xml:space="preserve"> </w:t>
      </w:r>
      <w:r>
        <w:rPr>
          <w:rFonts w:ascii="Nirmala UI" w:hAnsi="Nirmala UI" w:eastAsia="Nirmala UI" w:cs="Nirmala UI"/>
        </w:rPr>
        <w:t>දෙයි</w:t>
      </w:r>
      <w:r>
        <w:rPr>
          <w:rFonts w:ascii="Times New Roman" w:hAnsi="Times New Roman" w:eastAsia="Times New Roman" w:cs="Times New Roman"/>
        </w:rPr>
        <w:t xml:space="preserve">. </w:t>
      </w:r>
      <w:r>
        <w:rPr>
          <w:rFonts w:ascii="Nirmala UI" w:hAnsi="Nirmala UI" w:eastAsia="Nirmala UI" w:cs="Nirmala UI"/>
        </w:rPr>
        <w:t>එකොළහට</w:t>
      </w:r>
      <w:r>
        <w:rPr>
          <w:rFonts w:ascii="Times New Roman" w:hAnsi="Times New Roman" w:eastAsia="Times New Roman" w:cs="Times New Roman"/>
        </w:rPr>
        <w:t xml:space="preserve"> </w:t>
      </w:r>
      <w:r>
        <w:rPr>
          <w:rFonts w:ascii="Nirmala UI" w:hAnsi="Nirmala UI" w:eastAsia="Nirmala UI" w:cs="Nirmala UI"/>
        </w:rPr>
        <w:t>එකොළහ</w:t>
      </w:r>
      <w:r>
        <w:rPr>
          <w:rFonts w:ascii="Times New Roman" w:hAnsi="Times New Roman" w:eastAsia="Times New Roman" w:cs="Times New Roman"/>
        </w:rPr>
        <w:t xml:space="preserve"> </w:t>
      </w:r>
      <w:r>
        <w:rPr>
          <w:rFonts w:ascii="Nirmala UI" w:hAnsi="Nirmala UI" w:eastAsia="Nirmala UI" w:cs="Nirmala UI"/>
        </w:rPr>
        <w:t>එකතු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විසිදෙකක්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දේවත්වය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මනුෂ්</w:t>
      </w:r>
      <w:r>
        <w:rPr>
          <w:rFonts w:ascii="Times New Roman" w:hAnsi="Times New Roman" w:eastAsia="Times New Roman" w:cs="Times New Roman"/>
        </w:rPr>
        <w:t>‍</w:t>
      </w:r>
      <w:r>
        <w:rPr>
          <w:rFonts w:ascii="Nirmala UI" w:hAnsi="Nirmala UI" w:eastAsia="Nirmala UI" w:cs="Nirmala UI"/>
        </w:rPr>
        <w:t>යත්වය</w:t>
      </w:r>
      <w:r>
        <w:rPr>
          <w:rFonts w:ascii="Times New Roman" w:hAnsi="Times New Roman" w:eastAsia="Times New Roman" w:cs="Times New Roman"/>
        </w:rPr>
        <w:t xml:space="preserve"> </w:t>
      </w:r>
      <w:r>
        <w:rPr>
          <w:rFonts w:ascii="Nirmala UI" w:hAnsi="Nirmala UI" w:eastAsia="Nirmala UI" w:cs="Nirmala UI"/>
        </w:rPr>
        <w:t>එකමුතුවන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ලක්ෂ</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හතරදහස</w:t>
      </w:r>
      <w:r>
        <w:rPr>
          <w:rFonts w:ascii="Times New Roman" w:hAnsi="Times New Roman" w:eastAsia="Times New Roman" w:cs="Times New Roman"/>
        </w:rPr>
        <w:t xml:space="preserve"> </w:t>
      </w:r>
      <w:r>
        <w:rPr>
          <w:rFonts w:ascii="Nirmala UI" w:hAnsi="Nirmala UI" w:eastAsia="Nirmala UI" w:cs="Nirmala UI"/>
        </w:rPr>
        <w:t>උපදවන</w:t>
      </w:r>
      <w:r>
        <w:rPr>
          <w:rFonts w:ascii="Times New Roman" w:hAnsi="Times New Roman" w:eastAsia="Times New Roman" w:cs="Times New Roman"/>
        </w:rPr>
        <w:t xml:space="preserve"> </w:t>
      </w:r>
      <w:r>
        <w:rPr>
          <w:rFonts w:ascii="Nirmala UI" w:hAnsi="Nirmala UI" w:eastAsia="Nirmala UI" w:cs="Nirmala UI"/>
        </w:rPr>
        <w:t>අදියර</w:t>
      </w:r>
      <w:r>
        <w:rPr>
          <w:rFonts w:ascii="Times New Roman" w:hAnsi="Times New Roman" w:eastAsia="Times New Roman" w:cs="Times New Roman"/>
        </w:rPr>
        <w:t xml:space="preserve"> </w:t>
      </w:r>
      <w:r>
        <w:rPr>
          <w:rFonts w:ascii="Nirmala UI" w:hAnsi="Nirmala UI" w:eastAsia="Nirmala UI" w:cs="Nirmala UI"/>
        </w:rPr>
        <w:t>තුනකින්</w:t>
      </w:r>
      <w:r>
        <w:rPr>
          <w:rFonts w:ascii="Times New Roman" w:hAnsi="Times New Roman" w:eastAsia="Times New Roman" w:cs="Times New Roman"/>
        </w:rPr>
        <w:t xml:space="preserve"> </w:t>
      </w:r>
      <w:r>
        <w:rPr>
          <w:rFonts w:ascii="Nirmala UI" w:hAnsi="Nirmala UI" w:eastAsia="Nirmala UI" w:cs="Nirmala UI"/>
        </w:rPr>
        <w:t>යුත්</w:t>
      </w:r>
      <w:r>
        <w:rPr>
          <w:rFonts w:ascii="Times New Roman" w:hAnsi="Times New Roman" w:eastAsia="Times New Roman" w:cs="Times New Roman"/>
        </w:rPr>
        <w:t xml:space="preserve"> </w:t>
      </w:r>
      <w:r>
        <w:rPr>
          <w:rFonts w:ascii="Nirmala UI" w:hAnsi="Nirmala UI" w:eastAsia="Nirmala UI" w:cs="Nirmala UI"/>
        </w:rPr>
        <w:t>පවිත්</w:t>
      </w:r>
      <w:r>
        <w:rPr>
          <w:rFonts w:ascii="Times New Roman" w:hAnsi="Times New Roman" w:eastAsia="Times New Roman" w:cs="Times New Roman"/>
        </w:rPr>
        <w:t>‍</w:t>
      </w:r>
      <w:r>
        <w:rPr>
          <w:rFonts w:ascii="Nirmala UI" w:hAnsi="Nirmala UI" w:eastAsia="Nirmala UI" w:cs="Nirmala UI"/>
        </w:rPr>
        <w:t>රීකරණ</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රියාවලිය</w:t>
      </w:r>
      <w:r>
        <w:rPr>
          <w:rFonts w:ascii="Times New Roman" w:hAnsi="Times New Roman" w:eastAsia="Times New Roman" w:cs="Times New Roman"/>
        </w:rPr>
        <w:t xml:space="preserve"> </w:t>
      </w:r>
      <w:r>
        <w:rPr>
          <w:rFonts w:ascii="Nirmala UI" w:hAnsi="Nirmala UI" w:eastAsia="Nirmala UI" w:cs="Nirmala UI"/>
        </w:rPr>
        <w:t>ජයගන්නා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12:12</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හඳුනාගනු</w:t>
      </w:r>
      <w:r>
        <w:rPr>
          <w:rFonts w:ascii="Times New Roman" w:hAnsi="Times New Roman" w:eastAsia="Times New Roman" w:cs="Times New Roman"/>
        </w:rPr>
        <w:t xml:space="preserve"> </w:t>
      </w:r>
      <w:r>
        <w:rPr>
          <w:rFonts w:ascii="Nirmala UI" w:hAnsi="Nirmala UI" w:eastAsia="Nirmala UI" w:cs="Nirmala UI"/>
        </w:rPr>
        <w:t>ලැබෙති</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පල්මෝනිගේ</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අත්සනක්</w:t>
      </w:r>
      <w:r>
        <w:rPr>
          <w:rFonts w:ascii="Times New Roman" w:hAnsi="Times New Roman" w:eastAsia="Times New Roman" w:cs="Times New Roman"/>
        </w:rPr>
        <w:t xml:space="preserve"> </w:t>
      </w:r>
      <w:r>
        <w:rPr>
          <w:rFonts w:ascii="Nirmala UI" w:hAnsi="Nirmala UI" w:eastAsia="Nirmala UI" w:cs="Nirmala UI"/>
        </w:rPr>
        <w:t>සපයන්නේ</w:t>
      </w:r>
      <w:r>
        <w:rPr>
          <w:rFonts w:ascii="Times New Roman" w:hAnsi="Times New Roman" w:eastAsia="Times New Roman" w:cs="Times New Roman"/>
        </w:rPr>
        <w:t xml:space="preserve">, </w:t>
      </w:r>
      <w:r>
        <w:rPr>
          <w:rFonts w:ascii="Nirmala UI" w:hAnsi="Nirmala UI" w:eastAsia="Nirmala UI" w:cs="Nirmala UI"/>
        </w:rPr>
        <w:t>දොළහ</w:t>
      </w:r>
      <w:r>
        <w:rPr>
          <w:rFonts w:ascii="Times New Roman" w:hAnsi="Times New Roman" w:eastAsia="Times New Roman" w:cs="Times New Roman"/>
        </w:rPr>
        <w:t xml:space="preserve"> </w:t>
      </w:r>
      <w:r>
        <w:rPr>
          <w:rFonts w:ascii="Nirmala UI" w:hAnsi="Nirmala UI" w:eastAsia="Nirmala UI" w:cs="Nirmala UI"/>
        </w:rPr>
        <w:t>ගුණ</w:t>
      </w:r>
      <w:r>
        <w:rPr>
          <w:rFonts w:ascii="Times New Roman" w:hAnsi="Times New Roman" w:eastAsia="Times New Roman" w:cs="Times New Roman"/>
        </w:rPr>
        <w:t xml:space="preserve"> </w:t>
      </w:r>
      <w:r>
        <w:rPr>
          <w:rFonts w:ascii="Nirmala UI" w:hAnsi="Nirmala UI" w:eastAsia="Nirmala UI" w:cs="Nirmala UI"/>
        </w:rPr>
        <w:t>දොළහ</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ලක්ෂ</w:t>
      </w:r>
      <w:r>
        <w:rPr>
          <w:rFonts w:ascii="Times New Roman" w:hAnsi="Times New Roman" w:eastAsia="Times New Roman" w:cs="Times New Roman"/>
        </w:rPr>
        <w:t xml:space="preserve"> </w:t>
      </w:r>
      <w:r>
        <w:rPr>
          <w:rFonts w:ascii="Nirmala UI" w:hAnsi="Nirmala UI" w:eastAsia="Nirmala UI" w:cs="Nirmala UI"/>
        </w:rPr>
        <w:t>හතළිස්</w:t>
      </w:r>
      <w:r>
        <w:rPr>
          <w:rFonts w:ascii="Times New Roman" w:hAnsi="Times New Roman" w:eastAsia="Times New Roman" w:cs="Times New Roman"/>
        </w:rPr>
        <w:t xml:space="preserve"> </w:t>
      </w:r>
      <w:r>
        <w:rPr>
          <w:rFonts w:ascii="Nirmala UI" w:hAnsi="Nirmala UI" w:eastAsia="Nirmala UI" w:cs="Nirmala UI"/>
        </w:rPr>
        <w:t>හතරදහසට</w:t>
      </w:r>
      <w:r>
        <w:rPr>
          <w:rFonts w:ascii="Times New Roman" w:hAnsi="Times New Roman" w:eastAsia="Times New Roman" w:cs="Times New Roman"/>
        </w:rPr>
        <w:t xml:space="preserve"> </w:t>
      </w:r>
      <w:r>
        <w:rPr>
          <w:rFonts w:ascii="Nirmala UI" w:hAnsi="Nirmala UI" w:eastAsia="Nirmala UI" w:cs="Nirmala UI"/>
        </w:rPr>
        <w:t>සමාන</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බැවිනි</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Tutaendelea na somo hili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Tal Goloċištopa Mugomba</dc:title>
  <dc:subject>Die Opgang en Ondergang van Nasies: Die Verseëling van die 144 000 en die Verborge Profetiese Geskiedenis van Daniël 11:10–16</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