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Nọ́mbà Mười Bốn</w:t>
      </w:r>
    </w:p>
    <w:p>
      <w:pPr>
        <w:pStyle w:val="ArticleSubtitle"/>
        <w:jc w:val="left"/>
      </w:pPr>
      <w:r>
        <w:rPr>
          <w:rFonts w:ascii="Arial" w:hAnsi="Arial" w:eastAsia="Arial" w:cs="Arial"/>
        </w:rPr>
        <w:t>Umuvumo nk’Urufunguzo rw’Ikigeragezo cy’Urusengero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Le sujet du sanctuaire fut la « clé » qui déverrouilla la déception du 22 octobre 1844 au commencement du message du troisième ange, et c’est le sujet de la déception qui est la « clé » permettant de déverrouiller le message du sanctuaire de l’épreuve du temple à la fin du troisième ange.</w:t>
      </w:r>
    </w:p>
    <w:p>
      <w:pPr>
        <w:pStyle w:val="ArticleScripture"/>
        <w:jc w:val="left"/>
      </w:pPr>
      <w:r>
        <w:rPr>
          <w:rFonts w:ascii="Times New Roman" w:hAnsi="Times New Roman" w:eastAsia="Times New Roman" w:cs="Times New Roman"/>
        </w:rPr>
        <w:t>Et je te donnerai les clefs du royaume des cieux : et tout ce que tu lieras sur la terre sera lié dans les cieux ; et tout ce que tu délieras sur la terre sera délié dans les cieux. Matthieu 16:19.</w:t>
      </w:r>
    </w:p>
    <w:p>
      <w:pPr>
        <w:pStyle w:val="ArticleBody"/>
        <w:jc w:val="left"/>
      </w:pP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তারিখটি</w:t>
      </w:r>
      <w:r>
        <w:rPr>
          <w:rFonts w:ascii="Times New Roman" w:hAnsi="Times New Roman" w:eastAsia="Times New Roman" w:cs="Times New Roman"/>
        </w:rPr>
        <w:t xml:space="preserve"> “9/11”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জরুরি</w:t>
      </w:r>
      <w:r>
        <w:rPr>
          <w:rFonts w:ascii="Times New Roman" w:hAnsi="Times New Roman" w:eastAsia="Times New Roman" w:cs="Times New Roman"/>
        </w:rPr>
        <w:t xml:space="preserve"> </w:t>
      </w:r>
      <w:r>
        <w:rPr>
          <w:rFonts w:ascii="Nirmala UI" w:hAnsi="Nirmala UI" w:eastAsia="Nirmala UI" w:cs="Nirmala UI"/>
        </w:rPr>
        <w:t>আহ্বানের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“911”-</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সঙ্গতিপূর্ণ</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ব্যক্তির</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পরিকল্পিত</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পরিকল্পনা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 xml:space="preserve"> </w:t>
      </w:r>
      <w:r>
        <w:rPr>
          <w:rFonts w:ascii="Nirmala UI" w:hAnsi="Nirmala UI" w:eastAsia="Nirmala UI" w:cs="Nirmala UI"/>
        </w:rPr>
        <w:t>জুলাই</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হতাশা</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উপলব্ধিই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আন্দোলনকে</w:t>
      </w:r>
      <w:r>
        <w:rPr>
          <w:rFonts w:ascii="Times New Roman" w:hAnsi="Times New Roman" w:eastAsia="Times New Roman" w:cs="Times New Roman"/>
        </w:rPr>
        <w:t xml:space="preserve"> </w:t>
      </w:r>
      <w:r>
        <w:rPr>
          <w:rFonts w:ascii="Nirmala UI" w:hAnsi="Nirmala UI" w:eastAsia="Nirmala UI" w:cs="Nirmala UI"/>
        </w:rPr>
        <w:t>সেইরূপ</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কাছেই</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ইচ্ছুক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আজও</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পূর্বের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স্বাভাবিক</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“20/20”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সর্বোত্তম</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কারও</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২০২০</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হতাশাই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দিশাচিহ্ন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কুমারীর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মন্দিরকে</w:t>
      </w:r>
      <w:r>
        <w:rPr>
          <w:rFonts w:ascii="Times New Roman" w:hAnsi="Times New Roman" w:eastAsia="Times New Roman" w:cs="Times New Roman"/>
        </w:rPr>
        <w:t xml:space="preserve"> </w:t>
      </w:r>
      <w:r>
        <w:rPr>
          <w:rFonts w:ascii="Nirmala UI" w:hAnsi="Nirmala UI" w:eastAsia="Nirmala UI" w:cs="Nirmala UI"/>
        </w:rPr>
        <w:t>চিনে</w:t>
      </w:r>
      <w:r>
        <w:rPr>
          <w:rFonts w:ascii="Times New Roman" w:hAnsi="Times New Roman" w:eastAsia="Times New Roman" w:cs="Times New Roman"/>
        </w:rPr>
        <w:t xml:space="preserve"> </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 La parabole des dix vierges de Matthieu 25 illustre également l’expérience du peuple adventiste. » The Great Controversy, 393.</w:t>
      </w:r>
    </w:p>
    <w:p>
      <w:pPr>
        <w:pStyle w:val="ArticleBody"/>
        <w:jc w:val="left"/>
      </w:pPr>
      <w:r>
        <w:rPr>
          <w:rFonts w:ascii="Times New Roman" w:hAnsi="Times New Roman" w:eastAsia="Times New Roman" w:cs="Times New Roman"/>
        </w:rPr>
        <w:t>La vision vingt sur vingt est meilleure encore lorsqu’elle est alliée au recul que représentent les vérités fondamentales. Paul enseigne que « les esprits des prophètes sont soumis aux prophètes » ; les vierges de Matthieu sont donc les mêmes vierges que Jean identifie comme les cent quarante-quatre mille, et Jean les identifie comme vierges dans l’Apocalypse 144.</w:t>
      </w:r>
    </w:p>
    <w:p>
      <w:pPr>
        <w:pStyle w:val="ArticleScripture"/>
        <w:jc w:val="left"/>
      </w:pPr>
      <w:r>
        <w:rPr>
          <w:rFonts w:ascii="Times New Roman" w:hAnsi="Times New Roman" w:eastAsia="Times New Roman" w:cs="Times New Roman"/>
        </w:rPr>
        <w:t>Qa waa isaan haadhotaan hin xureeffamne; isaan durboota dha. Qa kunoo Isa Hoolicha dhaabbatanii bakka inni dhaqu hundumaatti isa duukaa buʼu. Isaan kun namoota keessaa furamanii Waaqayyoo fi Hoolichaaf firii jalqabaa taʼaniiru. Mulʼata 14:4.</w:t>
      </w:r>
    </w:p>
    <w:p>
      <w:pPr>
        <w:pStyle w:val="ArticleBody"/>
        <w:jc w:val="left"/>
      </w:pPr>
      <w:r>
        <w:rPr>
          <w:rFonts w:ascii="Times New Roman" w:hAnsi="Times New Roman" w:eastAsia="Times New Roman" w:cs="Times New Roman"/>
        </w:rPr>
        <w:t>Matunda ya kwanza ya majira ya vuli ni mabikira wanaomfuata Mwana-Kondoo kuingia hekaluni, na “ufunguo” wa kuielewa hekalu ni kukatishwa tamaa kwa mwaka 2020.</w:t>
      </w:r>
    </w:p>
    <w:p>
      <w:pPr>
        <w:pStyle w:val="ArticleScripture"/>
        <w:jc w:val="left"/>
      </w:pPr>
      <w:r>
        <w:rPr>
          <w:rFonts w:ascii="Times New Roman" w:hAnsi="Times New Roman" w:eastAsia="Times New Roman" w:cs="Times New Roman"/>
        </w:rPr>
        <w:t>At sa kaniyang balikat ay aking ilalagay ang susi ng sambahayan ni David; kaya siya’y magbubukas, at walang magsasara; at siya’y magsasara, at walang magbubukas. Isaias 22:22.</w:t>
      </w:r>
    </w:p>
    <w:p>
      <w:pPr>
        <w:pStyle w:val="ArticleBody"/>
        <w:jc w:val="left"/>
      </w:pPr>
      <w:r>
        <w:rPr>
          <w:rFonts w:ascii="Times New Roman" w:hAnsi="Times New Roman" w:eastAsia="Times New Roman" w:cs="Times New Roman"/>
        </w:rPr>
        <w:t>Si un adventiste doit être au nombre des 144 000, il lui faudra, par nécessité prophétique, avoir subi une déception causée par la proclamation d’une prédiction publique qui ne s’est pas accomplie.</w:t>
      </w:r>
    </w:p>
    <w:p>
      <w:pPr>
        <w:pStyle w:val="ArticleScripture"/>
        <w:jc w:val="left"/>
      </w:pPr>
      <w:r>
        <w:rPr>
          <w:rFonts w:ascii="Times New Roman" w:hAnsi="Times New Roman" w:eastAsia="Times New Roman" w:cs="Times New Roman"/>
        </w:rPr>
        <w:t>«Я часто обращаюсь к притче о десяти девах, из которых пять были мудрыми, а пять — неразумными. Эта притча исполнилась и исполнится до последней буквы, ибо она имеет особое применение к настоящему времени и, подобно вести третьего ангела, исполнилась и будет оставаться истиной для настоящего времени до самого конца времени». Review and Herald, August 19, 1890.</w:t>
      </w:r>
    </w:p>
    <w:p>
      <w:pPr>
        <w:pStyle w:val="ArticleBody"/>
        <w:jc w:val="left"/>
      </w:pPr>
      <w:r>
        <w:rPr>
          <w:rFonts w:ascii="Times New Roman" w:hAnsi="Times New Roman" w:eastAsia="Times New Roman" w:cs="Times New Roman"/>
        </w:rPr>
        <w:t>La bataille de Panium, au verset quinze de Daniel onze, est la bataille qui conduit au verset seize, lequel identifie la loi du dimanche aux États-Unis.</w:t>
      </w:r>
    </w:p>
    <w:p>
      <w:pPr>
        <w:pStyle w:val="ArticleScripture"/>
        <w:jc w:val="left"/>
      </w:pPr>
      <w:r>
        <w:rPr>
          <w:rFonts w:ascii="Times New Roman" w:hAnsi="Times New Roman" w:eastAsia="Times New Roman" w:cs="Times New Roman"/>
        </w:rPr>
        <w:t>Alors le roi du nord viendra, élèvera des retranchements, et s’emparera des villes les plus fortifiées; et les forces du midi ne résisteront pas, ni son peuple d’élite, et il n’y aura point de force pour résister. Daniel 11:15.</w:t>
      </w:r>
    </w:p>
    <w:p>
      <w:pPr>
        <w:pStyle w:val="ArticleBody"/>
        <w:jc w:val="left"/>
      </w:pPr>
      <w:r>
        <w:rPr>
          <w:rFonts w:ascii="Times New Roman" w:hAnsi="Times New Roman" w:eastAsia="Times New Roman" w:cs="Times New Roman"/>
        </w:rPr>
        <w:t>Mu ndime iyi, United States igonjetsa Russia, pamodzi ndi anthu osankhidwa a Russia. Koma mu ndime yotsatira, palibe amene angayime motsutsana ndi kuwuka kwa Roma, kumene kumayika chizindikiro pa Yuda ndi Yerusalemu monga sitepe yoyamba ya kugonjetsa kwake dziko lapansi; monga Roma inadzuka kukhala ufumu wachinayi wa uneneri wa m’Baibulo. Pakuyima m’dziko lokongola lenileni mu ndime 16, chizindikiro cha ulamuliro wa Roma weniweni chinali mkati mwa dziko lokongola lenileni; motero, kuchisonyeza pasadakhale ndime 41, pamene chizindikiro cha ulamuliro wa Roma wauzimu chikakamizidwa pa dziko lokongola lauzimu la United States.</w:t>
      </w:r>
    </w:p>
    <w:p>
      <w:pPr>
        <w:pStyle w:val="ArticleBody"/>
        <w:jc w:val="left"/>
      </w:pPr>
      <w:r>
        <w:rPr>
          <w:rFonts w:ascii="Times New Roman" w:hAnsi="Times New Roman" w:eastAsia="Times New Roman" w:cs="Times New Roman"/>
        </w:rPr>
        <w:t>Thlaloshaka tsha phukhu ya phologolo ya lefatshe ya Tshenolo kgaolo ya lesome le boraro di emela Rephabolikaniseme le Boprotestanta. Mo temaneng ya lesome le botlhano ya Daniele kgaolo ya lesome le bongwe, Antiokhase Magnus, yo gape a itsiweng e le Antiokhase III le Antiokhase yo Mogolo, o fenya bogosi jwa borwa, jo bo emetsweng ke losika lwa Ptolemy. Antiokhase o emela Donald Trump, mme kgosi ya borwa e emela Russia. Ntwa ya Panium ke ntwa e e fa gare ga United States le Russia le batho ba Russia ba ba tlhophilweng, e leng ntwa e mo go yone Antiokhase a neng a fenya, mme morago ga moo a bona bogosi jwa gagwe bo fentshiwa ke Roma ya mmatota—maatla a temana ya lesome le bone, a a tlhomamisang ponatshegelo ya kwa ntle ya lonaka lwa Rephabolikani lwa phologolo ya lefatshe. Ponatshegelo ya ka fa gare e emetswe ke lonaka lwa Boprotestanta lwa phologolo ya lefatshe. Dinaka tsotlhe tse pedi di mo ntweng ya Panium, gonne Petere o teng foo e le Moprotestanta ka molaetsa wa gagwe o o tswang mo bukeng ya Joele.</w:t>
      </w:r>
    </w:p>
    <w:p>
      <w:pPr>
        <w:pStyle w:val="ArticleHeading"/>
        <w:jc w:val="left"/>
      </w:pPr>
      <w:r>
        <w:rPr>
          <w:rFonts w:ascii="Arial" w:hAnsi="Arial" w:eastAsia="Arial" w:cs="Arial"/>
        </w:rPr>
        <w:t>250 Bliadhna</w:t>
      </w:r>
    </w:p>
    <w:p>
      <w:pPr>
        <w:pStyle w:val="ArticleBody"/>
        <w:jc w:val="left"/>
      </w:pPr>
      <w:r>
        <w:rPr>
          <w:rFonts w:ascii="Times New Roman" w:hAnsi="Times New Roman" w:eastAsia="Times New Roman" w:cs="Times New Roman"/>
        </w:rPr>
        <w:t>Lorsque nous considérons les deux lignées de la bête de la terre, nous constatons qu’en 1776 la bête de la terre commença son ascension, et qu’en 1798, (vingt-deux ans plus tard) la bête de la mer d’Apocalypse treize reçut sa blessure mortelle, et la bête de la terre commença son règne comme le sixième royaume de la prophétie biblique. Deux cent cinquante ans plus tard, en 2026, nous nous sommes éveillés à l’épreuve du temple intérieur qui a commencé le 8 mai 2025.</w:t>
      </w:r>
    </w:p>
    <w:p>
      <w:pPr>
        <w:pStyle w:val="ArticleBody"/>
        <w:jc w:val="left"/>
      </w:pPr>
      <w:r>
        <w:rPr>
          <w:rFonts w:ascii="Times New Roman" w:hAnsi="Times New Roman" w:eastAsia="Times New Roman" w:cs="Times New Roman"/>
        </w:rPr>
        <w:t>Ті «250» років також пов’язані з Антіохом Великим. Починаючи від указу 457 року до Р. Х. і відкладаючи від цього указу двісті п’ятдесят років, ми приходимо до 207 року, за сім років до битви при Панії та через десять років після того, як Птолемей переміг Антіоха в битві при Рафії, що представлено в одинадцятому вірші одинадцятого розділу Даниїла. Даниїл 11:11, звичайно, є зовнішньою лінією республіканського рогу, яка узгоджується з Об’явленням 11:11, що є внутрішньою лінією протестантського рогу. Даниїл і Об’явлення — це та сама книга, і Об’явлення використовує печаті як символи зовнішнього пророцтва, а церкви — як символи паралельного внутрішнього пророцтва.</w:t>
      </w:r>
    </w:p>
    <w:p>
      <w:pPr>
        <w:pStyle w:val="ArticleBody"/>
        <w:jc w:val="left"/>
      </w:pPr>
      <w:r>
        <w:rPr>
          <w:rFonts w:ascii="Times New Roman" w:hAnsi="Times New Roman" w:eastAsia="Times New Roman" w:cs="Times New Roman"/>
        </w:rPr>
        <w:t>Cyrus représente les trois décrets, car on ne peut avoir un troisième sans un premier et un second.</w:t>
      </w:r>
    </w:p>
    <w:p>
      <w:pPr>
        <w:pStyle w:val="ArticleScripture"/>
        <w:jc w:val="left"/>
      </w:pPr>
      <w:r>
        <w:rPr>
          <w:rFonts w:ascii="Microsoft YaHei" w:hAnsi="Microsoft YaHei" w:eastAsia="Microsoft YaHei" w:cs="Microsoft YaHei"/>
        </w:rPr>
        <w:t>「『</w:t>
      </w:r>
      <w:r>
        <w:rPr>
          <w:rFonts w:ascii="MS Gothic" w:hAnsi="MS Gothic" w:eastAsia="MS Gothic" w:cs="MS Gothic"/>
        </w:rPr>
        <w:t>エズラ</w:t>
      </w:r>
      <w:r>
        <w:rPr>
          <w:rFonts w:ascii="Microsoft YaHei" w:hAnsi="Microsoft YaHei" w:eastAsia="Microsoft YaHei" w:cs="Microsoft YaHei"/>
        </w:rPr>
        <w:t>記』第七章</w:t>
      </w:r>
      <w:r>
        <w:rPr>
          <w:rFonts w:ascii="MS Gothic" w:hAnsi="MS Gothic" w:eastAsia="MS Gothic" w:cs="MS Gothic"/>
        </w:rPr>
        <w:t>にその</w:t>
      </w:r>
      <w:r>
        <w:rPr>
          <w:rFonts w:ascii="Microsoft YaHei" w:hAnsi="Microsoft YaHei" w:eastAsia="Microsoft YaHei" w:cs="Microsoft YaHei"/>
        </w:rPr>
        <w:t>勅令</w:t>
      </w:r>
      <w:r>
        <w:rPr>
          <w:rFonts w:ascii="MS Gothic" w:hAnsi="MS Gothic" w:eastAsia="MS Gothic" w:cs="MS Gothic"/>
        </w:rPr>
        <w:t>が</w:t>
      </w:r>
      <w:r>
        <w:rPr>
          <w:rFonts w:ascii="Microsoft YaHei" w:hAnsi="Microsoft YaHei" w:eastAsia="Microsoft YaHei" w:cs="Microsoft YaHei"/>
        </w:rPr>
        <w:t>記</w:t>
      </w:r>
      <w:r>
        <w:rPr>
          <w:rFonts w:ascii="MS Gothic" w:hAnsi="MS Gothic" w:eastAsia="MS Gothic" w:cs="MS Gothic"/>
        </w:rPr>
        <w:t>されている</w:t>
      </w:r>
      <w:r>
        <w:rPr>
          <w:rFonts w:ascii="Times New Roman" w:hAnsi="Times New Roman" w:eastAsia="Times New Roman" w:cs="Times New Roman"/>
        </w:rPr>
        <w:t>.12–26</w:t>
      </w:r>
      <w:r>
        <w:rPr>
          <w:rFonts w:ascii="Microsoft YaHei" w:hAnsi="Microsoft YaHei" w:eastAsia="Microsoft YaHei" w:cs="Microsoft YaHei"/>
        </w:rPr>
        <w:t>節</w:t>
      </w:r>
      <w:r>
        <w:rPr>
          <w:rFonts w:ascii="Times New Roman" w:hAnsi="Times New Roman" w:eastAsia="Times New Roman" w:cs="Times New Roman"/>
        </w:rPr>
        <w:t>.</w:t>
      </w:r>
      <w:r>
        <w:rPr>
          <w:rFonts w:ascii="Microsoft YaHei" w:hAnsi="Microsoft YaHei" w:eastAsia="Microsoft YaHei" w:cs="Microsoft YaHei"/>
        </w:rPr>
        <w:t>最</w:t>
      </w:r>
      <w:r>
        <w:rPr>
          <w:rFonts w:ascii="MS Gothic" w:hAnsi="MS Gothic" w:eastAsia="MS Gothic" w:cs="MS Gothic"/>
        </w:rPr>
        <w:t>も</w:t>
      </w:r>
      <w:r>
        <w:rPr>
          <w:rFonts w:ascii="Microsoft YaHei" w:hAnsi="Microsoft YaHei" w:eastAsia="Microsoft YaHei" w:cs="Microsoft YaHei"/>
        </w:rPr>
        <w:t>完全</w:t>
      </w:r>
      <w:r>
        <w:rPr>
          <w:rFonts w:ascii="MS Gothic" w:hAnsi="MS Gothic" w:eastAsia="MS Gothic" w:cs="MS Gothic"/>
        </w:rPr>
        <w:t>な</w:t>
      </w:r>
      <w:r>
        <w:rPr>
          <w:rFonts w:ascii="Microsoft YaHei" w:hAnsi="Microsoft YaHei" w:eastAsia="Microsoft YaHei" w:cs="Microsoft YaHei"/>
        </w:rPr>
        <w:t>形</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それはペルシヤの</w:t>
      </w:r>
      <w:r>
        <w:rPr>
          <w:rFonts w:ascii="Microsoft YaHei" w:hAnsi="Microsoft YaHei" w:eastAsia="Microsoft YaHei" w:cs="Microsoft YaHei"/>
        </w:rPr>
        <w:t>王</w:t>
      </w:r>
      <w:r>
        <w:rPr>
          <w:rFonts w:ascii="MS Gothic" w:hAnsi="MS Gothic" w:eastAsia="MS Gothic" w:cs="MS Gothic"/>
        </w:rPr>
        <w:t>アルタシャスタによって</w:t>
      </w:r>
      <w:r>
        <w:rPr>
          <w:rFonts w:ascii="Microsoft YaHei" w:hAnsi="Microsoft YaHei" w:eastAsia="Microsoft YaHei" w:cs="Microsoft YaHei"/>
        </w:rPr>
        <w:t>、紀元前</w:t>
      </w:r>
      <w:r>
        <w:rPr>
          <w:rFonts w:ascii="Times New Roman" w:hAnsi="Times New Roman" w:eastAsia="Times New Roman" w:cs="Times New Roman"/>
        </w:rPr>
        <w:t>457</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発</w:t>
      </w:r>
      <w:r>
        <w:rPr>
          <w:rFonts w:ascii="MS Gothic" w:hAnsi="MS Gothic" w:eastAsia="MS Gothic" w:cs="MS Gothic"/>
        </w:rPr>
        <w:t>せられた</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エズラ</w:t>
      </w:r>
      <w:r>
        <w:rPr>
          <w:rFonts w:ascii="Microsoft YaHei" w:hAnsi="Microsoft YaHei" w:eastAsia="Microsoft YaHei" w:cs="Microsoft YaHei"/>
        </w:rPr>
        <w:t>記』</w:t>
      </w:r>
      <w:r>
        <w:rPr>
          <w:rFonts w:ascii="Times New Roman" w:hAnsi="Times New Roman" w:eastAsia="Times New Roman" w:cs="Times New Roman"/>
        </w:rPr>
        <w:t>6:14</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エルサレムにある</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宮</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クロスとダリヨス</w:t>
      </w:r>
      <w:r>
        <w:rPr>
          <w:rFonts w:ascii="Microsoft YaHei" w:hAnsi="Microsoft YaHei" w:eastAsia="Microsoft YaHei" w:cs="Microsoft YaHei"/>
        </w:rPr>
        <w:t>、</w:t>
      </w:r>
      <w:r>
        <w:rPr>
          <w:rFonts w:ascii="MS Gothic" w:hAnsi="MS Gothic" w:eastAsia="MS Gothic" w:cs="MS Gothic"/>
        </w:rPr>
        <w:t>およびペルシヤの</w:t>
      </w:r>
      <w:r>
        <w:rPr>
          <w:rFonts w:ascii="Microsoft YaHei" w:hAnsi="Microsoft YaHei" w:eastAsia="Microsoft YaHei" w:cs="Microsoft YaHei"/>
        </w:rPr>
        <w:t>王</w:t>
      </w:r>
      <w:r>
        <w:rPr>
          <w:rFonts w:ascii="MS Gothic" w:hAnsi="MS Gothic" w:eastAsia="MS Gothic" w:cs="MS Gothic"/>
        </w:rPr>
        <w:t>アルタシャスタの</w:t>
      </w:r>
      <w:r>
        <w:rPr>
          <w:rFonts w:ascii="Microsoft YaHei" w:hAnsi="Microsoft YaHei" w:eastAsia="Microsoft YaHei" w:cs="Microsoft YaHei"/>
        </w:rPr>
        <w:t>命令〔欄外訳「勅令」〕</w:t>
      </w:r>
      <w:r>
        <w:rPr>
          <w:rFonts w:ascii="MS Gothic" w:hAnsi="MS Gothic" w:eastAsia="MS Gothic" w:cs="MS Gothic"/>
        </w:rPr>
        <w:t>に</w:t>
      </w:r>
      <w:r>
        <w:rPr>
          <w:rFonts w:ascii="Microsoft YaHei" w:hAnsi="Microsoft YaHei" w:eastAsia="Microsoft YaHei" w:cs="Microsoft YaHei"/>
        </w:rPr>
        <w:t>従</w:t>
      </w:r>
      <w:r>
        <w:rPr>
          <w:rFonts w:ascii="MS Gothic" w:hAnsi="MS Gothic" w:eastAsia="MS Gothic" w:cs="MS Gothic"/>
        </w:rPr>
        <w:t>って</w:t>
      </w:r>
      <w:r>
        <w:rPr>
          <w:rFonts w:ascii="Microsoft YaHei" w:hAnsi="Microsoft YaHei" w:eastAsia="Microsoft YaHei" w:cs="Microsoft YaHei"/>
        </w:rPr>
        <w:t>」建</w:t>
      </w:r>
      <w:r>
        <w:rPr>
          <w:rFonts w:ascii="MS Gothic" w:hAnsi="MS Gothic" w:eastAsia="MS Gothic" w:cs="MS Gothic"/>
        </w:rPr>
        <w:t>てられたと</w:t>
      </w:r>
      <w:r>
        <w:rPr>
          <w:rFonts w:ascii="Microsoft YaHei" w:hAnsi="Microsoft YaHei" w:eastAsia="Microsoft YaHei" w:cs="Microsoft YaHei"/>
        </w:rPr>
        <w:t>述</w:t>
      </w:r>
      <w:r>
        <w:rPr>
          <w:rFonts w:ascii="MS Gothic" w:hAnsi="MS Gothic" w:eastAsia="MS Gothic" w:cs="MS Gothic"/>
        </w:rPr>
        <w:t>べられている</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三人</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勅令</w:t>
      </w:r>
      <w:r>
        <w:rPr>
          <w:rFonts w:ascii="MS Gothic" w:hAnsi="MS Gothic" w:eastAsia="MS Gothic" w:cs="MS Gothic"/>
        </w:rPr>
        <w:t>を</w:t>
      </w:r>
      <w:r>
        <w:rPr>
          <w:rFonts w:ascii="Microsoft YaHei" w:hAnsi="Microsoft YaHei" w:eastAsia="Microsoft YaHei" w:cs="Microsoft YaHei"/>
        </w:rPr>
        <w:t>起</w:t>
      </w:r>
      <w:r>
        <w:rPr>
          <w:rFonts w:ascii="MS Gothic" w:hAnsi="MS Gothic" w:eastAsia="MS Gothic" w:cs="MS Gothic"/>
        </w:rPr>
        <w:t>こし</w:t>
      </w:r>
      <w:r>
        <w:rPr>
          <w:rFonts w:ascii="Microsoft YaHei" w:hAnsi="Microsoft YaHei" w:eastAsia="Microsoft YaHei" w:cs="Microsoft YaHei"/>
        </w:rPr>
        <w:t>、再確認</w:t>
      </w:r>
      <w:r>
        <w:rPr>
          <w:rFonts w:ascii="MS Gothic" w:hAnsi="MS Gothic" w:eastAsia="MS Gothic" w:cs="MS Gothic"/>
        </w:rPr>
        <w:t>し</w:t>
      </w:r>
      <w:r>
        <w:rPr>
          <w:rFonts w:ascii="Microsoft YaHei" w:hAnsi="Microsoft YaHei" w:eastAsia="Microsoft YaHei" w:cs="Microsoft YaHei"/>
        </w:rPr>
        <w:t>、完成</w:t>
      </w:r>
      <w:r>
        <w:rPr>
          <w:rFonts w:ascii="MS Gothic" w:hAnsi="MS Gothic" w:eastAsia="MS Gothic" w:cs="MS Gothic"/>
        </w:rPr>
        <w:t>することによって</w:t>
      </w:r>
      <w:r>
        <w:rPr>
          <w:rFonts w:ascii="Microsoft YaHei" w:hAnsi="Microsoft YaHei" w:eastAsia="Microsoft YaHei" w:cs="Microsoft YaHei"/>
        </w:rPr>
        <w:t>、</w:t>
      </w:r>
      <w:r>
        <w:rPr>
          <w:rFonts w:ascii="Times New Roman" w:hAnsi="Times New Roman" w:eastAsia="Times New Roman" w:cs="Times New Roman"/>
        </w:rPr>
        <w:t>2300</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始</w:t>
      </w:r>
      <w:r>
        <w:rPr>
          <w:rFonts w:ascii="MS Gothic" w:hAnsi="MS Gothic" w:eastAsia="MS Gothic" w:cs="MS Gothic"/>
        </w:rPr>
        <w:t>まりを</w:t>
      </w:r>
      <w:r>
        <w:rPr>
          <w:rFonts w:ascii="Microsoft YaHei" w:hAnsi="Microsoft YaHei" w:eastAsia="Microsoft YaHei" w:cs="Microsoft YaHei"/>
        </w:rPr>
        <w:t>示</w:t>
      </w:r>
      <w:r>
        <w:rPr>
          <w:rFonts w:ascii="MS Gothic" w:hAnsi="MS Gothic" w:eastAsia="MS Gothic" w:cs="MS Gothic"/>
        </w:rPr>
        <w:t>すために</w:t>
      </w:r>
      <w:r>
        <w:rPr>
          <w:rFonts w:ascii="Microsoft YaHei" w:hAnsi="Microsoft YaHei" w:eastAsia="Microsoft YaHei" w:cs="Microsoft YaHei"/>
        </w:rPr>
        <w:t>預言</w:t>
      </w:r>
      <w:r>
        <w:rPr>
          <w:rFonts w:ascii="MS Gothic" w:hAnsi="MS Gothic" w:eastAsia="MS Gothic" w:cs="MS Gothic"/>
        </w:rPr>
        <w:t>が</w:t>
      </w:r>
      <w:r>
        <w:rPr>
          <w:rFonts w:ascii="Microsoft YaHei" w:hAnsi="Microsoft YaHei" w:eastAsia="Microsoft YaHei" w:cs="Microsoft YaHei"/>
        </w:rPr>
        <w:t>要求</w:t>
      </w:r>
      <w:r>
        <w:rPr>
          <w:rFonts w:ascii="MS Gothic" w:hAnsi="MS Gothic" w:eastAsia="MS Gothic" w:cs="MS Gothic"/>
        </w:rPr>
        <w:t>した</w:t>
      </w:r>
      <w:r>
        <w:rPr>
          <w:rFonts w:ascii="Microsoft YaHei" w:hAnsi="Microsoft YaHei" w:eastAsia="Microsoft YaHei" w:cs="Microsoft YaHei"/>
        </w:rPr>
        <w:t>完全</w:t>
      </w:r>
      <w:r>
        <w:rPr>
          <w:rFonts w:ascii="MS Gothic" w:hAnsi="MS Gothic" w:eastAsia="MS Gothic" w:cs="MS Gothic"/>
        </w:rPr>
        <w:t>さにそれを</w:t>
      </w:r>
      <w:r>
        <w:rPr>
          <w:rFonts w:ascii="Microsoft YaHei" w:hAnsi="Microsoft YaHei" w:eastAsia="Microsoft YaHei" w:cs="Microsoft YaHei"/>
        </w:rPr>
        <w:t>至</w:t>
      </w:r>
      <w:r>
        <w:rPr>
          <w:rFonts w:ascii="MS Gothic" w:hAnsi="MS Gothic" w:eastAsia="MS Gothic" w:cs="MS Gothic"/>
        </w:rPr>
        <w:t>らせた</w:t>
      </w:r>
      <w:r>
        <w:rPr>
          <w:rFonts w:ascii="Times New Roman" w:hAnsi="Times New Roman" w:eastAsia="Times New Roman" w:cs="Times New Roman"/>
        </w:rPr>
        <w:t>.</w:t>
      </w:r>
      <w:r>
        <w:rPr>
          <w:rFonts w:ascii="Microsoft YaHei" w:hAnsi="Microsoft YaHei" w:eastAsia="Microsoft YaHei" w:cs="Microsoft YaHei"/>
        </w:rPr>
        <w:t>勅令</w:t>
      </w:r>
      <w:r>
        <w:rPr>
          <w:rFonts w:ascii="MS Gothic" w:hAnsi="MS Gothic" w:eastAsia="MS Gothic" w:cs="MS Gothic"/>
        </w:rPr>
        <w:t>が</w:t>
      </w:r>
      <w:r>
        <w:rPr>
          <w:rFonts w:ascii="Microsoft YaHei" w:hAnsi="Microsoft YaHei" w:eastAsia="Microsoft YaHei" w:cs="Microsoft YaHei"/>
        </w:rPr>
        <w:t>完成</w:t>
      </w:r>
      <w:r>
        <w:rPr>
          <w:rFonts w:ascii="MS Gothic" w:hAnsi="MS Gothic" w:eastAsia="MS Gothic" w:cs="MS Gothic"/>
        </w:rPr>
        <w:t>した</w:t>
      </w:r>
      <w:r>
        <w:rPr>
          <w:rFonts w:ascii="Microsoft YaHei" w:hAnsi="Microsoft YaHei" w:eastAsia="Microsoft YaHei" w:cs="Microsoft YaHei"/>
        </w:rPr>
        <w:t>時、</w:t>
      </w:r>
      <w:r>
        <w:rPr>
          <w:rFonts w:ascii="MS Gothic" w:hAnsi="MS Gothic" w:eastAsia="MS Gothic" w:cs="MS Gothic"/>
        </w:rPr>
        <w:t>すなわち</w:t>
      </w:r>
      <w:r>
        <w:rPr>
          <w:rFonts w:ascii="Microsoft YaHei" w:hAnsi="Microsoft YaHei" w:eastAsia="Microsoft YaHei" w:cs="Microsoft YaHei"/>
        </w:rPr>
        <w:t>紀元前</w:t>
      </w:r>
      <w:r>
        <w:rPr>
          <w:rFonts w:ascii="Times New Roman" w:hAnsi="Times New Roman" w:eastAsia="Times New Roman" w:cs="Times New Roman"/>
        </w:rPr>
        <w:t>457</w:t>
      </w:r>
      <w:r>
        <w:rPr>
          <w:rFonts w:ascii="Microsoft YaHei" w:hAnsi="Microsoft YaHei" w:eastAsia="Microsoft YaHei" w:cs="Microsoft YaHei"/>
        </w:rPr>
        <w:t>年</w:t>
      </w:r>
      <w:r>
        <w:rPr>
          <w:rFonts w:ascii="MS Gothic" w:hAnsi="MS Gothic" w:eastAsia="MS Gothic" w:cs="MS Gothic"/>
        </w:rPr>
        <w:t>をその</w:t>
      </w:r>
      <w:r>
        <w:rPr>
          <w:rFonts w:ascii="Microsoft YaHei" w:hAnsi="Microsoft YaHei" w:eastAsia="Microsoft YaHei" w:cs="Microsoft YaHei"/>
        </w:rPr>
        <w:t>命令</w:t>
      </w:r>
      <w:r>
        <w:rPr>
          <w:rFonts w:ascii="MS Gothic" w:hAnsi="MS Gothic" w:eastAsia="MS Gothic" w:cs="MS Gothic"/>
        </w:rPr>
        <w:t>の</w:t>
      </w:r>
      <w:r>
        <w:rPr>
          <w:rFonts w:ascii="Microsoft YaHei" w:hAnsi="Microsoft YaHei" w:eastAsia="Microsoft YaHei" w:cs="Microsoft YaHei"/>
        </w:rPr>
        <w:t>年代</w:t>
      </w:r>
      <w:r>
        <w:rPr>
          <w:rFonts w:ascii="MS Gothic" w:hAnsi="MS Gothic" w:eastAsia="MS Gothic" w:cs="MS Gothic"/>
        </w:rPr>
        <w:t>として</w:t>
      </w:r>
      <w:r>
        <w:rPr>
          <w:rFonts w:ascii="Microsoft YaHei" w:hAnsi="Microsoft YaHei" w:eastAsia="Microsoft YaHei" w:cs="Microsoft YaHei"/>
        </w:rPr>
        <w:t>採</w:t>
      </w:r>
      <w:r>
        <w:rPr>
          <w:rFonts w:ascii="MS Gothic" w:hAnsi="MS Gothic" w:eastAsia="MS Gothic" w:cs="MS Gothic"/>
        </w:rPr>
        <w:t>るならば</w:t>
      </w:r>
      <w:r>
        <w:rPr>
          <w:rFonts w:ascii="Microsoft YaHei" w:hAnsi="Microsoft YaHei" w:eastAsia="Microsoft YaHei" w:cs="Microsoft YaHei"/>
        </w:rPr>
        <w:t>、七十週</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預言</w:t>
      </w:r>
      <w:r>
        <w:rPr>
          <w:rFonts w:ascii="MS Gothic" w:hAnsi="MS Gothic" w:eastAsia="MS Gothic" w:cs="MS Gothic"/>
        </w:rPr>
        <w:t>のあらゆる</w:t>
      </w:r>
      <w:r>
        <w:rPr>
          <w:rFonts w:ascii="Microsoft YaHei" w:hAnsi="Microsoft YaHei" w:eastAsia="Microsoft YaHei" w:cs="Microsoft YaHei"/>
        </w:rPr>
        <w:t>規定</w:t>
      </w:r>
      <w:r>
        <w:rPr>
          <w:rFonts w:ascii="MS Gothic" w:hAnsi="MS Gothic" w:eastAsia="MS Gothic" w:cs="MS Gothic"/>
        </w:rPr>
        <w:t>が</w:t>
      </w:r>
      <w:r>
        <w:rPr>
          <w:rFonts w:ascii="Microsoft YaHei" w:hAnsi="Microsoft YaHei" w:eastAsia="Microsoft YaHei" w:cs="Microsoft YaHei"/>
        </w:rPr>
        <w:t>成就</w:t>
      </w:r>
      <w:r>
        <w:rPr>
          <w:rFonts w:ascii="MS Gothic" w:hAnsi="MS Gothic" w:eastAsia="MS Gothic" w:cs="MS Gothic"/>
        </w:rPr>
        <w:t>していたことが</w:t>
      </w:r>
      <w:r>
        <w:rPr>
          <w:rFonts w:ascii="Microsoft YaHei" w:hAnsi="Microsoft YaHei" w:eastAsia="Microsoft YaHei" w:cs="Microsoft YaHei"/>
        </w:rPr>
        <w:t>明</w:t>
      </w:r>
      <w:r>
        <w:rPr>
          <w:rFonts w:ascii="MS Gothic" w:hAnsi="MS Gothic" w:eastAsia="MS Gothic" w:cs="MS Gothic"/>
        </w:rPr>
        <w:t>らかになった</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 xml:space="preserve"> </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326</w:t>
      </w:r>
      <w:r>
        <w:rPr>
          <w:rFonts w:ascii="Microsoft YaHei" w:hAnsi="Microsoft YaHei" w:eastAsia="Microsoft YaHei" w:cs="Microsoft YaHei"/>
        </w:rPr>
        <w:t>頁</w:t>
      </w:r>
      <w:r>
        <w:rPr>
          <w:rFonts w:ascii="Times New Roman" w:hAnsi="Times New Roman" w:eastAsia="Times New Roman" w:cs="Times New Roman"/>
        </w:rPr>
        <w:t>.</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Kutoka katika amri hizo tatu zinazowakilishwa na Koreshi mwaka 457 KK, “250” ya miaka inakamilika katika historia iliyo kati ya vita vya Raphia mwaka 217 KK, ambapo Ptolemy IV alimshinda Antiochus Mkuu, na mwaka 200 KK, ambapo Antiochus kisha alimshinda Ptolemy katika vita vya Panium katika aya ya kumi na tano. Mstari huo unamlinganisha Antiochus Magnus na Donald Trump. Mwanzoni mwa ufalme wa sita wa unabii wa Biblia katika 1776 hadi 1798 kuna kipindi cha miaka “22” kinachowakilisha kuinuka kwa ufalme wa sita. Miaka hiyo “22” pia inaonyesha historia inayowakilishwa na namba “22” mwishoni mwa historia ya ufalme wa sita kutoka 2001 hadi 2023. “22” ni ishara ya muungano wa Uungu na ubinadamu unaotimizwa ndani ya historia ya ufalme wa sita wa unabii wa Biblia, ambao ni mnyama wa nchi mwenye pembe ya nje ya Urepublikanizimu na pembe ya ndani ya Uprotestanti.</w:t>
      </w:r>
    </w:p>
    <w:p>
      <w:pPr>
        <w:pStyle w:val="ArticleBody"/>
        <w:jc w:val="left"/>
      </w:pPr>
      <w:r>
        <w:rPr>
          <w:rFonts w:ascii="Times New Roman" w:hAnsi="Times New Roman" w:eastAsia="Times New Roman" w:cs="Times New Roman"/>
        </w:rPr>
        <w:t>Le travail que le Christ accomplit par l’union représentée par « 22 » est l’œuvre finale du Christ dans le lieu très saint, laquelle est représentée par l’effacement du péché et qui, selon Joël accompagné du commentaire inspiré de Pierre, s’accomplit durant l’effusion de la pluie de l’arrière-saison.</w:t>
      </w:r>
    </w:p>
    <w:p>
      <w:pPr>
        <w:pStyle w:val="ArticleScripture"/>
        <w:jc w:val="left"/>
      </w:pPr>
      <w:r>
        <w:rPr>
          <w:rFonts w:ascii="Times New Roman" w:hAnsi="Times New Roman" w:eastAsia="Times New Roman" w:cs="Times New Roman"/>
        </w:rPr>
        <w:t>Nkebɔne nnuesi, na monsakra mo adwene, na wɔapepa mo bɔne, bere a ahomegye mmerɛ no befi Awurade anim aba. Asomafo Nnwuma 3:19.</w:t>
      </w:r>
    </w:p>
    <w:p>
      <w:pPr>
        <w:pStyle w:val="ArticleBody"/>
        <w:jc w:val="left"/>
      </w:pPr>
      <w:r>
        <w:rPr>
          <w:rFonts w:ascii="Times New Roman" w:hAnsi="Times New Roman" w:eastAsia="Times New Roman" w:cs="Times New Roman"/>
        </w:rPr>
        <w:t>Ity famafana ny ota ity no asa farany ataon’ilay Mpisoronabe any an-danitra.</w:t>
      </w:r>
    </w:p>
    <w:p>
      <w:pPr>
        <w:pStyle w:val="ArticleScripture"/>
        <w:jc w:val="left"/>
      </w:pPr>
      <w:r>
        <w:rPr>
          <w:rFonts w:ascii="Times New Roman" w:hAnsi="Times New Roman" w:eastAsia="Times New Roman" w:cs="Times New Roman"/>
        </w:rPr>
        <w:t>“De même qu’autrefois les péchés du peuple étaient, par la foi, placés sur l’offrande pour le péché et, par son sang, transférés en figure dans le sanctuaire terrestre, de même, dans la nouvelle alliance, les péchés des repentants sont, par la foi, placés sur le Christ et transférés, en réalité, dans le sanctuaire céleste. Et de même que la purification typique du sanctuaire terrestre s’accomplissait par l’enlèvement des péchés par lesquels il avait été souillé, de même la purification réelle du sanctuaire céleste doit s’accomplir par l’enlèvement, ou l’effacement, des péchés qui y sont consignés. Mais avant que cela puisse s’accomplir, il faut qu’un examen des livres de mémoire ait lieu afin de déterminer quels sont ceux qui, par la repentance du péché et la foi en Christ, ont droit aux bienfaits de Son expiation. La purification du sanctuaire implique donc une œuvre d’investigation — une œuvre de jugement. Cette œuvre doit être accomplie avant la venue du Christ pour racheter Son peuple; car lorsqu’Il viendra, Sa récompense sera avec Lui, pour rendre à chacun selon ses œuvres. Apocalypse 22:12.” The Great Controversy, 421.</w:t>
      </w:r>
    </w:p>
    <w:p>
      <w:pPr>
        <w:pStyle w:val="ArticleBody"/>
        <w:jc w:val="left"/>
      </w:pPr>
      <w:r>
        <w:rPr>
          <w:rFonts w:ascii="Times New Roman" w:hAnsi="Times New Roman" w:eastAsia="Times New Roman" w:cs="Times New Roman"/>
        </w:rPr>
        <w:t>Igikorwa cyatangiye ku wa 22 Ukwakira 1844 cyatangiriye ku ndunduro y’Induru yo mu Gicuku, kandi icyo gikorwa kirarangira ku ndunduro y’Induru yo mu Gicuku, ibyo Petero asobanura ko ari igihe cyo guhanagurwaho ibyaha, kikaba kiranga igihe cy’urubanza rw’abazima, ubwo “ibihe byo guhemburwa” bizaba bigeze.</w:t>
      </w:r>
    </w:p>
    <w:p>
      <w:pPr>
        <w:pStyle w:val="ArticleScripture"/>
        <w:jc w:val="left"/>
      </w:pPr>
      <w:r>
        <w:rPr>
          <w:rFonts w:ascii="Times New Roman" w:hAnsi="Times New Roman" w:eastAsia="Times New Roman" w:cs="Times New Roman"/>
        </w:rPr>
        <w:t>„ŉ Ondersoekende oordeel en die uitdelging van sondes moet voltrek word vóór die tweede wederkoms van die Here. Aangesien die dooies geoordeel sal word volgens die dinge wat in die boeke geskryf is, is dit onmoontlik dat die sondes van mense uitgedelg sou word vóór die oordeel waarin hulle sake ondersoek moet word. Maar die apostel Petrus verklaar uitdruklik dat die sondes van gelowiges uitgedelg sal word ‘wanneer die tye van verkwikking sal kom van die aangesig van die Here af, en Hy Jesus Christus sal stuur.’ Handelinge 3:19, 20. Wanneer die ondersoekende oordeel afsluit, sal Christus kom, en sy loon sal met Hom wees om aan elkeen te gee volgens wat sy werk sal wees.” The Great Controversy, 485.</w:t>
      </w:r>
    </w:p>
    <w:p>
      <w:pPr>
        <w:pStyle w:val="ArticleBody"/>
        <w:jc w:val="left"/>
      </w:pPr>
      <w:r>
        <w:rPr>
          <w:rFonts w:ascii="Times New Roman" w:hAnsi="Times New Roman" w:eastAsia="Times New Roman" w:cs="Times New Roman"/>
        </w:rPr>
        <w:t>Het “tijden van verkwikking” zijn ook de “tijden van de wederoprichting van alle dingen.”</w:t>
      </w:r>
    </w:p>
    <w:p>
      <w:pPr>
        <w:pStyle w:val="ArticleScripture"/>
        <w:jc w:val="left"/>
      </w:pPr>
      <w:r>
        <w:rPr>
          <w:rFonts w:ascii="Times New Roman" w:hAnsi="Times New Roman" w:eastAsia="Times New Roman" w:cs="Times New Roman"/>
        </w:rPr>
        <w:t>Repentez-vous donc, et convertissez-vous, afin que vos péchés soient effacés, lorsque des temps de rafraîchissement viendront de la part du Seigneur, et qu’il enverra Jésus-Christ, qui vous a été auparavant annoncé, lui que le ciel doit recevoir jusqu’aux temps du rétablissement de toutes choses, dont Dieu a parlé anciennement par la bouche de tous ses saints prophètes. Actes 3:19–21.</w:t>
      </w:r>
    </w:p>
    <w:p>
      <w:pPr>
        <w:pStyle w:val="ArticleBody"/>
        <w:jc w:val="left"/>
      </w:pPr>
      <w:r>
        <w:rPr>
          <w:rFonts w:ascii="Times New Roman" w:hAnsi="Times New Roman" w:eastAsia="Times New Roman" w:cs="Times New Roman"/>
        </w:rPr>
        <w:t>“Obdobia občerstvenia” prichádzajú “od prítomnosti Pánovej”, keď je poslaný “Ježiš Kristus”. Keď 11. augusta 1840 zostúpil anjel zo zjavenia desať, sestra Whiteová označila tohto anjela slovami, že “nebol nik menší než sám Ježiš Kristus”. Dielo, ktoré Kristus začal 22. októbra 1844, bolo uvedené do pohybu dejinami rokov 1840 až 1844; dejinami, o ktorých sestra Whiteová hovorí, že boli “slávnym prejavom Božej moci”, pričom práve tieto dejiny uvádza do súladu s obdobím Letníc v Petrovom čase a potom tieto dve línie prorockých dejín používa na to, aby ukázala dopredu na zostúpenie anjela zo zjavenia osemnásť, ktorý osvecuje zem svojou slávou.</w:t>
      </w:r>
    </w:p>
    <w:p>
      <w:pPr>
        <w:pStyle w:val="ArticleScripture"/>
        <w:jc w:val="left"/>
      </w:pPr>
      <w:r>
        <w:rPr>
          <w:rFonts w:ascii="Times New Roman" w:hAnsi="Times New Roman" w:eastAsia="Times New Roman" w:cs="Times New Roman"/>
        </w:rPr>
        <w:t>“Malaika anayeshirikiana katika kutangaza ujumbe wa malaika wa tatu atauangazia ulimwengu wote kwa utukufu wake. Hapa kunatabiriwa kazi yenye upana wa dunia nzima na nguvu isiyo ya kawaida. Vuguvugu la ujio la miaka ya 1840–44 lilikuwa udhihirisho mtukufu wa uweza wa Mungu; ujumbe wa malaika wa kwanza ulipelekwa katika kila kituo cha umishonari duniani, na katika nchi nyingine kulikuwako mwamko mkuu zaidi wa kidini ambao umewahi kushuhudiwa katika nchi yoyote tangu Matengenezo ya karne ya kumi na sita; lakini haya yatapitiliwa mbali na mwendo huo wenye nguvu chini ya onyo la mwisho la malaika wa tatu.</w:t>
      </w:r>
    </w:p>
    <w:p>
      <w:pPr>
        <w:pStyle w:val="ArticleScripture"/>
        <w:jc w:val="left"/>
      </w:pPr>
      <w:r>
        <w:rPr>
          <w:rFonts w:ascii="Times New Roman" w:hAnsi="Times New Roman" w:eastAsia="Times New Roman" w:cs="Times New Roman"/>
        </w:rPr>
        <w:t>“Kazi hiyo itakuwa sawa na ile ya Siku ya Pentekoste. Kama vile ‘mvua ya kwanza’ ilivyotolewa, katika kumwagwa kwa Roho Mtakatifu mwanzoni mwa injili, ili kusababisha kuota kwa mbegu ya thamani, ndivyo ‘mvua ya mwisho’ itakavyotolewa mwishoni mwake kwa ajili ya kuiva kwa mavuno. ‘Ndipo tutajua, tukidumu kumjua Bwana: kutoka kwake kumewekwa tayari kama asubuhi; naye atatujia kama mvua, kama mvua ya mwisho na mvua ya kwanza juu ya nchi.’ Hosea 6:3. ‘Basi furahini, enyi wana wa Sayuni, mkamfurahie Bwana, Mungu wenu; kwa maana amewapa mvua ya kwanza kwa kiasi, naye atawateremshia mvua, mvua ya kwanza, na mvua ya mwisho.’ Yoeli 2:23. ‘Katika siku za mwisho, asema Mungu, nitamimina kutoka kwa Roho Yangu juu ya wote wenye mwili.’ ‘Tena itakuwa kwamba kila atakayeliitia jina la Bwana ataokolewa.’ Matendo 2:17, 21.”</w:t>
      </w:r>
    </w:p>
    <w:p>
      <w:pPr>
        <w:pStyle w:val="ArticleScripture"/>
        <w:jc w:val="left"/>
      </w:pPr>
      <w:r>
        <w:rPr>
          <w:rFonts w:ascii="Times New Roman" w:hAnsi="Times New Roman" w:eastAsia="Times New Roman" w:cs="Times New Roman"/>
        </w:rPr>
        <w:t>„</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საქმე</w:t>
      </w:r>
      <w:r>
        <w:rPr>
          <w:rFonts w:ascii="Times New Roman" w:hAnsi="Times New Roman" w:eastAsia="Times New Roman" w:cs="Times New Roman"/>
        </w:rPr>
        <w:t xml:space="preserve"> </w:t>
      </w:r>
      <w:r>
        <w:rPr>
          <w:rFonts w:ascii="Sylfaen" w:hAnsi="Sylfaen" w:eastAsia="Sylfaen" w:cs="Sylfaen"/>
        </w:rPr>
        <w:t>სახარებისა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დასრულდეს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ძალის</w:t>
      </w:r>
      <w:r>
        <w:rPr>
          <w:rFonts w:ascii="Times New Roman" w:hAnsi="Times New Roman" w:eastAsia="Times New Roman" w:cs="Times New Roman"/>
        </w:rPr>
        <w:t xml:space="preserve"> </w:t>
      </w:r>
      <w:r>
        <w:rPr>
          <w:rFonts w:ascii="Sylfaen" w:hAnsi="Sylfaen" w:eastAsia="Sylfaen" w:cs="Sylfaen"/>
        </w:rPr>
        <w:t>იმაზე</w:t>
      </w:r>
      <w:r>
        <w:rPr>
          <w:rFonts w:ascii="Times New Roman" w:hAnsi="Times New Roman" w:eastAsia="Times New Roman" w:cs="Times New Roman"/>
        </w:rPr>
        <w:t xml:space="preserve"> </w:t>
      </w:r>
      <w:r>
        <w:rPr>
          <w:rFonts w:ascii="Sylfaen" w:hAnsi="Sylfaen" w:eastAsia="Sylfaen" w:cs="Sylfaen"/>
        </w:rPr>
        <w:t>ნაკლები</w:t>
      </w:r>
      <w:r>
        <w:rPr>
          <w:rFonts w:ascii="Times New Roman" w:hAnsi="Times New Roman" w:eastAsia="Times New Roman" w:cs="Times New Roman"/>
        </w:rPr>
        <w:t xml:space="preserve"> </w:t>
      </w:r>
      <w:r>
        <w:rPr>
          <w:rFonts w:ascii="Sylfaen" w:hAnsi="Sylfaen" w:eastAsia="Sylfaen" w:cs="Sylfaen"/>
        </w:rPr>
        <w:t>გამოვლინებით</w:t>
      </w:r>
      <w:r>
        <w:rPr>
          <w:rFonts w:ascii="Times New Roman" w:hAnsi="Times New Roman" w:eastAsia="Times New Roman" w:cs="Times New Roman"/>
        </w:rPr>
        <w:t xml:space="preserve">, </w:t>
      </w:r>
      <w:r>
        <w:rPr>
          <w:rFonts w:ascii="Sylfaen" w:hAnsi="Sylfaen" w:eastAsia="Sylfaen" w:cs="Sylfaen"/>
        </w:rPr>
        <w:t>ვიდრე</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დასაწყისს</w:t>
      </w:r>
      <w:r>
        <w:rPr>
          <w:rFonts w:ascii="Times New Roman" w:hAnsi="Times New Roman" w:eastAsia="Times New Roman" w:cs="Times New Roman"/>
        </w:rPr>
        <w:t xml:space="preserve"> </w:t>
      </w:r>
      <w:r>
        <w:rPr>
          <w:rFonts w:ascii="Sylfaen" w:hAnsi="Sylfaen" w:eastAsia="Sylfaen" w:cs="Sylfaen"/>
        </w:rPr>
        <w:t>ახასიათებდა</w:t>
      </w:r>
      <w:r>
        <w:rPr>
          <w:rFonts w:ascii="Times New Roman" w:hAnsi="Times New Roman" w:eastAsia="Times New Roman" w:cs="Times New Roman"/>
        </w:rPr>
        <w:t xml:space="preserve">. </w:t>
      </w:r>
      <w:r>
        <w:rPr>
          <w:rFonts w:ascii="Sylfaen" w:hAnsi="Sylfaen" w:eastAsia="Sylfaen" w:cs="Sylfaen"/>
        </w:rPr>
        <w:t>წინასწარმეტყველებანი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აღსრულდა</w:t>
      </w:r>
      <w:r>
        <w:rPr>
          <w:rFonts w:ascii="Times New Roman" w:hAnsi="Times New Roman" w:eastAsia="Times New Roman" w:cs="Times New Roman"/>
        </w:rPr>
        <w:t xml:space="preserve"> </w:t>
      </w:r>
      <w:r>
        <w:rPr>
          <w:rFonts w:ascii="Sylfaen" w:hAnsi="Sylfaen" w:eastAsia="Sylfaen" w:cs="Sylfaen"/>
        </w:rPr>
        <w:t>ადრეული</w:t>
      </w:r>
      <w:r>
        <w:rPr>
          <w:rFonts w:ascii="Times New Roman" w:hAnsi="Times New Roman" w:eastAsia="Times New Roman" w:cs="Times New Roman"/>
        </w:rPr>
        <w:t xml:space="preserve"> </w:t>
      </w:r>
      <w:r>
        <w:rPr>
          <w:rFonts w:ascii="Sylfaen" w:hAnsi="Sylfaen" w:eastAsia="Sylfaen" w:cs="Sylfaen"/>
        </w:rPr>
        <w:t>წვიმის</w:t>
      </w:r>
      <w:r>
        <w:rPr>
          <w:rFonts w:ascii="Times New Roman" w:hAnsi="Times New Roman" w:eastAsia="Times New Roman" w:cs="Times New Roman"/>
        </w:rPr>
        <w:t xml:space="preserve"> </w:t>
      </w:r>
      <w:r>
        <w:rPr>
          <w:rFonts w:ascii="Sylfaen" w:hAnsi="Sylfaen" w:eastAsia="Sylfaen" w:cs="Sylfaen"/>
        </w:rPr>
        <w:t>გადმოღვრისას</w:t>
      </w:r>
      <w:r>
        <w:rPr>
          <w:rFonts w:ascii="Times New Roman" w:hAnsi="Times New Roman" w:eastAsia="Times New Roman" w:cs="Times New Roman"/>
        </w:rPr>
        <w:t xml:space="preserve"> </w:t>
      </w:r>
      <w:r>
        <w:rPr>
          <w:rFonts w:ascii="Sylfaen" w:hAnsi="Sylfaen" w:eastAsia="Sylfaen" w:cs="Sylfaen"/>
        </w:rPr>
        <w:t>სახარების</w:t>
      </w:r>
      <w:r>
        <w:rPr>
          <w:rFonts w:ascii="Times New Roman" w:hAnsi="Times New Roman" w:eastAsia="Times New Roman" w:cs="Times New Roman"/>
        </w:rPr>
        <w:t xml:space="preserve"> </w:t>
      </w:r>
      <w:r>
        <w:rPr>
          <w:rFonts w:ascii="Sylfaen" w:hAnsi="Sylfaen" w:eastAsia="Sylfaen" w:cs="Sylfaen"/>
        </w:rPr>
        <w:t>დასაწყისში</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აღსრულდეს</w:t>
      </w:r>
      <w:r>
        <w:rPr>
          <w:rFonts w:ascii="Times New Roman" w:hAnsi="Times New Roman" w:eastAsia="Times New Roman" w:cs="Times New Roman"/>
        </w:rPr>
        <w:t xml:space="preserve"> </w:t>
      </w:r>
      <w:r>
        <w:rPr>
          <w:rFonts w:ascii="Sylfaen" w:hAnsi="Sylfaen" w:eastAsia="Sylfaen" w:cs="Sylfaen"/>
        </w:rPr>
        <w:t>გვიან</w:t>
      </w:r>
      <w:r>
        <w:rPr>
          <w:rFonts w:ascii="Times New Roman" w:hAnsi="Times New Roman" w:eastAsia="Times New Roman" w:cs="Times New Roman"/>
        </w:rPr>
        <w:t xml:space="preserve"> </w:t>
      </w:r>
      <w:r>
        <w:rPr>
          <w:rFonts w:ascii="Sylfaen" w:hAnsi="Sylfaen" w:eastAsia="Sylfaen" w:cs="Sylfaen"/>
        </w:rPr>
        <w:t>წვიმაში</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დასასრულს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გაგრილების</w:t>
      </w:r>
      <w:r>
        <w:rPr>
          <w:rFonts w:ascii="Times New Roman" w:hAnsi="Times New Roman" w:eastAsia="Times New Roman" w:cs="Times New Roman"/>
        </w:rPr>
        <w:t xml:space="preserve"> </w:t>
      </w:r>
      <w:r>
        <w:rPr>
          <w:rFonts w:ascii="Sylfaen" w:hAnsi="Sylfaen" w:eastAsia="Sylfaen" w:cs="Sylfaen"/>
        </w:rPr>
        <w:t>ჟამნი</w:t>
      </w:r>
      <w:r>
        <w:rPr>
          <w:rFonts w:ascii="Times New Roman" w:hAnsi="Times New Roman" w:eastAsia="Times New Roman" w:cs="Times New Roman"/>
        </w:rPr>
        <w:t xml:space="preserve">’, </w:t>
      </w:r>
      <w:r>
        <w:rPr>
          <w:rFonts w:ascii="Sylfaen" w:hAnsi="Sylfaen" w:eastAsia="Sylfaen" w:cs="Sylfaen"/>
        </w:rPr>
        <w:t>რომელთაც</w:t>
      </w:r>
      <w:r>
        <w:rPr>
          <w:rFonts w:ascii="Times New Roman" w:hAnsi="Times New Roman" w:eastAsia="Times New Roman" w:cs="Times New Roman"/>
        </w:rPr>
        <w:t xml:space="preserve"> </w:t>
      </w:r>
      <w:r>
        <w:rPr>
          <w:rFonts w:ascii="Sylfaen" w:hAnsi="Sylfaen" w:eastAsia="Sylfaen" w:cs="Sylfaen"/>
        </w:rPr>
        <w:t>მოციქული</w:t>
      </w:r>
      <w:r>
        <w:rPr>
          <w:rFonts w:ascii="Times New Roman" w:hAnsi="Times New Roman" w:eastAsia="Times New Roman" w:cs="Times New Roman"/>
        </w:rPr>
        <w:t xml:space="preserve"> </w:t>
      </w:r>
      <w:r>
        <w:rPr>
          <w:rFonts w:ascii="Sylfaen" w:hAnsi="Sylfaen" w:eastAsia="Sylfaen" w:cs="Sylfaen"/>
        </w:rPr>
        <w:t>პეტრე</w:t>
      </w:r>
      <w:r>
        <w:rPr>
          <w:rFonts w:ascii="Times New Roman" w:hAnsi="Times New Roman" w:eastAsia="Times New Roman" w:cs="Times New Roman"/>
        </w:rPr>
        <w:t xml:space="preserve"> </w:t>
      </w:r>
      <w:r>
        <w:rPr>
          <w:rFonts w:ascii="Sylfaen" w:hAnsi="Sylfaen" w:eastAsia="Sylfaen" w:cs="Sylfaen"/>
        </w:rPr>
        <w:t>წინასწარ</w:t>
      </w:r>
      <w:r>
        <w:rPr>
          <w:rFonts w:ascii="Times New Roman" w:hAnsi="Times New Roman" w:eastAsia="Times New Roman" w:cs="Times New Roman"/>
        </w:rPr>
        <w:t xml:space="preserve"> </w:t>
      </w:r>
      <w:r>
        <w:rPr>
          <w:rFonts w:ascii="Sylfaen" w:hAnsi="Sylfaen" w:eastAsia="Sylfaen" w:cs="Sylfaen"/>
        </w:rPr>
        <w:t>შეჰყურებდა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თქვა</w:t>
      </w:r>
      <w:r>
        <w:rPr>
          <w:rFonts w:ascii="Times New Roman" w:hAnsi="Times New Roman" w:eastAsia="Times New Roman" w:cs="Times New Roman"/>
        </w:rPr>
        <w:t>: ‘</w:t>
      </w:r>
      <w:r>
        <w:rPr>
          <w:rFonts w:ascii="Sylfaen" w:hAnsi="Sylfaen" w:eastAsia="Sylfaen" w:cs="Sylfaen"/>
        </w:rPr>
        <w:t>მოინანიეთ</w:t>
      </w:r>
      <w:r>
        <w:rPr>
          <w:rFonts w:ascii="Times New Roman" w:hAnsi="Times New Roman" w:eastAsia="Times New Roman" w:cs="Times New Roman"/>
        </w:rPr>
        <w:t xml:space="preserve"> </w:t>
      </w:r>
      <w:r>
        <w:rPr>
          <w:rFonts w:ascii="Sylfaen" w:hAnsi="Sylfaen" w:eastAsia="Sylfaen" w:cs="Sylfaen"/>
        </w:rPr>
        <w:t>უკუე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მოიქეცით</w:t>
      </w:r>
      <w:r>
        <w:rPr>
          <w:rFonts w:ascii="Times New Roman" w:hAnsi="Times New Roman" w:eastAsia="Times New Roman" w:cs="Times New Roman"/>
        </w:rPr>
        <w:t xml:space="preserve">, </w:t>
      </w:r>
      <w:r>
        <w:rPr>
          <w:rFonts w:ascii="Sylfaen" w:hAnsi="Sylfaen" w:eastAsia="Sylfaen" w:cs="Sylfaen"/>
        </w:rPr>
        <w:t>რაჲთა</w:t>
      </w:r>
      <w:r>
        <w:rPr>
          <w:rFonts w:ascii="Times New Roman" w:hAnsi="Times New Roman" w:eastAsia="Times New Roman" w:cs="Times New Roman"/>
        </w:rPr>
        <w:t xml:space="preserve"> </w:t>
      </w:r>
      <w:r>
        <w:rPr>
          <w:rFonts w:ascii="Sylfaen" w:hAnsi="Sylfaen" w:eastAsia="Sylfaen" w:cs="Sylfaen"/>
        </w:rPr>
        <w:t>აღიხოცნენ</w:t>
      </w:r>
      <w:r>
        <w:rPr>
          <w:rFonts w:ascii="Times New Roman" w:hAnsi="Times New Roman" w:eastAsia="Times New Roman" w:cs="Times New Roman"/>
        </w:rPr>
        <w:t xml:space="preserve"> </w:t>
      </w:r>
      <w:r>
        <w:rPr>
          <w:rFonts w:ascii="Sylfaen" w:hAnsi="Sylfaen" w:eastAsia="Sylfaen" w:cs="Sylfaen"/>
        </w:rPr>
        <w:t>თქუენნი</w:t>
      </w:r>
      <w:r>
        <w:rPr>
          <w:rFonts w:ascii="Times New Roman" w:hAnsi="Times New Roman" w:eastAsia="Times New Roman" w:cs="Times New Roman"/>
        </w:rPr>
        <w:t xml:space="preserve"> </w:t>
      </w:r>
      <w:r>
        <w:rPr>
          <w:rFonts w:ascii="Sylfaen" w:hAnsi="Sylfaen" w:eastAsia="Sylfaen" w:cs="Sylfaen"/>
        </w:rPr>
        <w:t>ცოდვანი</w:t>
      </w:r>
      <w:r>
        <w:rPr>
          <w:rFonts w:ascii="Times New Roman" w:hAnsi="Times New Roman" w:eastAsia="Times New Roman" w:cs="Times New Roman"/>
        </w:rPr>
        <w:t xml:space="preserve">, </w:t>
      </w:r>
      <w:r>
        <w:rPr>
          <w:rFonts w:ascii="Sylfaen" w:hAnsi="Sylfaen" w:eastAsia="Sylfaen" w:cs="Sylfaen"/>
        </w:rPr>
        <w:t>რაჟამს</w:t>
      </w:r>
      <w:r>
        <w:rPr>
          <w:rFonts w:ascii="Times New Roman" w:hAnsi="Times New Roman" w:eastAsia="Times New Roman" w:cs="Times New Roman"/>
        </w:rPr>
        <w:t xml:space="preserve"> </w:t>
      </w:r>
      <w:r>
        <w:rPr>
          <w:rFonts w:ascii="Sylfaen" w:hAnsi="Sylfaen" w:eastAsia="Sylfaen" w:cs="Sylfaen"/>
        </w:rPr>
        <w:t>მოვიდოდიან</w:t>
      </w:r>
      <w:r>
        <w:rPr>
          <w:rFonts w:ascii="Times New Roman" w:hAnsi="Times New Roman" w:eastAsia="Times New Roman" w:cs="Times New Roman"/>
        </w:rPr>
        <w:t xml:space="preserve"> </w:t>
      </w:r>
      <w:r>
        <w:rPr>
          <w:rFonts w:ascii="Sylfaen" w:hAnsi="Sylfaen" w:eastAsia="Sylfaen" w:cs="Sylfaen"/>
        </w:rPr>
        <w:t>ჟამნი</w:t>
      </w:r>
      <w:r>
        <w:rPr>
          <w:rFonts w:ascii="Times New Roman" w:hAnsi="Times New Roman" w:eastAsia="Times New Roman" w:cs="Times New Roman"/>
        </w:rPr>
        <w:t xml:space="preserve"> </w:t>
      </w:r>
      <w:r>
        <w:rPr>
          <w:rFonts w:ascii="Sylfaen" w:hAnsi="Sylfaen" w:eastAsia="Sylfaen" w:cs="Sylfaen"/>
        </w:rPr>
        <w:t>განსუენებისა</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პირისაგან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მოავლინოს</w:t>
      </w:r>
      <w:r>
        <w:rPr>
          <w:rFonts w:ascii="Times New Roman" w:hAnsi="Times New Roman" w:eastAsia="Times New Roman" w:cs="Times New Roman"/>
        </w:rPr>
        <w:t xml:space="preserve"> </w:t>
      </w:r>
      <w:r>
        <w:rPr>
          <w:rFonts w:ascii="Sylfaen" w:hAnsi="Sylfaen" w:eastAsia="Sylfaen" w:cs="Sylfaen"/>
        </w:rPr>
        <w:t>იესო</w:t>
      </w:r>
      <w:r>
        <w:rPr>
          <w:rFonts w:ascii="Times New Roman" w:hAnsi="Times New Roman" w:eastAsia="Times New Roman" w:cs="Times New Roman"/>
        </w:rPr>
        <w:t xml:space="preserve">.’ </w:t>
      </w:r>
      <w:r>
        <w:rPr>
          <w:rFonts w:ascii="Sylfaen" w:hAnsi="Sylfaen" w:eastAsia="Sylfaen" w:cs="Sylfaen"/>
        </w:rPr>
        <w:t>საქმეები</w:t>
      </w:r>
      <w:r>
        <w:rPr>
          <w:rFonts w:ascii="Times New Roman" w:hAnsi="Times New Roman" w:eastAsia="Times New Roman" w:cs="Times New Roman"/>
        </w:rPr>
        <w:t xml:space="preserve"> 3:19, 20.“ The Great Controversy, 611.</w:t>
      </w:r>
    </w:p>
    <w:p>
      <w:pPr>
        <w:pStyle w:val="ArticleBody"/>
        <w:jc w:val="left"/>
      </w:pPr>
      <w:r>
        <w:rPr>
          <w:rFonts w:ascii="Times New Roman" w:hAnsi="Times New Roman" w:eastAsia="Times New Roman" w:cs="Times New Roman"/>
        </w:rPr>
        <w:t>Vuguvugu la Waadventista la mwaka 1840 hadi 1844 lilikuwa udhihirisho wa utukufu wa nguvu za Mungu uliosababisha kufunguliwa kwa kazi ya Kristo katika kuisafisha patakatifu Pake. Historia hiyo ilianza wakati Yesu, akiwa amewakilishwa kama malaika wa kwanza wa Ufunuo kumi na nne, alishuka tarehe 11 Agosti, 1840 kama ilivyowakilishwa katika sura ya kumi ya Ufunuo. Udhihirisho wa nguvu za Mungu ulioanza wakati huo uliongezeka hadi kufunguliwa kwa hukumu ya upelelezi, na kwa hiyo uliwakilisha kwa mfano udhihirisho wa nguvu za Mungu ambao ungeongezeka hadi kufungwa kwa hukumu ya upelelezi. Kipindi cha wakati wa mwisho kilianza tarehe 9/11, wakati Yesu alishuka tena kama malaika wa Ufunuo kumi na nane, majengo makubwa ya New York yalipoangushwa kwa mguso wa Mungu, na kazi ya hukumu ya upelelezi ikabadilika kutoka kwa wafu, kwenda kwa walio hai. Mvua huja wakati Yesu anapotumwa.</w:t>
      </w:r>
    </w:p>
    <w:p>
      <w:pPr>
        <w:pStyle w:val="ArticleBody"/>
        <w:jc w:val="left"/>
      </w:pPr>
      <w:r>
        <w:rPr>
          <w:rFonts w:ascii="Times New Roman" w:hAnsi="Times New Roman" w:eastAsia="Times New Roman" w:cs="Times New Roman"/>
        </w:rPr>
        <w:t>Jezi o rte hian a lo dil, cule Zekariah cun ruah hnuaihnia hunah ruah hnuaiah dil tur kan ni tih a sawi. Chuvangin, Zekariah kaihhruaina i tihhlawhtlin theih nan, ruah hnuaihnia hunah i awm tih i hriat a tul tih chu chiang takin a lang.</w:t>
      </w:r>
    </w:p>
    <w:p>
      <w:pPr>
        <w:pStyle w:val="ArticleScripture"/>
        <w:jc w:val="left"/>
      </w:pPr>
      <w:r>
        <w:rPr>
          <w:rFonts w:ascii="Times New Roman" w:hAnsi="Times New Roman" w:eastAsia="Times New Roman" w:cs="Times New Roman"/>
        </w:rPr>
        <w:t>Rabbii irraa bokkaa gaafadha yeroo bokkaa dhumaa; akkasitti Rabbiguun duumessa ifaa in uuma, bokkaa roobas isaaniif in kenna, nama hundumaatiif marga dirree keessas. Zakaariyaas 10:1.</w:t>
      </w:r>
    </w:p>
    <w:p>
      <w:pPr>
        <w:pStyle w:val="ArticleBody"/>
        <w:jc w:val="left"/>
      </w:pPr>
      <w:r>
        <w:rPr>
          <w:rFonts w:ascii="Times New Roman" w:hAnsi="Times New Roman" w:eastAsia="Times New Roman" w:cs="Times New Roman"/>
        </w:rPr>
        <w:t>À 9/11, Jésus descendit comme l’ange d’Apocalypse dix-huit, et la pluie de l’arrière-saison commença à tomber; mais elle ne tombe que sur ceux qui se conforment à l’ordre de Zacharie de « demander la pluie de l’arrière-saison », lorsque l’on possède la compréhension authentique que « des temps de rafraîchissement » et le rétablissement de toutes choses sont arrivés. L’âme doit « reconnaître » que la période prophétique de la pluie de l’arrière-saison est arrivée.</w:t>
      </w:r>
    </w:p>
    <w:p>
      <w:pPr>
        <w:pStyle w:val="ArticleScripture"/>
        <w:jc w:val="left"/>
      </w:pPr>
      <w:r>
        <w:rPr>
          <w:rFonts w:ascii="Times New Roman" w:hAnsi="Times New Roman" w:eastAsia="Times New Roman" w:cs="Times New Roman"/>
        </w:rPr>
        <w:t>«Nous ne devons pas attendre la pluie de l’arrière-saison. Elle vient sur tous ceux qui reconnaîtront et s’approprieront la rosée et les ondées de grâce qui tombent sur nous. Lorsque nous recueillons les fragments de lumière, lorsque nous apprécions les compassions certaines de Dieu, qui aime à nous voir nous confier en Lui, alors chaque promesse s’accomplira. [Ésaïe 61:11 cité.] Toute la terre doit être remplie de la gloire de Dieu.» The Seventh-day Adventist Bible Commentary, volume 7, 984.</w:t>
      </w:r>
    </w:p>
    <w:p>
      <w:pPr>
        <w:pStyle w:val="ArticleBody"/>
        <w:jc w:val="left"/>
      </w:pPr>
      <w:r>
        <w:rPr>
          <w:rFonts w:ascii="Times New Roman" w:hAnsi="Times New Roman" w:eastAsia="Times New Roman" w:cs="Times New Roman"/>
        </w:rPr>
        <w:t>۹/۱۱ پر تازگیِ اوقات کا آغاز ہوا، اور زندوں کے گناہوں کے مٹائے جانے کا آغاز ہوا۔ یہ عدالت ابراہیم کے تین مرحلوں والے عہد کی نہایت پہلی شرط کے عین مطابق ہے۔ وہ پہلی شرط یہ تھی کہ جب خداوند اسرائیل کو مصری غلامی سے نکال لائے گا تو وہ اپنے عہدی لوگوں پر بھی، اور اُس قوم پر بھی جہاں وہ مسافر اور پردیسی ہو کر رہتے تھے، عدالت کرے گا۔ پہلے عہدی لوگ آخری عہدی لوگوں کی تمثیل تھے، جو ایک لاکھ چوالیس ہزار ہیں۔ وہ نبوتی لوگ زمین کے درندے کے پروٹسٹنٹ سینگ کے طور پر عدالت میں لائے جائیں گے، جبکہ اسی کے ساتھ ساتھ زمین کے درندے کے ریپبلکن سینگ پر بھی عدالت کی جائے گی۔</w:t>
      </w:r>
    </w:p>
    <w:p>
      <w:pPr>
        <w:pStyle w:val="ArticleBody"/>
        <w:jc w:val="left"/>
      </w:pPr>
      <w:r>
        <w:rPr>
          <w:rFonts w:ascii="Times New Roman" w:hAnsi="Times New Roman" w:eastAsia="Times New Roman" w:cs="Times New Roman"/>
        </w:rPr>
        <w:t>Le jugement de la corne républicaine survient à la fin de son histoire, laquelle est la loi du dimanche. La loi du dimanche est représentée, dans l’accomplissement du verset seize, par la prise de contrôle de Juda par Rome en 63 av. J.-C. — au Jour des Expiations, selon certains historiens.</w:t>
      </w:r>
    </w:p>
    <w:p>
      <w:pPr>
        <w:pStyle w:val="ArticleBody"/>
        <w:jc w:val="left"/>
      </w:pPr>
      <w:r>
        <w:rPr>
          <w:rFonts w:ascii="Times New Roman" w:hAnsi="Times New Roman" w:eastAsia="Times New Roman" w:cs="Times New Roman"/>
        </w:rPr>
        <w:t>Антиох Великий представляет Соединённые Штаты в стихах с десятого по пятнадцатый. Рональд Рейган одержал верх в битве десятого стиха, которая прообразовала крушение Советского Союза в сороковом стихе. Исайя 8:8 указывает на ту же самую битву, представленную в десятом и сороковом стихах одиннадцатой главы Даниила, и эти три параллельных стиха позволяют отождествить Россию как победителя в битве при Рафии в одиннадцатом стихе.</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ዝተጠቕሰ</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ራፍያ፡</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ዩክሬን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ደቡብ</w:t>
      </w:r>
      <w:r>
        <w:rPr>
          <w:rFonts w:ascii="Times New Roman" w:hAnsi="Times New Roman" w:eastAsia="Times New Roman" w:cs="Times New Roman"/>
        </w:rPr>
        <w:t xml:space="preserve"> (</w:t>
      </w:r>
      <w:r>
        <w:rPr>
          <w:rFonts w:ascii="Ebrima" w:hAnsi="Ebrima" w:eastAsia="Ebrima" w:cs="Ebrima"/>
        </w:rPr>
        <w:t>ሩስያ</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ተወካሊ</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ጳጳስነት</w:t>
      </w:r>
      <w:r>
        <w:rPr>
          <w:rFonts w:ascii="Times New Roman" w:hAnsi="Times New Roman" w:eastAsia="Times New Roman" w:cs="Times New Roman"/>
        </w:rPr>
        <w:t xml:space="preserve"> (</w:t>
      </w:r>
      <w:r>
        <w:rPr>
          <w:rFonts w:ascii="Ebrima" w:hAnsi="Ebrima" w:eastAsia="Ebrima" w:cs="Ebrima"/>
        </w:rPr>
        <w:t>ዩክሬን</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ኣቐዲሙ</w:t>
      </w:r>
      <w:r>
        <w:rPr>
          <w:rFonts w:ascii="Times New Roman" w:hAnsi="Times New Roman" w:eastAsia="Times New Roman" w:cs="Times New Roman"/>
        </w:rPr>
        <w:t xml:space="preserve"> </w:t>
      </w:r>
      <w:r>
        <w:rPr>
          <w:rFonts w:ascii="Ebrima" w:hAnsi="Ebrima" w:eastAsia="Ebrima" w:cs="Ebrima"/>
        </w:rPr>
        <w:t>ዘመልክት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ብኣስተዳደር</w:t>
      </w:r>
      <w:r>
        <w:rPr>
          <w:rFonts w:ascii="Times New Roman" w:hAnsi="Times New Roman" w:eastAsia="Times New Roman" w:cs="Times New Roman"/>
        </w:rPr>
        <w:t xml:space="preserve"> </w:t>
      </w:r>
      <w:r>
        <w:rPr>
          <w:rFonts w:ascii="Ebrima" w:hAnsi="Ebrima" w:eastAsia="Ebrima" w:cs="Ebrima"/>
        </w:rPr>
        <w:t>ኦባማ</w:t>
      </w:r>
      <w:r>
        <w:rPr>
          <w:rFonts w:ascii="Times New Roman" w:hAnsi="Times New Roman" w:eastAsia="Times New Roman" w:cs="Times New Roman"/>
        </w:rPr>
        <w:t xml:space="preserve"> </w:t>
      </w:r>
      <w:r>
        <w:rPr>
          <w:rFonts w:ascii="Ebrima" w:hAnsi="Ebrima" w:eastAsia="Ebrima" w:cs="Ebrima"/>
        </w:rPr>
        <w:t>ተጀሚሩ፣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ደቡባዊ</w:t>
      </w:r>
      <w:r>
        <w:rPr>
          <w:rFonts w:ascii="Times New Roman" w:hAnsi="Times New Roman" w:eastAsia="Times New Roman" w:cs="Times New Roman"/>
        </w:rPr>
        <w:t xml:space="preserve"> </w:t>
      </w:r>
      <w:r>
        <w:rPr>
          <w:rFonts w:ascii="Ebrima" w:hAnsi="Ebrima" w:eastAsia="Ebrima" w:cs="Ebrima"/>
        </w:rPr>
        <w:t>ክፍለ</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ዝመጸ</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ኣሜሪካታት</w:t>
      </w:r>
      <w:r>
        <w:rPr>
          <w:rFonts w:ascii="Times New Roman" w:hAnsi="Times New Roman" w:eastAsia="Times New Roman" w:cs="Times New Roman"/>
        </w:rPr>
        <w:t xml:space="preserve"> </w:t>
      </w:r>
      <w:r>
        <w:rPr>
          <w:rFonts w:ascii="Ebrima" w:hAnsi="Ebrima" w:eastAsia="Ebrima" w:cs="Ebrima"/>
        </w:rPr>
        <w:t>ዝመጸ</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ደኣ</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ደቡብ</w:t>
      </w:r>
      <w:r>
        <w:rPr>
          <w:rFonts w:ascii="Times New Roman" w:hAnsi="Times New Roman" w:eastAsia="Times New Roman" w:cs="Times New Roman"/>
        </w:rPr>
        <w:t xml:space="preserve"> </w:t>
      </w:r>
      <w:r>
        <w:rPr>
          <w:rFonts w:ascii="Ebrima" w:hAnsi="Ebrima" w:eastAsia="Ebrima" w:cs="Ebrima"/>
        </w:rPr>
        <w:t>ኣሜሪካ</w:t>
      </w:r>
      <w:r>
        <w:rPr>
          <w:rFonts w:ascii="Times New Roman" w:hAnsi="Times New Roman" w:eastAsia="Times New Roman" w:cs="Times New Roman"/>
        </w:rPr>
        <w:t xml:space="preserve"> </w:t>
      </w:r>
      <w:r>
        <w:rPr>
          <w:rFonts w:ascii="Ebrima" w:hAnsi="Ebrima" w:eastAsia="Ebrima" w:cs="Ebrima"/>
        </w:rPr>
        <w:t>እንተነበረ።</w:t>
      </w:r>
      <w:r>
        <w:rPr>
          <w:rFonts w:ascii="Times New Roman" w:hAnsi="Times New Roman" w:eastAsia="Times New Roman" w:cs="Times New Roman"/>
        </w:rPr>
        <w:t xml:space="preserve"> “</w:t>
      </w:r>
      <w:r>
        <w:rPr>
          <w:rFonts w:ascii="Ebrima" w:hAnsi="Ebrima" w:eastAsia="Ebrima" w:cs="Ebrima"/>
        </w:rPr>
        <w:t>ደቡብ</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ግሎባሊዝምን</w:t>
      </w:r>
      <w:r>
        <w:rPr>
          <w:rFonts w:ascii="Times New Roman" w:hAnsi="Times New Roman" w:eastAsia="Times New Roman" w:cs="Times New Roman"/>
        </w:rPr>
        <w:t xml:space="preserve"> </w:t>
      </w:r>
      <w:r>
        <w:rPr>
          <w:rFonts w:ascii="Ebrima" w:hAnsi="Ebrima" w:eastAsia="Ebrima" w:cs="Ebrima"/>
        </w:rPr>
        <w:t>መንፈሳዊነትን</w:t>
      </w:r>
      <w:r>
        <w:rPr>
          <w:rFonts w:ascii="Times New Roman" w:hAnsi="Times New Roman" w:eastAsia="Times New Roman" w:cs="Times New Roman"/>
        </w:rPr>
        <w:t xml:space="preserve"> </w:t>
      </w:r>
      <w:r>
        <w:rPr>
          <w:rFonts w:ascii="Ebrima" w:hAnsi="Ebrima" w:eastAsia="Ebrima" w:cs="Ebrima"/>
        </w:rPr>
        <w:t>ኮሙኒዝምን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ደቡባዊ</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ኣሜሪካታት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ውግእ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ዝበጽሐ፣</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ግሎባሊስት</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ኦባማ</w:t>
      </w:r>
      <w:r>
        <w:rPr>
          <w:rFonts w:ascii="Times New Roman" w:hAnsi="Times New Roman" w:eastAsia="Times New Roman" w:cs="Times New Roman"/>
        </w:rPr>
        <w:t xml:space="preserve"> </w:t>
      </w:r>
      <w:r>
        <w:rPr>
          <w:rFonts w:ascii="Ebrima" w:hAnsi="Ebrima" w:eastAsia="Ebrima" w:cs="Ebrima"/>
        </w:rPr>
        <w:t>ተሰማሚዑ</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ሬጋን፣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ቁጽሪ</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ዝተመልከተት</w:t>
      </w:r>
      <w:r>
        <w:rPr>
          <w:rFonts w:ascii="Times New Roman" w:hAnsi="Times New Roman" w:eastAsia="Times New Roman" w:cs="Times New Roman"/>
        </w:rPr>
        <w:t xml:space="preserve"> </w:t>
      </w:r>
      <w:r>
        <w:rPr>
          <w:rFonts w:ascii="Ebrima" w:hAnsi="Ebrima" w:eastAsia="Ebrima" w:cs="Ebrima"/>
        </w:rPr>
        <w:t>ሕቡራት</w:t>
      </w:r>
      <w:r>
        <w:rPr>
          <w:rFonts w:ascii="Times New Roman" w:hAnsi="Times New Roman" w:eastAsia="Times New Roman" w:cs="Times New Roman"/>
        </w:rPr>
        <w:t xml:space="preserve"> </w:t>
      </w:r>
      <w:r>
        <w:rPr>
          <w:rFonts w:ascii="Ebrima" w:hAnsi="Ebrima" w:eastAsia="Ebrima" w:cs="Ebrima"/>
        </w:rPr>
        <w:t>መንግስታት፣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ወግዓዊ</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ስዉር</w:t>
      </w:r>
      <w:r>
        <w:rPr>
          <w:rFonts w:ascii="Times New Roman" w:hAnsi="Times New Roman" w:eastAsia="Times New Roman" w:cs="Times New Roman"/>
        </w:rPr>
        <w:t xml:space="preserve"> </w:t>
      </w:r>
      <w:r>
        <w:rPr>
          <w:rFonts w:ascii="Ebrima" w:hAnsi="Ebrima" w:eastAsia="Ebrima" w:cs="Ebrima"/>
        </w:rPr>
        <w:t>ሕብረት</w:t>
      </w:r>
      <w:r>
        <w:rPr>
          <w:rFonts w:ascii="Times New Roman" w:hAnsi="Times New Roman" w:eastAsia="Times New Roman" w:cs="Times New Roman"/>
        </w:rPr>
        <w:t xml:space="preserve"> </w:t>
      </w:r>
      <w:r>
        <w:rPr>
          <w:rFonts w:ascii="Ebrima" w:hAnsi="Ebrima" w:eastAsia="Ebrima" w:cs="Ebrima"/>
        </w:rPr>
        <w:t>ኣተወ፤</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ዩክሬን</w:t>
      </w:r>
      <w:r>
        <w:rPr>
          <w:rFonts w:ascii="Times New Roman" w:hAnsi="Times New Roman" w:eastAsia="Times New Roman" w:cs="Times New Roman"/>
        </w:rPr>
        <w:t xml:space="preserve"> </w:t>
      </w:r>
      <w:r>
        <w:rPr>
          <w:rFonts w:ascii="Ebrima" w:hAnsi="Ebrima" w:eastAsia="Ebrima" w:cs="Ebrima"/>
        </w:rPr>
        <w:t>ናዚታት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ግሎባሊስት</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ብሓደ</w:t>
      </w:r>
      <w:r>
        <w:rPr>
          <w:rFonts w:ascii="Times New Roman" w:hAnsi="Times New Roman" w:eastAsia="Times New Roman" w:cs="Times New Roman"/>
        </w:rPr>
        <w:t xml:space="preserve"> </w:t>
      </w:r>
      <w:r>
        <w:rPr>
          <w:rFonts w:ascii="Ebrima" w:hAnsi="Ebrima" w:eastAsia="Ebrima" w:cs="Ebrima"/>
        </w:rPr>
        <w:t>ግሎባሊስት</w:t>
      </w:r>
      <w:r>
        <w:rPr>
          <w:rFonts w:ascii="Times New Roman" w:hAnsi="Times New Roman" w:eastAsia="Times New Roman" w:cs="Times New Roman"/>
        </w:rPr>
        <w:t xml:space="preserve"> </w:t>
      </w:r>
      <w:r>
        <w:rPr>
          <w:rFonts w:ascii="Ebrima" w:hAnsi="Ebrima" w:eastAsia="Ebrima" w:cs="Ebrima"/>
        </w:rPr>
        <w:t>ፕረዚዳንት</w:t>
      </w:r>
      <w:r>
        <w:rPr>
          <w:rFonts w:ascii="Times New Roman" w:hAnsi="Times New Roman" w:eastAsia="Times New Roman" w:cs="Times New Roman"/>
        </w:rPr>
        <w:t xml:space="preserve"> </w:t>
      </w:r>
      <w:r>
        <w:rPr>
          <w:rFonts w:ascii="Ebrima" w:hAnsi="Ebrima" w:eastAsia="Ebrima" w:cs="Ebrima"/>
        </w:rPr>
        <w:t>ተጠቒሞም።</w:t>
      </w:r>
      <w:r>
        <w:rPr>
          <w:rFonts w:ascii="Times New Roman" w:hAnsi="Times New Roman" w:eastAsia="Times New Roman" w:cs="Times New Roman"/>
        </w:rPr>
        <w:t xml:space="preserve"> </w:t>
      </w:r>
      <w:r>
        <w:rPr>
          <w:rFonts w:ascii="Ebrima" w:hAnsi="Ebrima" w:eastAsia="Ebrima" w:cs="Ebrima"/>
        </w:rPr>
        <w:t>ሕቡራት</w:t>
      </w:r>
      <w:r>
        <w:rPr>
          <w:rFonts w:ascii="Times New Roman" w:hAnsi="Times New Roman" w:eastAsia="Times New Roman" w:cs="Times New Roman"/>
        </w:rPr>
        <w:t xml:space="preserve"> </w:t>
      </w:r>
      <w:r>
        <w:rPr>
          <w:rFonts w:ascii="Ebrima" w:hAnsi="Ebrima" w:eastAsia="Ebrima" w:cs="Ebrima"/>
        </w:rPr>
        <w:t>መንግስታት</w:t>
      </w:r>
      <w:r>
        <w:rPr>
          <w:rFonts w:ascii="Times New Roman" w:hAnsi="Times New Roman" w:eastAsia="Times New Roman" w:cs="Times New Roman"/>
        </w:rPr>
        <w:t xml:space="preserve"> </w:t>
      </w:r>
      <w:r>
        <w:rPr>
          <w:rFonts w:ascii="Ebrima" w:hAnsi="Ebrima" w:eastAsia="Ebrima" w:cs="Ebrima"/>
        </w:rPr>
        <w:t>ትራምፕ</w:t>
      </w:r>
      <w:r>
        <w:rPr>
          <w:rFonts w:ascii="Times New Roman" w:hAnsi="Times New Roman" w:eastAsia="Times New Roman" w:cs="Times New Roman"/>
        </w:rPr>
        <w:t xml:space="preserve"> </w:t>
      </w:r>
      <w:r>
        <w:rPr>
          <w:rFonts w:ascii="Ebrima" w:hAnsi="Ebrima" w:eastAsia="Ebrima" w:cs="Ebrima"/>
        </w:rPr>
        <w:t>ትሕቲ</w:t>
      </w:r>
      <w:r>
        <w:rPr>
          <w:rFonts w:ascii="Times New Roman" w:hAnsi="Times New Roman" w:eastAsia="Times New Roman" w:cs="Times New Roman"/>
        </w:rPr>
        <w:t xml:space="preserve"> </w:t>
      </w:r>
      <w:r>
        <w:rPr>
          <w:rFonts w:ascii="Ebrima" w:hAnsi="Ebrima" w:eastAsia="Ebrima" w:cs="Ebrima"/>
        </w:rPr>
        <w:t>ምሕደራኣ፣</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ሰሜናዊ</w:t>
      </w:r>
      <w:r>
        <w:rPr>
          <w:rFonts w:ascii="Times New Roman" w:hAnsi="Times New Roman" w:eastAsia="Times New Roman" w:cs="Times New Roman"/>
        </w:rPr>
        <w:t xml:space="preserve"> </w:t>
      </w:r>
      <w:r>
        <w:rPr>
          <w:rFonts w:ascii="Ebrima" w:hAnsi="Ebrima" w:eastAsia="Ebrima" w:cs="Ebrima"/>
        </w:rPr>
        <w:t>ኣሜሪካዊ፣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ወግዓዊ</w:t>
      </w:r>
      <w:r>
        <w:rPr>
          <w:rFonts w:ascii="Times New Roman" w:hAnsi="Times New Roman" w:eastAsia="Times New Roman" w:cs="Times New Roman"/>
        </w:rPr>
        <w:t xml:space="preserve"> </w:t>
      </w:r>
      <w:r>
        <w:rPr>
          <w:rFonts w:ascii="Ebrima" w:hAnsi="Ebrima" w:eastAsia="Ebrima" w:cs="Ebrima"/>
        </w:rPr>
        <w:t>ዝብሃል</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ብግልጺ</w:t>
      </w:r>
      <w:r>
        <w:rPr>
          <w:rFonts w:ascii="Times New Roman" w:hAnsi="Times New Roman" w:eastAsia="Times New Roman" w:cs="Times New Roman"/>
        </w:rPr>
        <w:t xml:space="preserve"> </w:t>
      </w:r>
      <w:r>
        <w:rPr>
          <w:rFonts w:ascii="Ebrima" w:hAnsi="Ebrima" w:eastAsia="Ebrima" w:cs="Ebrima"/>
        </w:rPr>
        <w:t>ርክብ</w:t>
      </w:r>
      <w:r>
        <w:rPr>
          <w:rFonts w:ascii="Times New Roman" w:hAnsi="Times New Roman" w:eastAsia="Times New Roman" w:cs="Times New Roman"/>
        </w:rPr>
        <w:t xml:space="preserve"> </w:t>
      </w:r>
      <w:r>
        <w:rPr>
          <w:rFonts w:ascii="Ebrima" w:hAnsi="Ebrima" w:eastAsia="Ebrima" w:cs="Ebrima"/>
        </w:rPr>
        <w:t>ኣላ።</w:t>
      </w:r>
    </w:p>
    <w:p>
      <w:pPr>
        <w:pStyle w:val="ArticleBody"/>
        <w:jc w:val="left"/>
      </w:pPr>
      <w:r>
        <w:rPr>
          <w:rFonts w:ascii="Times New Roman" w:hAnsi="Times New Roman" w:eastAsia="Times New Roman" w:cs="Times New Roman"/>
        </w:rPr>
        <w:t>ریگن در نبردِ آیهٔ ده، با ضدّمسیحِ نبوتِ کتاب‌مقدّس اتحادی پنهانی داشت، و اوباما نبردِ آیهٔ یازده را آغاز کرد، در دوره‌ای که پاپ نیز همچون اوباما جهانی‌گرا بود. اکنون ترامپ در رابطه‌ای آشکار با پاپی موازی با ریگن قرار دارد، با این استثنا که آن اتحادِ پنهانیِ آغازین، اکنون به اتحادی آشکار بدل شده است. سه پاپ و سه رئیس‌جمهور، با سه نبردِ آیاتِ ده، یازده و پانزده منطبق‌اند.</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តាមបែបឆ្លាតវៃ</w:t>
      </w:r>
      <w:r>
        <w:rPr>
          <w:rFonts w:ascii="Times New Roman" w:hAnsi="Times New Roman" w:eastAsia="Times New Roman" w:cs="Times New Roman"/>
        </w:rPr>
        <w:t xml:space="preserve"> </w:t>
      </w:r>
      <w:r>
        <w:rPr>
          <w:rFonts w:ascii="Leelawadee UI" w:hAnsi="Leelawadee UI" w:eastAsia="Leelawadee UI" w:cs="Leelawadee UI"/>
        </w:rPr>
        <w:t>និងកលល្បិចរបស់នាង</w:t>
      </w:r>
      <w:r>
        <w:rPr>
          <w:rFonts w:ascii="Times New Roman" w:hAnsi="Times New Roman" w:eastAsia="Times New Roman" w:cs="Times New Roman"/>
        </w:rPr>
        <w:t xml:space="preserve"> </w:t>
      </w:r>
      <w:r>
        <w:rPr>
          <w:rFonts w:ascii="Leelawadee UI" w:hAnsi="Leelawadee UI" w:eastAsia="Leelawadee UI" w:cs="Leelawadee UI"/>
        </w:rPr>
        <w:t>សាសនាចក្ររ៉ូមពិតជាគួរឲ្យអស្ចារ្យ។</w:t>
      </w:r>
      <w:r>
        <w:rPr>
          <w:rFonts w:ascii="Times New Roman" w:hAnsi="Times New Roman" w:eastAsia="Times New Roman" w:cs="Times New Roman"/>
        </w:rPr>
        <w:t xml:space="preserve"> </w:t>
      </w:r>
      <w:r>
        <w:rPr>
          <w:rFonts w:ascii="Leelawadee UI" w:hAnsi="Leelawadee UI" w:eastAsia="Leelawadee UI" w:cs="Leelawadee UI"/>
        </w:rPr>
        <w:t>នាងអាចយល់ដឹងពីអ្វីដែលនឹងកើតមាន។</w:t>
      </w:r>
      <w:r>
        <w:rPr>
          <w:rFonts w:ascii="Times New Roman" w:hAnsi="Times New Roman" w:eastAsia="Times New Roman" w:cs="Times New Roman"/>
        </w:rPr>
        <w:t xml:space="preserve"> </w:t>
      </w:r>
      <w:r>
        <w:rPr>
          <w:rFonts w:ascii="Leelawadee UI" w:hAnsi="Leelawadee UI" w:eastAsia="Leelawadee UI" w:cs="Leelawadee UI"/>
        </w:rPr>
        <w:t>នាងរង់ចាំពេលវេលារបស់នាង</w:t>
      </w:r>
      <w:r>
        <w:rPr>
          <w:rFonts w:ascii="Times New Roman" w:hAnsi="Times New Roman" w:eastAsia="Times New Roman" w:cs="Times New Roman"/>
        </w:rPr>
        <w:t xml:space="preserve"> </w:t>
      </w:r>
      <w:r>
        <w:rPr>
          <w:rFonts w:ascii="Leelawadee UI" w:hAnsi="Leelawadee UI" w:eastAsia="Leelawadee UI" w:cs="Leelawadee UI"/>
        </w:rPr>
        <w:t>ដោយឃើញថា</w:t>
      </w:r>
      <w:r>
        <w:rPr>
          <w:rFonts w:ascii="Times New Roman" w:hAnsi="Times New Roman" w:eastAsia="Times New Roman" w:cs="Times New Roman"/>
        </w:rPr>
        <w:t xml:space="preserve"> </w:t>
      </w:r>
      <w:r>
        <w:rPr>
          <w:rFonts w:ascii="Leelawadee UI" w:hAnsi="Leelawadee UI" w:eastAsia="Leelawadee UI" w:cs="Leelawadee UI"/>
        </w:rPr>
        <w:t>សាសនាចក្រប្រូតេស្តង់ទាំងឡាយកំពុងថ្វាយកិត្តិយសដល់នាង</w:t>
      </w:r>
      <w:r>
        <w:rPr>
          <w:rFonts w:ascii="Times New Roman" w:hAnsi="Times New Roman" w:eastAsia="Times New Roman" w:cs="Times New Roman"/>
        </w:rPr>
        <w:t xml:space="preserve"> </w:t>
      </w:r>
      <w:r>
        <w:rPr>
          <w:rFonts w:ascii="Leelawadee UI" w:hAnsi="Leelawadee UI" w:eastAsia="Leelawadee UI" w:cs="Leelawadee UI"/>
        </w:rPr>
        <w:t>តាមរយៈការទទួលយកថ្ងៃសប្ប័ទមិនពិត</w:t>
      </w:r>
      <w:r>
        <w:rPr>
          <w:rFonts w:ascii="Times New Roman" w:hAnsi="Times New Roman" w:eastAsia="Times New Roman" w:cs="Times New Roman"/>
        </w:rPr>
        <w:t xml:space="preserve"> </w:t>
      </w:r>
      <w:r>
        <w:rPr>
          <w:rFonts w:ascii="Leelawadee UI" w:hAnsi="Leelawadee UI" w:eastAsia="Leelawadee UI" w:cs="Leelawadee UI"/>
        </w:rPr>
        <w:t>ហើយថាពួកគេកំពុងត្រៀមបង្ខំឲ្យគេគោរពថ្ងៃនោះ</w:t>
      </w:r>
      <w:r>
        <w:rPr>
          <w:rFonts w:ascii="Times New Roman" w:hAnsi="Times New Roman" w:eastAsia="Times New Roman" w:cs="Times New Roman"/>
        </w:rPr>
        <w:t xml:space="preserve"> </w:t>
      </w:r>
      <w:r>
        <w:rPr>
          <w:rFonts w:ascii="Leelawadee UI" w:hAnsi="Leelawadee UI" w:eastAsia="Leelawadee UI" w:cs="Leelawadee UI"/>
        </w:rPr>
        <w:t>ដោយប្រើមធ្យោបាយដូចគ្នានឹងអ្វីដែលនាងផ្ទាល់បានប្រើក្នុងសម័យកន្លងមក។</w:t>
      </w:r>
      <w:r>
        <w:rPr>
          <w:rFonts w:ascii="Times New Roman" w:hAnsi="Times New Roman" w:eastAsia="Times New Roman" w:cs="Times New Roman"/>
        </w:rPr>
        <w:t xml:space="preserve"> </w:t>
      </w:r>
      <w:r>
        <w:rPr>
          <w:rFonts w:ascii="Leelawadee UI" w:hAnsi="Leelawadee UI" w:eastAsia="Leelawadee UI" w:cs="Leelawadee UI"/>
        </w:rPr>
        <w:t>អស់អ្នកដែលបដិសេធពន្លឺនៃសេចក្តីពិត</w:t>
      </w:r>
      <w:r>
        <w:rPr>
          <w:rFonts w:ascii="Times New Roman" w:hAnsi="Times New Roman" w:eastAsia="Times New Roman" w:cs="Times New Roman"/>
        </w:rPr>
        <w:t xml:space="preserve"> </w:t>
      </w:r>
      <w:r>
        <w:rPr>
          <w:rFonts w:ascii="Leelawadee UI" w:hAnsi="Leelawadee UI" w:eastAsia="Leelawadee UI" w:cs="Leelawadee UI"/>
        </w:rPr>
        <w:t>នៅទីបំផុតនឹងស្វែងរកជំនួយពីអំណាចដែលអះអាងខ្លួនថាមិនអាចខុសនេះ</w:t>
      </w:r>
      <w:r>
        <w:rPr>
          <w:rFonts w:ascii="Times New Roman" w:hAnsi="Times New Roman" w:eastAsia="Times New Roman" w:cs="Times New Roman"/>
        </w:rPr>
        <w:t xml:space="preserve"> </w:t>
      </w:r>
      <w:r>
        <w:rPr>
          <w:rFonts w:ascii="Leelawadee UI" w:hAnsi="Leelawadee UI" w:eastAsia="Leelawadee UI" w:cs="Leelawadee UI"/>
        </w:rPr>
        <w:t>ដើម្បីលើកតម្កើងស្ថាប័នមួយដែលមានប្រភពចេញពីនាង។</w:t>
      </w:r>
      <w:r>
        <w:rPr>
          <w:rFonts w:ascii="Times New Roman" w:hAnsi="Times New Roman" w:eastAsia="Times New Roman" w:cs="Times New Roman"/>
        </w:rPr>
        <w:t xml:space="preserve"> </w:t>
      </w:r>
      <w:r>
        <w:rPr>
          <w:rFonts w:ascii="Leelawadee UI" w:hAnsi="Leelawadee UI" w:eastAsia="Leelawadee UI" w:cs="Leelawadee UI"/>
        </w:rPr>
        <w:t>ថានាងនឹងមកជួយពួកប្រូតេស្តង់ក្នុងកិច្ចការនេះយ៉ាងរហ័សរហួនប៉ុណ្ណា</w:t>
      </w:r>
      <w:r>
        <w:rPr>
          <w:rFonts w:ascii="Times New Roman" w:hAnsi="Times New Roman" w:eastAsia="Times New Roman" w:cs="Times New Roman"/>
        </w:rPr>
        <w:t xml:space="preserve"> </w:t>
      </w:r>
      <w:r>
        <w:rPr>
          <w:rFonts w:ascii="Leelawadee UI" w:hAnsi="Leelawadee UI" w:eastAsia="Leelawadee UI" w:cs="Leelawadee UI"/>
        </w:rPr>
        <w:t>នោះមិនមែនជាការលំបាកក្នុងការសន្និដ្ឋានឡើយ។</w:t>
      </w:r>
      <w:r>
        <w:rPr>
          <w:rFonts w:ascii="Times New Roman" w:hAnsi="Times New Roman" w:eastAsia="Times New Roman" w:cs="Times New Roman"/>
        </w:rPr>
        <w:t xml:space="preserve"> </w:t>
      </w:r>
      <w:r>
        <w:rPr>
          <w:rFonts w:ascii="Leelawadee UI" w:hAnsi="Leelawadee UI" w:eastAsia="Leelawadee UI" w:cs="Leelawadee UI"/>
        </w:rPr>
        <w:t>តើមាននរណាយល់ច្បាស់ជាងមេដឹកនាំប៉ាបអំពីរបៀបដោះស្រាយជាមួយអស់អ្នកដែលមិនស្តាប់បង្គាប់ចំពោះសាសនាចក្រ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Église catholique romaine, avec toutes ses ramifications à travers le monde, forme une vaste organisation unique, placée sous le contrôle du siège papal et destinée à servir ses intérêts. Ses millions de fidèles, dans tous les pays du globe, reçoivent l’instruction de se considérer comme liés par leur allégeance au pape. Quelle que soit leur nationalité ou le gouvernement auquel ils sont soumis, ils doivent tenir l’autorité de l’Église pour supérieure à toute autre. Même s’ils prêtent serment en engageant leur loyauté envers l’État, il subsiste néanmoins derrière cela le vœu d’obéissance à Rome, qui les absout de tout engagement contraire à ses intérêts.</w:t>
      </w:r>
    </w:p>
    <w:p>
      <w:pPr>
        <w:pStyle w:val="ArticleScripture"/>
        <w:jc w:val="left"/>
      </w:pPr>
      <w:r>
        <w:rPr>
          <w:rFonts w:ascii="Times New Roman" w:hAnsi="Times New Roman" w:eastAsia="Times New Roman" w:cs="Times New Roman"/>
        </w:rPr>
        <w:t>”Historia todistaa hänen taitavista ja hellittämättömistä pyrkimyksistään ujuttautua kansakuntien asioihin; ja saatuaan jalansijan edistää omia päämääriään, vaikka se koituisi ruhtinaiden ja kansojen turmioksi. Vuonna 1204 paavi Innocentius III vaati Pietari II:lta, Arragonin kuninkaalta, seuraavan poikkeuksellisen valan: ’Minä, Pietari, arragonialaisten kuningas, tunnustan ja lupaan olla alati uskollinen ja kuuliainen herralleni paavi Innocentiukselle, hänen katolisille seuraajilleen ja Rooman kirkolle, sekä uskollisesti säilyttää valtakuntani hänen kuuliaisuudessaan, puolustaen katolista uskoa ja vainoten harhaoppista turmelusta.’ —John Dowling, The History of Romanism, b. 5, ch. 6, sec. 55. Tämä on sopusoinnussa niiden Rooman paavin valtaa koskevien väitteiden kanssa, ’että hänen on laillista panna keisareita viralta’ ja ’että hän voi vapauttaa alamaiset uskollisuudenvelvollisuudesta epävanhurskaita hallitsijoita kohtaan.’ —Mosheim, b. 3, cent. 11, pt. 2, ch. 2, sec. 9, note 17.</w:t>
      </w:r>
    </w:p>
    <w:p>
      <w:pPr>
        <w:pStyle w:val="ArticleScripture"/>
        <w:jc w:val="left"/>
      </w:pPr>
      <w:r>
        <w:rPr>
          <w:rFonts w:ascii="Times New Roman" w:hAnsi="Times New Roman" w:eastAsia="Times New Roman" w:cs="Times New Roman"/>
        </w:rPr>
        <w:t>“</w:t>
      </w:r>
      <w:r>
        <w:rPr>
          <w:rFonts w:ascii="Nirmala UI" w:hAnsi="Nirmala UI" w:eastAsia="Nirmala UI" w:cs="Nirmala UI"/>
        </w:rPr>
        <w:t>පසක්</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ලැබේවා</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අහංකාර</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Gregory VII </w:t>
      </w:r>
      <w:r>
        <w:rPr>
          <w:rFonts w:ascii="Nirmala UI" w:hAnsi="Nirmala UI" w:eastAsia="Nirmala UI" w:cs="Nirmala UI"/>
        </w:rPr>
        <w:t>සහ</w:t>
      </w:r>
      <w:r>
        <w:rPr>
          <w:rFonts w:ascii="Times New Roman" w:hAnsi="Times New Roman" w:eastAsia="Times New Roman" w:cs="Times New Roman"/>
        </w:rPr>
        <w:t xml:space="preserve"> Innocent III </w:t>
      </w:r>
      <w:r>
        <w:rPr>
          <w:rFonts w:ascii="Nirmala UI" w:hAnsi="Nirmala UI" w:eastAsia="Nirmala UI" w:cs="Nirmala UI"/>
        </w:rPr>
        <w:t>ගේ</w:t>
      </w:r>
      <w:r>
        <w:rPr>
          <w:rFonts w:ascii="Times New Roman" w:hAnsi="Times New Roman" w:eastAsia="Times New Roman" w:cs="Times New Roman"/>
        </w:rPr>
        <w:t xml:space="preserve"> </w:t>
      </w:r>
      <w:r>
        <w:rPr>
          <w:rFonts w:ascii="Nirmala UI" w:hAnsi="Nirmala UI" w:eastAsia="Nirmala UI" w:cs="Nirmala UI"/>
        </w:rPr>
        <w:t>මූලධර්ම</w:t>
      </w:r>
      <w:r>
        <w:rPr>
          <w:rFonts w:ascii="Times New Roman" w:hAnsi="Times New Roman" w:eastAsia="Times New Roman" w:cs="Times New Roman"/>
        </w:rPr>
        <w:t xml:space="preserve"> </w:t>
      </w:r>
      <w:r>
        <w:rPr>
          <w:rFonts w:ascii="Nirmala UI" w:hAnsi="Nirmala UI" w:eastAsia="Nirmala UI" w:cs="Nirmala UI"/>
        </w:rPr>
        <w:t>අදත්</w:t>
      </w:r>
      <w:r>
        <w:rPr>
          <w:rFonts w:ascii="Times New Roman" w:hAnsi="Times New Roman" w:eastAsia="Times New Roman" w:cs="Times New Roman"/>
        </w:rPr>
        <w:t xml:space="preserve"> </w:t>
      </w:r>
      <w:r>
        <w:rPr>
          <w:rFonts w:ascii="Nirmala UI" w:hAnsi="Nirmala UI" w:eastAsia="Nirmala UI" w:cs="Nirmala UI"/>
        </w:rPr>
        <w:t>රෝමානු</w:t>
      </w:r>
      <w:r>
        <w:rPr>
          <w:rFonts w:ascii="Times New Roman" w:hAnsi="Times New Roman" w:eastAsia="Times New Roman" w:cs="Times New Roman"/>
        </w:rPr>
        <w:t xml:space="preserve"> </w:t>
      </w:r>
      <w:r>
        <w:rPr>
          <w:rFonts w:ascii="Nirmala UI" w:hAnsi="Nirmala UI" w:eastAsia="Nirmala UI" w:cs="Nirmala UI"/>
        </w:rPr>
        <w:t>කතෝලික</w:t>
      </w:r>
      <w:r>
        <w:rPr>
          <w:rFonts w:ascii="Times New Roman" w:hAnsi="Times New Roman" w:eastAsia="Times New Roman" w:cs="Times New Roman"/>
        </w:rPr>
        <w:t xml:space="preserve"> </w:t>
      </w:r>
      <w:r>
        <w:rPr>
          <w:rFonts w:ascii="Nirmala UI" w:hAnsi="Nirmala UI" w:eastAsia="Nirmala UI" w:cs="Nirmala UI"/>
        </w:rPr>
        <w:t>සභාවේම</w:t>
      </w:r>
      <w:r>
        <w:rPr>
          <w:rFonts w:ascii="Times New Roman" w:hAnsi="Times New Roman" w:eastAsia="Times New Roman" w:cs="Times New Roman"/>
        </w:rPr>
        <w:t xml:space="preserve"> </w:t>
      </w:r>
      <w:r>
        <w:rPr>
          <w:rFonts w:ascii="Nirmala UI" w:hAnsi="Nirmala UI" w:eastAsia="Nirmala UI" w:cs="Nirmala UI"/>
        </w:rPr>
        <w:t>මූලධර්ම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ඇයට</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පසුගිය</w:t>
      </w:r>
      <w:r>
        <w:rPr>
          <w:rFonts w:ascii="Times New Roman" w:hAnsi="Times New Roman" w:eastAsia="Times New Roman" w:cs="Times New Roman"/>
        </w:rPr>
        <w:t xml:space="preserve"> </w:t>
      </w:r>
      <w:r>
        <w:rPr>
          <w:rFonts w:ascii="Nirmala UI" w:hAnsi="Nirmala UI" w:eastAsia="Nirmala UI" w:cs="Nirmala UI"/>
        </w:rPr>
        <w:t>ශතවර්ෂවල</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පරිදිම</w:t>
      </w:r>
      <w:r>
        <w:rPr>
          <w:rFonts w:ascii="Times New Roman" w:hAnsi="Times New Roman" w:eastAsia="Times New Roman" w:cs="Times New Roman"/>
        </w:rPr>
        <w:t xml:space="preserve"> </w:t>
      </w:r>
      <w:r>
        <w:rPr>
          <w:rFonts w:ascii="Nirmala UI" w:hAnsi="Nirmala UI" w:eastAsia="Nirmala UI" w:cs="Nirmala UI"/>
        </w:rPr>
        <w:t>අදත්</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තීව්</w:t>
      </w:r>
      <w:r>
        <w:rPr>
          <w:rFonts w:ascii="Times New Roman" w:hAnsi="Times New Roman" w:eastAsia="Times New Roman" w:cs="Times New Roman"/>
        </w:rPr>
        <w:t>‍</w:t>
      </w:r>
      <w:r>
        <w:rPr>
          <w:rFonts w:ascii="Nirmala UI" w:hAnsi="Nirmala UI" w:eastAsia="Nirmala UI" w:cs="Nirmala UI"/>
        </w:rPr>
        <w:t>රතාවයෙන්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රියාවට</w:t>
      </w:r>
      <w:r>
        <w:rPr>
          <w:rFonts w:ascii="Times New Roman" w:hAnsi="Times New Roman" w:eastAsia="Times New Roman" w:cs="Times New Roman"/>
        </w:rPr>
        <w:t xml:space="preserve"> </w:t>
      </w:r>
      <w:r>
        <w:rPr>
          <w:rFonts w:ascii="Nirmala UI" w:hAnsi="Nirmala UI" w:eastAsia="Nirmala UI" w:cs="Nirmala UI"/>
        </w:rPr>
        <w:t>නැංවීමට</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පසුබට</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කාර්යයේදී</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ආධාරය</w:t>
      </w:r>
      <w:r>
        <w:rPr>
          <w:rFonts w:ascii="Times New Roman" w:hAnsi="Times New Roman" w:eastAsia="Times New Roman" w:cs="Times New Roman"/>
        </w:rPr>
        <w:t xml:space="preserve"> </w:t>
      </w:r>
      <w:r>
        <w:rPr>
          <w:rFonts w:ascii="Nirmala UI" w:hAnsi="Nirmala UI" w:eastAsia="Nirmala UI" w:cs="Nirmala UI"/>
        </w:rPr>
        <w:t>පිළිගැනීමට</w:t>
      </w:r>
      <w:r>
        <w:rPr>
          <w:rFonts w:ascii="Times New Roman" w:hAnsi="Times New Roman" w:eastAsia="Times New Roman" w:cs="Times New Roman"/>
        </w:rPr>
        <w:t xml:space="preserve"> </w:t>
      </w:r>
      <w:r>
        <w:rPr>
          <w:rFonts w:ascii="Nirmala UI" w:hAnsi="Nirmala UI" w:eastAsia="Nirmala UI" w:cs="Nirmala UI"/>
        </w:rPr>
        <w:t>යෝජනා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රොතෙස්තන්තුන්</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කුමක්දැයි</w:t>
      </w:r>
      <w:r>
        <w:rPr>
          <w:rFonts w:ascii="Times New Roman" w:hAnsi="Times New Roman" w:eastAsia="Times New Roman" w:cs="Times New Roman"/>
        </w:rPr>
        <w:t xml:space="preserve"> </w:t>
      </w:r>
      <w:r>
        <w:rPr>
          <w:rFonts w:ascii="Nirmala UI" w:hAnsi="Nirmala UI" w:eastAsia="Nirmala UI" w:cs="Nirmala UI"/>
        </w:rPr>
        <w:t>අල්ප</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අරමුණ</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අධිෂ්ඨානයෙන්</w:t>
      </w:r>
      <w:r>
        <w:rPr>
          <w:rFonts w:ascii="Times New Roman" w:hAnsi="Times New Roman" w:eastAsia="Times New Roman" w:cs="Times New Roman"/>
        </w:rPr>
        <w:t xml:space="preserve"> </w:t>
      </w:r>
      <w:r>
        <w:rPr>
          <w:rFonts w:ascii="Nirmala UI" w:hAnsi="Nirmala UI" w:eastAsia="Nirmala UI" w:cs="Nirmala UI"/>
        </w:rPr>
        <w:t>යුතුව</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අතරතුර</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කිරීමටත්</w:t>
      </w:r>
      <w:r>
        <w:rPr>
          <w:rFonts w:ascii="Times New Roman" w:hAnsi="Times New Roman" w:eastAsia="Times New Roman" w:cs="Times New Roman"/>
        </w:rPr>
        <w:t xml:space="preserve">, </w:t>
      </w:r>
      <w:r>
        <w:rPr>
          <w:rFonts w:ascii="Nirmala UI" w:hAnsi="Nirmala UI" w:eastAsia="Nirmala UI" w:cs="Nirmala UI"/>
        </w:rPr>
        <w:t>අහිමි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රමුඛත්වය</w:t>
      </w:r>
      <w:r>
        <w:rPr>
          <w:rFonts w:ascii="Times New Roman" w:hAnsi="Times New Roman" w:eastAsia="Times New Roman" w:cs="Times New Roman"/>
        </w:rPr>
        <w:t xml:space="preserve"> </w:t>
      </w:r>
      <w:r>
        <w:rPr>
          <w:rFonts w:ascii="Nirmala UI" w:hAnsi="Nirmala UI" w:eastAsia="Nirmala UI" w:cs="Nirmala UI"/>
        </w:rPr>
        <w:t>යළි</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ගැනීමටත්</w:t>
      </w:r>
      <w:r>
        <w:rPr>
          <w:rFonts w:ascii="Times New Roman" w:hAnsi="Times New Roman" w:eastAsia="Times New Roman" w:cs="Times New Roman"/>
        </w:rPr>
        <w:t xml:space="preserve"> </w:t>
      </w:r>
      <w:r>
        <w:rPr>
          <w:rFonts w:ascii="Nirmala UI" w:hAnsi="Nirmala UI" w:eastAsia="Nirmala UI" w:cs="Nirmala UI"/>
        </w:rPr>
        <w:t>ඉලක්ක</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මූලධර්මයක්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වුවහොත්</w:t>
      </w:r>
      <w:r>
        <w:rPr>
          <w:rFonts w:ascii="Times New Roman" w:hAnsi="Times New Roman" w:eastAsia="Times New Roman" w:cs="Times New Roman"/>
        </w:rPr>
        <w:t>—</w:t>
      </w:r>
      <w:r>
        <w:rPr>
          <w:rFonts w:ascii="Nirmala UI" w:hAnsi="Nirmala UI" w:eastAsia="Nirmala UI" w:cs="Nirmala UI"/>
        </w:rPr>
        <w:t>සභාවට</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ආගමික</w:t>
      </w:r>
      <w:r>
        <w:rPr>
          <w:rFonts w:ascii="Times New Roman" w:hAnsi="Times New Roman" w:eastAsia="Times New Roman" w:cs="Times New Roman"/>
        </w:rPr>
        <w:t xml:space="preserve"> </w:t>
      </w:r>
      <w:r>
        <w:rPr>
          <w:rFonts w:ascii="Nirmala UI" w:hAnsi="Nirmala UI" w:eastAsia="Nirmala UI" w:cs="Nirmala UI"/>
        </w:rPr>
        <w:t>පිළිපැදීම්</w:t>
      </w:r>
      <w:r>
        <w:rPr>
          <w:rFonts w:ascii="Times New Roman" w:hAnsi="Times New Roman" w:eastAsia="Times New Roman" w:cs="Times New Roman"/>
        </w:rPr>
        <w:t xml:space="preserve"> </w:t>
      </w:r>
      <w:r>
        <w:rPr>
          <w:rFonts w:ascii="Nirmala UI" w:hAnsi="Nirmala UI" w:eastAsia="Nirmala UI" w:cs="Nirmala UI"/>
        </w:rPr>
        <w:t>ලෞකික</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පනවා</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කෙටියෙන්</w:t>
      </w:r>
      <w:r>
        <w:rPr>
          <w:rFonts w:ascii="Times New Roman" w:hAnsi="Times New Roman" w:eastAsia="Times New Roman" w:cs="Times New Roman"/>
        </w:rPr>
        <w:t xml:space="preserve"> </w:t>
      </w:r>
      <w:r>
        <w:rPr>
          <w:rFonts w:ascii="Nirmala UI" w:hAnsi="Nirmala UI" w:eastAsia="Nirmala UI" w:cs="Nirmala UI"/>
        </w:rPr>
        <w:t>කියතොත්</w:t>
      </w:r>
      <w:r>
        <w:rPr>
          <w:rFonts w:ascii="Times New Roman" w:hAnsi="Times New Roman" w:eastAsia="Times New Roman" w:cs="Times New Roman"/>
        </w:rPr>
        <w:t xml:space="preserve">, </w:t>
      </w:r>
      <w:r>
        <w:rPr>
          <w:rFonts w:ascii="Nirmala UI" w:hAnsi="Nirmala UI" w:eastAsia="Nirmala UI" w:cs="Nirmala UI"/>
        </w:rPr>
        <w:t>සභාවත්</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අධිකාරිය</w:t>
      </w:r>
      <w:r>
        <w:rPr>
          <w:rFonts w:ascii="Times New Roman" w:hAnsi="Times New Roman" w:eastAsia="Times New Roman" w:cs="Times New Roman"/>
        </w:rPr>
        <w:t xml:space="preserve"> </w:t>
      </w:r>
      <w:r>
        <w:rPr>
          <w:rFonts w:ascii="Nirmala UI" w:hAnsi="Nirmala UI" w:eastAsia="Nirmala UI" w:cs="Nirmala UI"/>
        </w:rPr>
        <w:t>විඥානය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ආධිපත්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දරන</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රටෙහි</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ජය</w:t>
      </w:r>
      <w:r>
        <w:rPr>
          <w:rFonts w:ascii="Times New Roman" w:hAnsi="Times New Roman" w:eastAsia="Times New Roman" w:cs="Times New Roman"/>
        </w:rPr>
        <w:t xml:space="preserve"> </w:t>
      </w:r>
      <w:r>
        <w:rPr>
          <w:rFonts w:ascii="Nirmala UI" w:hAnsi="Nirmala UI" w:eastAsia="Nirmala UI" w:cs="Nirmala UI"/>
        </w:rPr>
        <w:t>නියතය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«Thuhthu thari tawngin a hmawnga lo awm mek hlauhna chu a sawi tawh a ni; hei hi ngaihsak loh ni se, Protestant khawvel chuan Rome-in a tum tak tak chu a hriat ang, mahse thangah chhuahsan theih tawh loh hunah chauh. Ani chu a rei lo va, hriat loh takin thiltihtheihna lamah a lo pung mek a. A zirtirna te chuan dân siamna inah te, kohhranah te, mihringte thinlungah te an h influence mek a ni. A hmanlai hremna te chu tihchhunzawm leh a nihna tur hmun ruk, inthupna ril takteah khân a sang leh a lian tak tak a sak khâwm mek a ni. Inthlahrun taka, hriat loh taka, hun lo thleng a, a bei hun a lo thlen hunah amah ngei tum a tihlawhtling theih nan a chakna te a ti chak mek a. A duh zawng zawng chu hmun ṭha, ṭanpuina nei hmun chauh a ni a, chu chu tunah hian a hmu tawh reng a ni. Roman element tum chu eng nge a nih tih chu kan hmu ang a, kan hre reng dawn a ni. Tu pawh Pathian thu ring a, thu awih apiang chuan chutichuan hmusitna leh tihduhdahna a tuar dawn a ni.» The Great Controversy, 580, 581.</w:t>
      </w:r>
    </w:p>
    <w:p>
      <w:pPr>
        <w:pStyle w:val="ArticleBody"/>
        <w:jc w:val="left"/>
      </w:pPr>
      <w:r>
        <w:rPr>
          <w:rFonts w:ascii="Times New Roman" w:hAnsi="Times New Roman" w:eastAsia="Times New Roman" w:cs="Times New Roman"/>
        </w:rPr>
        <w:t>En 2016, Trump fut élu; puis les mondialistes, représentés par Biden, volèrent l’élection de 2020, mais cela n’est reconnu que par ceux qui ont une vision 20/20. Au verset treize, Donald Trump « revient » en 2024, avec plus de puissance que jamais, et commence sa préparation pour l’âge d’or ainsi que pour la bataille de Panium au verset quinze. Puis Léon, le pape, arriva pour établir la vision en 2025, le troisième pape associé aux trois batailles des versets dix à quinze, et aussi aux trois présidents de ces batailles. Les premier et troisième papes, ainsi que les premier et troisième présidents, sont considérés comme conservateurs, tandis que le pape et le président du milieu étaient des mondialistes. La première alliance était secrète, la dernière est ouverte, car elle est représentée au verset quatorze comme le symbole qui établit la vision extérieure des prophéties des derniers jours.</w:t>
      </w:r>
    </w:p>
    <w:p>
      <w:pPr>
        <w:pStyle w:val="ArticleBody"/>
        <w:jc w:val="left"/>
      </w:pPr>
      <w:r>
        <w:rPr>
          <w:rFonts w:ascii="Times New Roman" w:hAnsi="Times New Roman" w:eastAsia="Times New Roman" w:cs="Times New Roman"/>
        </w:rPr>
        <w:t>Le 31 décembre 2023, l’œuvre du premier ange, telle qu’elle était préfigurée par l’œuvre du premier décret, a commencé à poser le fondement. L’épreuve fondamentale portait sur la question de savoir si William Miller avait eu raison ou tort dans son identification selon laquelle c’était Rome qui établissait la vision au verset quatorze. L’identification par Miller de Rome comme le symbole qui établissait la vision prophétique des derniers jours est, à certains égards, la plus importante de toutes les vérités fondamentales de Miller. La manière dont Miller est parvenu à certaines compréhensions ne peut être déduite qu’en appliquant une logique sanctifiée à son époque et à ses circonstances, mais, pour certaines de ses découvertes prophétiques, il existe un témoignage très précis quant à la raison pour laquelle il est parvenu à ses compréhensions. La plus fondamentale de ses compréhensions était son identification selon laquelle c’est Rome qui établit la vision.</w:t>
      </w:r>
    </w:p>
    <w:p>
      <w:pPr>
        <w:pStyle w:val="ArticleBody"/>
        <w:jc w:val="left"/>
      </w:pPr>
      <w:r>
        <w:rPr>
          <w:rFonts w:ascii="Times New Roman" w:hAnsi="Times New Roman" w:eastAsia="Times New Roman" w:cs="Times New Roman"/>
        </w:rPr>
        <w:t>Miller témoigne directement de la manière dont il chercha à comprendre ce qui était « ôté » dans le livre de Daniel. Non seulement il indique où il trouva sa réponse, mais il exprime aussi l’enthousiasme qui fut le sien lorsqu’il découvrit le joyau qu’il avait recherché. Apollos Hale consigne un commentaire sur les propres écrits de Miller, et, dans le passage suivant, Hale montre comment Miller devint un étudiant de la prophétie. Miller, en tant que messager de la lumière qui fut descellée en 1798, est un exemple sacré de ceux que Daniel appela les « sages », qui « comprendront » lorsque le livre sera « descellé ». Le témoignage de Miller sur la manière dont il fut conduit à l’étude de la Bible constitue un exemple intentionnel de la part de Celui qui gouverne toutes choses. Prêtez attention au développement de Miller, car il est l’exemple des sages qui comprennent l’accroissement de la connaissance, même s’ils, comme Miller, sortent des ténèbres de l’erreur.</w:t>
      </w:r>
    </w:p>
    <w:p>
      <w:pPr>
        <w:pStyle w:val="ArticleScripture"/>
        <w:jc w:val="left"/>
      </w:pPr>
      <w:r>
        <w:rPr>
          <w:rFonts w:ascii="Times New Roman" w:hAnsi="Times New Roman" w:eastAsia="Times New Roman" w:cs="Times New Roman"/>
        </w:rPr>
        <w:t>“‘I le mánu de Mai, 1816, mi esis konviktigita, e, ho, quant granda hororo plenigis mian animon! Mi forgesis manjar. La cieli aperis quale latuno, e la tero quale fero. Tale mi daŭrigis til Oktobro, kande Dio apertis mea okuli; e, ho, mia animo, qual Savanto mi deskovris Jesu esser! Mea peki falis quale peza burdeno de mia animo; e tande, quante klara la Biblio semblis a me! Ol tota parolis pri Jesu; il esis en omna pagino e omna lineo. Ho, to esis felica dio! Mi volis irar rekte ad-heme al la cielo; Jesu esis omno por me, e mi pensis ke mi povus facar omna ceteri vidar il tale quale mi vidis il, ma mi eraris.”</w:t>
      </w:r>
    </w:p>
    <w:p>
      <w:pPr>
        <w:pStyle w:val="ArticleScripture"/>
        <w:jc w:val="left"/>
      </w:pPr>
      <w:r>
        <w:rPr>
          <w:rFonts w:ascii="Times New Roman" w:hAnsi="Times New Roman" w:eastAsia="Times New Roman" w:cs="Times New Roman"/>
        </w:rPr>
        <w:t>« Pendant les douze années où j’ai été déiste, j’ai lu toutes les histoires que je pouvais trouver ; mais alors j’aimais la Bible. Elle parlait de Jésus ! Cependant, une bonne partie de la Bible demeurait encore obscure pour moi. En 1818 ou 1819, tandis que je m’entretenais avec un ami, chez qui j’étais allé en visite, et qui m’avait connu et entendu parler lorsque j’étais déiste, il me demanda, d’une manière assez significative : “Que pensez-vous de ce texte, et de celui-là ?” en se référant aux anciens passages auxquels je m’opposais lorsque j’étais déiste. Je compris ce qu’il voulait dire et je répondis : Si vous me donnez du temps, je vous dirai ce qu’ils signifient. “Combien de temps vous faut-il ?” Je ne sais pas, répondis-je, mais je vous le dirai ; car je ne pouvais croire que Dieu eût donné une révélation qui ne pût être comprise. Je pris alors la résolution d’étudier ma Bible, croyant que je pourrais découvrir ce que le Saint-Esprit voulait dire. Mais aussitôt que j’eus formé cette résolution, cette pensée me vint : “Supposez que vous trouviez un passage que vous ne puissiez comprendre, que ferez-vous ?” »</w:t>
      </w:r>
    </w:p>
    <w:p>
      <w:pPr>
        <w:pStyle w:val="ArticleScripture"/>
        <w:jc w:val="left"/>
      </w:pPr>
      <w:r>
        <w:rPr>
          <w:rFonts w:ascii="Times New Roman" w:hAnsi="Times New Roman" w:eastAsia="Times New Roman" w:cs="Times New Roman"/>
        </w:rPr>
        <w:t>“Hita ndipo mbinu hii ya kujifunza Biblia ilinijia akilini:—Nitayachukua maneno ya vifungu kama hivyo, na kuyafuatilia katika Biblia yote, na kwa njia hii nitagundua maana yake. Nilikuwa na Konkodansi ya Cruden, [iliyonunuliwa mwaka 1798] ambayo nadhani ndiyo bora kuliko zote duniani; basi nikaichukua pamoja na Biblia yangu, nikaketi dawati langu, wala sikusoma kitu kingine chochote, isipokuwa magazeti kidogo, kwa maana niliazimia kujua Biblia yangu ilimaanisha nini. Nilianza katika Mwanzo, nikaendelea kusoma polepole; na nilipofika kwenye andiko ambalo sikuweza kulielewa, niliichunguza Biblia yote ili kujua lilimaanisha nini. Baada ya kuipitia Biblia kwa namna hii, loo, jinsi kweli ilivyoonekana angavu na yenye utukufu! Niligundua kile ambacho nimekuwa nikikihubiri kwenu. Niliridhika kwamba zile nyakati saba ziliishia mwaka 1843. Kisha nikaja kwenye zile siku 2300; nazo zikanifikisha kwenye hitimisho lilo hilo; lakini sikuwa na wazo la kugundua ni lini Mwokozi alikuwa akija, wala sikuweza kuamini jambo hilo; lakini nuru ilinipiga kwa nguvu nyingi sana hata sikujua nifanye nini. Sasa, nikawaza, ni lazima nijitie mshipi na hatamu; sitaenda kwa kasi kuliko Biblia, wala sitabaki nyuma yake. Lolote ambalo Biblia inafundisha, nitalishikilia. Lakini bado kulikuwapo baadhi ya maandiko ambayo sikuweza kuyaelewa.”</w:t>
      </w:r>
    </w:p>
    <w:p>
      <w:pPr>
        <w:pStyle w:val="ArticleScripture"/>
        <w:jc w:val="left"/>
      </w:pPr>
      <w:r>
        <w:rPr>
          <w:rFonts w:ascii="Times New Roman" w:hAnsi="Times New Roman" w:eastAsia="Times New Roman" w:cs="Times New Roman"/>
        </w:rPr>
        <w:t>“</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ބައިބަލް</w:t>
      </w:r>
      <w:r>
        <w:rPr>
          <w:rFonts w:ascii="Times New Roman" w:hAnsi="Times New Roman" w:eastAsia="Times New Roman" w:cs="Times New Roman"/>
        </w:rPr>
        <w:t xml:space="preserve"> </w:t>
      </w:r>
      <w:r>
        <w:rPr>
          <w:rFonts w:ascii="MV Boli" w:hAnsi="MV Boli" w:eastAsia="MV Boli" w:cs="MV Boli"/>
        </w:rPr>
        <w:t>ދިރާސާ</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ގޮތުގެ</w:t>
      </w:r>
      <w:r>
        <w:rPr>
          <w:rFonts w:ascii="Times New Roman" w:hAnsi="Times New Roman" w:eastAsia="Times New Roman" w:cs="Times New Roman"/>
        </w:rPr>
        <w:t xml:space="preserve"> </w:t>
      </w:r>
      <w:r>
        <w:rPr>
          <w:rFonts w:ascii="MV Boli" w:hAnsi="MV Boli" w:eastAsia="MV Boli" w:cs="MV Boli"/>
        </w:rPr>
        <w:t>ވަރަށް</w:t>
      </w:r>
      <w:r>
        <w:rPr>
          <w:rFonts w:ascii="Times New Roman" w:hAnsi="Times New Roman" w:eastAsia="Times New Roman" w:cs="Times New Roman"/>
        </w:rPr>
        <w:t xml:space="preserve"> </w:t>
      </w:r>
      <w:r>
        <w:rPr>
          <w:rFonts w:ascii="MV Boli" w:hAnsi="MV Boli" w:eastAsia="MV Boli" w:cs="MV Boli"/>
        </w:rPr>
        <w:t>ފުދޭ</w:t>
      </w:r>
      <w:r>
        <w:rPr>
          <w:rFonts w:ascii="Times New Roman" w:hAnsi="Times New Roman" w:eastAsia="Times New Roman" w:cs="Times New Roman"/>
        </w:rPr>
        <w:t xml:space="preserve"> </w:t>
      </w:r>
      <w:r>
        <w:rPr>
          <w:rFonts w:ascii="MV Boli" w:hAnsi="MV Boli" w:eastAsia="MV Boli" w:cs="MV Boli"/>
        </w:rPr>
        <w:t>ބަޔާނެވެ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އޮކޭޝަނެއްގައި</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ލިޔެވިގެން</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ނައްޞުގެ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w:t>
      </w:r>
      <w:r>
        <w:rPr>
          <w:rFonts w:ascii="MV Boli" w:hAnsi="MV Boli" w:eastAsia="MV Boli" w:cs="MV Boli"/>
        </w:rPr>
        <w:t>ދެއިލީ</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w:t>
      </w:r>
      <w:r>
        <w:rPr>
          <w:rFonts w:ascii="MV Boli" w:hAnsi="MV Boli" w:eastAsia="MV Boli" w:cs="MV Boli"/>
        </w:rPr>
        <w:t>ކަނޑައެޅުމަށް</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ބެހެއްޓި</w:t>
      </w:r>
      <w:r>
        <w:rPr>
          <w:rFonts w:ascii="Times New Roman" w:hAnsi="Times New Roman" w:eastAsia="Times New Roman" w:cs="Times New Roman"/>
        </w:rPr>
        <w:t xml:space="preserve"> </w:t>
      </w:r>
      <w:r>
        <w:rPr>
          <w:rFonts w:ascii="MV Boli" w:hAnsi="MV Boli" w:eastAsia="MV Boli" w:cs="MV Boli"/>
        </w:rPr>
        <w:t>ގޮތް</w:t>
      </w:r>
      <w:r>
        <w:rPr>
          <w:rFonts w:ascii="Times New Roman" w:hAnsi="Times New Roman" w:eastAsia="Times New Roman" w:cs="Times New Roman"/>
        </w:rPr>
        <w:t xml:space="preserve"> </w:t>
      </w:r>
      <w:r>
        <w:rPr>
          <w:rFonts w:ascii="MV Boli" w:hAnsi="MV Boli" w:eastAsia="MV Boli" w:cs="MV Boli"/>
        </w:rPr>
        <w:t>ބުންޏެވެ</w:t>
      </w:r>
      <w:r>
        <w:rPr>
          <w:rFonts w:ascii="Times New Roman" w:hAnsi="Times New Roman" w:eastAsia="Times New Roman" w:cs="Times New Roman"/>
        </w:rPr>
        <w:t>.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ކިޔެން</w:t>
      </w:r>
      <w:r>
        <w:rPr>
          <w:rFonts w:ascii="Times New Roman" w:hAnsi="Times New Roman" w:eastAsia="Times New Roman" w:cs="Times New Roman"/>
        </w:rPr>
        <w:t xml:space="preserve"> </w:t>
      </w:r>
      <w:r>
        <w:rPr>
          <w:rFonts w:ascii="MV Boli" w:hAnsi="MV Boli" w:eastAsia="MV Boli" w:cs="MV Boli"/>
        </w:rPr>
        <w:t>ކުރިއަށް</w:t>
      </w:r>
      <w:r>
        <w:rPr>
          <w:rFonts w:ascii="Times New Roman" w:hAnsi="Times New Roman" w:eastAsia="Times New Roman" w:cs="Times New Roman"/>
        </w:rPr>
        <w:t xml:space="preserve"> </w:t>
      </w:r>
      <w:r>
        <w:rPr>
          <w:rFonts w:ascii="MV Boli" w:hAnsi="MV Boli" w:eastAsia="MV Boli" w:cs="MV Boli"/>
        </w:rPr>
        <w:t>ދިޔައީ</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ބުންޏެވެ</w:t>
      </w:r>
      <w:r>
        <w:rPr>
          <w:rFonts w:ascii="Times New Roman" w:hAnsi="Times New Roman" w:eastAsia="Times New Roman" w:cs="Times New Roman"/>
        </w:rPr>
        <w:t>،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ލަފުޒު</w:t>
      </w:r>
      <w:r>
        <w:rPr>
          <w:rFonts w:ascii="Times New Roman" w:hAnsi="Times New Roman" w:eastAsia="Times New Roman" w:cs="Times New Roman"/>
        </w:rPr>
        <w:t xml:space="preserve"> </w:t>
      </w:r>
      <w:r>
        <w:rPr>
          <w:rFonts w:ascii="MV Boli" w:hAnsi="MV Boli" w:eastAsia="MV Boli" w:cs="MV Boli"/>
        </w:rPr>
        <w:t>ޑެނިއަލް</w:t>
      </w:r>
      <w:r>
        <w:rPr>
          <w:rFonts w:ascii="Times New Roman" w:hAnsi="Times New Roman" w:eastAsia="Times New Roman" w:cs="Times New Roman"/>
        </w:rPr>
        <w:t xml:space="preserve"> </w:t>
      </w:r>
      <w:r>
        <w:rPr>
          <w:rFonts w:ascii="MV Boli" w:hAnsi="MV Boli" w:eastAsia="MV Boli" w:cs="MV Boli"/>
        </w:rPr>
        <w:t>ފިޔަވައި</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ހާލަތެއްގައި</w:t>
      </w:r>
      <w:r>
        <w:rPr>
          <w:rFonts w:ascii="Times New Roman" w:hAnsi="Times New Roman" w:eastAsia="Times New Roman" w:cs="Times New Roman"/>
        </w:rPr>
        <w:t xml:space="preserve"> </w:t>
      </w:r>
      <w:r>
        <w:rPr>
          <w:rFonts w:ascii="MV Boli" w:hAnsi="MV Boli" w:eastAsia="MV Boli" w:cs="MV Boli"/>
        </w:rPr>
        <w:t>ހޯދޭނެ</w:t>
      </w:r>
      <w:r>
        <w:rPr>
          <w:rFonts w:ascii="Times New Roman" w:hAnsi="Times New Roman" w:eastAsia="Times New Roman" w:cs="Times New Roman"/>
        </w:rPr>
        <w:t xml:space="preserve"> </w:t>
      </w:r>
      <w:r>
        <w:rPr>
          <w:rFonts w:ascii="MV Boli" w:hAnsi="MV Boli" w:eastAsia="MV Boli" w:cs="MV Boli"/>
        </w:rPr>
        <w:t>ނުވުނެ</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ގުޅިފައި</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ބަސްތައް</w:t>
      </w:r>
      <w:r>
        <w:rPr>
          <w:rFonts w:ascii="Times New Roman" w:hAnsi="Times New Roman" w:eastAsia="Times New Roman" w:cs="Times New Roman"/>
        </w:rPr>
        <w:t>، “</w:t>
      </w:r>
      <w:r>
        <w:rPr>
          <w:rFonts w:ascii="MV Boli" w:hAnsi="MV Boli" w:eastAsia="MV Boli" w:cs="MV Boli"/>
        </w:rPr>
        <w:t>ނަގާލުން</w:t>
      </w:r>
      <w:r>
        <w:rPr>
          <w:rFonts w:ascii="Times New Roman" w:hAnsi="Times New Roman" w:eastAsia="Times New Roman" w:cs="Times New Roman"/>
        </w:rPr>
        <w:t xml:space="preserve">” </w:t>
      </w:r>
      <w:r>
        <w:rPr>
          <w:rFonts w:ascii="MV Boli" w:hAnsi="MV Boli" w:eastAsia="MV Boli" w:cs="MV Boli"/>
        </w:rPr>
        <w:t>ނެގީމެވެ</w:t>
      </w:r>
      <w:r>
        <w:rPr>
          <w:rFonts w:ascii="Times New Roman" w:hAnsi="Times New Roman" w:eastAsia="Times New Roman" w:cs="Times New Roman"/>
        </w:rPr>
        <w:t>.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ދެއިލީ</w:t>
      </w:r>
      <w:r>
        <w:rPr>
          <w:rFonts w:ascii="Times New Roman" w:hAnsi="Times New Roman" w:eastAsia="Times New Roman" w:cs="Times New Roman"/>
        </w:rPr>
        <w:t xml:space="preserve"> </w:t>
      </w:r>
      <w:r>
        <w:rPr>
          <w:rFonts w:ascii="MV Boli" w:hAnsi="MV Boli" w:eastAsia="MV Boli" w:cs="MV Boli"/>
        </w:rPr>
        <w:t>ނަގާލާނެއެވެ</w:t>
      </w:r>
      <w:r>
        <w:rPr>
          <w:rFonts w:ascii="Times New Roman" w:hAnsi="Times New Roman" w:eastAsia="Times New Roman" w:cs="Times New Roman"/>
        </w:rPr>
        <w:t>،” “</w:t>
      </w:r>
      <w:r>
        <w:rPr>
          <w:rFonts w:ascii="MV Boli" w:hAnsi="MV Boli" w:eastAsia="MV Boli" w:cs="MV Boli"/>
        </w:rPr>
        <w:t>ދެއިލީ</w:t>
      </w:r>
      <w:r>
        <w:rPr>
          <w:rFonts w:ascii="Times New Roman" w:hAnsi="Times New Roman" w:eastAsia="Times New Roman" w:cs="Times New Roman"/>
        </w:rPr>
        <w:t xml:space="preserve"> </w:t>
      </w:r>
      <w:r>
        <w:rPr>
          <w:rFonts w:ascii="MV Boli" w:hAnsi="MV Boli" w:eastAsia="MV Boli" w:cs="MV Boli"/>
        </w:rPr>
        <w:t>ނަގާލެވޭ</w:t>
      </w:r>
      <w:r>
        <w:rPr>
          <w:rFonts w:ascii="Times New Roman" w:hAnsi="Times New Roman" w:eastAsia="Times New Roman" w:cs="Times New Roman"/>
        </w:rPr>
        <w:t xml:space="preserve"> </w:t>
      </w:r>
      <w:r>
        <w:rPr>
          <w:rFonts w:ascii="MV Boli" w:hAnsi="MV Boli" w:eastAsia="MV Boli" w:cs="MV Boli"/>
        </w:rPr>
        <w:t>ވަގުތުން</w:t>
      </w:r>
      <w:r>
        <w:rPr>
          <w:rFonts w:ascii="Times New Roman" w:hAnsi="Times New Roman" w:eastAsia="Times New Roman" w:cs="Times New Roman"/>
        </w:rPr>
        <w:t xml:space="preserve"> </w:t>
      </w:r>
      <w:r>
        <w:rPr>
          <w:rFonts w:ascii="MV Boli" w:hAnsi="MV Boli" w:eastAsia="MV Boli" w:cs="MV Boli"/>
        </w:rPr>
        <w:t>ފެށިގެން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އެފަދައިން</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ކިޔެން</w:t>
      </w:r>
      <w:r>
        <w:rPr>
          <w:rFonts w:ascii="Times New Roman" w:hAnsi="Times New Roman" w:eastAsia="Times New Roman" w:cs="Times New Roman"/>
        </w:rPr>
        <w:t xml:space="preserve"> </w:t>
      </w:r>
      <w:r>
        <w:rPr>
          <w:rFonts w:ascii="MV Boli" w:hAnsi="MV Boli" w:eastAsia="MV Boli" w:cs="MV Boli"/>
        </w:rPr>
        <w:t>ކުރިއަށް</w:t>
      </w:r>
      <w:r>
        <w:rPr>
          <w:rFonts w:ascii="Times New Roman" w:hAnsi="Times New Roman" w:eastAsia="Times New Roman" w:cs="Times New Roman"/>
        </w:rPr>
        <w:t xml:space="preserve"> </w:t>
      </w:r>
      <w:r>
        <w:rPr>
          <w:rFonts w:ascii="MV Boli" w:hAnsi="MV Boli" w:eastAsia="MV Boli" w:cs="MV Boli"/>
        </w:rPr>
        <w:t>ދިޔައީ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ނައްޞުން</w:t>
      </w:r>
      <w:r>
        <w:rPr>
          <w:rFonts w:ascii="Times New Roman" w:hAnsi="Times New Roman" w:eastAsia="Times New Roman" w:cs="Times New Roman"/>
        </w:rPr>
        <w:t xml:space="preserve"> </w:t>
      </w:r>
      <w:r>
        <w:rPr>
          <w:rFonts w:ascii="MV Boli" w:hAnsi="MV Boli" w:eastAsia="MV Boli" w:cs="MV Boli"/>
        </w:rPr>
        <w:t>އަލިކަމެއް</w:t>
      </w:r>
      <w:r>
        <w:rPr>
          <w:rFonts w:ascii="Times New Roman" w:hAnsi="Times New Roman" w:eastAsia="Times New Roman" w:cs="Times New Roman"/>
        </w:rPr>
        <w:t xml:space="preserve"> </w:t>
      </w:r>
      <w:r>
        <w:rPr>
          <w:rFonts w:ascii="MV Boli" w:hAnsi="MV Boli" w:eastAsia="MV Boli" w:cs="MV Boli"/>
        </w:rPr>
        <w:t>ލިބޭނެ</w:t>
      </w:r>
      <w:r>
        <w:rPr>
          <w:rFonts w:ascii="Times New Roman" w:hAnsi="Times New Roman" w:eastAsia="Times New Roman" w:cs="Times New Roman"/>
        </w:rPr>
        <w:t xml:space="preserve"> </w:t>
      </w:r>
      <w:r>
        <w:rPr>
          <w:rFonts w:ascii="MV Boli" w:hAnsi="MV Boli" w:eastAsia="MV Boli" w:cs="MV Boli"/>
        </w:rPr>
        <w:t>ނުވާނެ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ހިތްކުރީމެވެ</w:t>
      </w:r>
      <w:r>
        <w:rPr>
          <w:rFonts w:ascii="Times New Roman" w:hAnsi="Times New Roman" w:eastAsia="Times New Roman" w:cs="Times New Roman"/>
        </w:rPr>
        <w:t xml:space="preserve">؛ </w:t>
      </w:r>
      <w:r>
        <w:rPr>
          <w:rFonts w:ascii="MV Boli" w:hAnsi="MV Boli" w:eastAsia="MV Boli" w:cs="MV Boli"/>
        </w:rPr>
        <w:t>އަޚިރުގައި</w:t>
      </w:r>
      <w:r>
        <w:rPr>
          <w:rFonts w:ascii="Times New Roman" w:hAnsi="Times New Roman" w:eastAsia="Times New Roman" w:cs="Times New Roman"/>
        </w:rPr>
        <w:t xml:space="preserve"> 2 </w:t>
      </w:r>
      <w:r>
        <w:rPr>
          <w:rFonts w:ascii="MV Boli" w:hAnsi="MV Boli" w:eastAsia="MV Boli" w:cs="MV Boli"/>
        </w:rPr>
        <w:t>ތެސްސަލޯނިކީން</w:t>
      </w:r>
      <w:r>
        <w:rPr>
          <w:rFonts w:ascii="Times New Roman" w:hAnsi="Times New Roman" w:eastAsia="Times New Roman" w:cs="Times New Roman"/>
        </w:rPr>
        <w:t xml:space="preserve"> 2:7، 8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ދެވުނީމެވެ</w:t>
      </w:r>
      <w:r>
        <w:rPr>
          <w:rFonts w:ascii="Times New Roman" w:hAnsi="Times New Roman" w:eastAsia="Times New Roman" w:cs="Times New Roman"/>
        </w:rPr>
        <w:t>.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އިޘްމުގެ</w:t>
      </w:r>
      <w:r>
        <w:rPr>
          <w:rFonts w:ascii="Times New Roman" w:hAnsi="Times New Roman" w:eastAsia="Times New Roman" w:cs="Times New Roman"/>
        </w:rPr>
        <w:t xml:space="preserve"> </w:t>
      </w:r>
      <w:r>
        <w:rPr>
          <w:rFonts w:ascii="MV Boli" w:hAnsi="MV Boli" w:eastAsia="MV Boli" w:cs="MV Boli"/>
        </w:rPr>
        <w:t>ރާޒު</w:t>
      </w:r>
      <w:r>
        <w:rPr>
          <w:rFonts w:ascii="Times New Roman" w:hAnsi="Times New Roman" w:eastAsia="Times New Roman" w:cs="Times New Roman"/>
        </w:rPr>
        <w:t xml:space="preserve"> </w:t>
      </w:r>
      <w:r>
        <w:rPr>
          <w:rFonts w:ascii="MV Boli" w:hAnsi="MV Boli" w:eastAsia="MV Boli" w:cs="MV Boli"/>
        </w:rPr>
        <w:t>މިހާރުވެސް</w:t>
      </w:r>
      <w:r>
        <w:rPr>
          <w:rFonts w:ascii="Times New Roman" w:hAnsi="Times New Roman" w:eastAsia="Times New Roman" w:cs="Times New Roman"/>
        </w:rPr>
        <w:t xml:space="preserve"> </w:t>
      </w:r>
      <w:r>
        <w:rPr>
          <w:rFonts w:ascii="MV Boli" w:hAnsi="MV Boli" w:eastAsia="MV Boli" w:cs="MV Boli"/>
        </w:rPr>
        <w:t>އަމަލުކުރަމުންދެއެވެ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ހުއްޓުވާ</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އެހެންމެ</w:t>
      </w:r>
      <w:r>
        <w:rPr>
          <w:rFonts w:ascii="Times New Roman" w:hAnsi="Times New Roman" w:eastAsia="Times New Roman" w:cs="Times New Roman"/>
        </w:rPr>
        <w:t xml:space="preserve"> </w:t>
      </w:r>
      <w:r>
        <w:rPr>
          <w:rFonts w:ascii="MV Boli" w:hAnsi="MV Boli" w:eastAsia="MV Boli" w:cs="MV Boli"/>
        </w:rPr>
        <w:t>ހުއްޓުވާނެއެވެ</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މަގުން</w:t>
      </w:r>
      <w:r>
        <w:rPr>
          <w:rFonts w:ascii="Times New Roman" w:hAnsi="Times New Roman" w:eastAsia="Times New Roman" w:cs="Times New Roman"/>
        </w:rPr>
        <w:t xml:space="preserve"> </w:t>
      </w:r>
      <w:r>
        <w:rPr>
          <w:rFonts w:ascii="MV Boli" w:hAnsi="MV Boli" w:eastAsia="MV Boli" w:cs="MV Boli"/>
        </w:rPr>
        <w:t>ނަގާލެވޭ</w:t>
      </w:r>
      <w:r>
        <w:rPr>
          <w:rFonts w:ascii="Times New Roman" w:hAnsi="Times New Roman" w:eastAsia="Times New Roman" w:cs="Times New Roman"/>
        </w:rPr>
        <w:t xml:space="preserve"> </w:t>
      </w:r>
      <w:r>
        <w:rPr>
          <w:rFonts w:ascii="MV Boli" w:hAnsi="MV Boli" w:eastAsia="MV Boli" w:cs="MV Boli"/>
        </w:rPr>
        <w:t>ދެންވަރު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ފާސިޤު</w:t>
      </w:r>
      <w:r>
        <w:rPr>
          <w:rFonts w:ascii="Times New Roman" w:hAnsi="Times New Roman" w:eastAsia="Times New Roman" w:cs="Times New Roman"/>
        </w:rPr>
        <w:t xml:space="preserve"> </w:t>
      </w:r>
      <w:r>
        <w:rPr>
          <w:rFonts w:ascii="MV Boli" w:hAnsi="MV Boli" w:eastAsia="MV Boli" w:cs="MV Boli"/>
        </w:rPr>
        <w:t>ކަލޭގެފާނު</w:t>
      </w:r>
      <w:r>
        <w:rPr>
          <w:rFonts w:ascii="Times New Roman" w:hAnsi="Times New Roman" w:eastAsia="Times New Roman" w:cs="Times New Roman"/>
        </w:rPr>
        <w:t xml:space="preserve"> </w:t>
      </w:r>
      <w:r>
        <w:rPr>
          <w:rFonts w:ascii="MV Boli" w:hAnsi="MV Boli" w:eastAsia="MV Boli" w:cs="MV Boli"/>
        </w:rPr>
        <w:t>ފާޅުވާނެއެވެ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އެފަދައިން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ނައްޞަށް</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ހިނދު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ހައްޤު</w:t>
      </w:r>
      <w:r>
        <w:rPr>
          <w:rFonts w:ascii="Times New Roman" w:hAnsi="Times New Roman" w:eastAsia="Times New Roman" w:cs="Times New Roman"/>
        </w:rPr>
        <w:t xml:space="preserve"> </w:t>
      </w:r>
      <w:r>
        <w:rPr>
          <w:rFonts w:ascii="MV Boli" w:hAnsi="MV Boli" w:eastAsia="MV Boli" w:cs="MV Boli"/>
        </w:rPr>
        <w:t>ކަމުގެ</w:t>
      </w:r>
      <w:r>
        <w:rPr>
          <w:rFonts w:ascii="Times New Roman" w:hAnsi="Times New Roman" w:eastAsia="Times New Roman" w:cs="Times New Roman"/>
        </w:rPr>
        <w:t xml:space="preserve"> </w:t>
      </w:r>
      <w:r>
        <w:rPr>
          <w:rFonts w:ascii="MV Boli" w:hAnsi="MV Boli" w:eastAsia="MV Boli" w:cs="MV Boli"/>
        </w:rPr>
        <w:t>މިންވަރު</w:t>
      </w:r>
      <w:r>
        <w:rPr>
          <w:rFonts w:ascii="Times New Roman" w:hAnsi="Times New Roman" w:eastAsia="Times New Roman" w:cs="Times New Roman"/>
        </w:rPr>
        <w:t xml:space="preserve"> </w:t>
      </w:r>
      <w:r>
        <w:rPr>
          <w:rFonts w:ascii="MV Boli" w:hAnsi="MV Boli" w:eastAsia="MV Boli" w:cs="MV Boli"/>
        </w:rPr>
        <w:t>ކިހާ</w:t>
      </w:r>
      <w:r>
        <w:rPr>
          <w:rFonts w:ascii="Times New Roman" w:hAnsi="Times New Roman" w:eastAsia="Times New Roman" w:cs="Times New Roman"/>
        </w:rPr>
        <w:t xml:space="preserve"> </w:t>
      </w:r>
      <w:r>
        <w:rPr>
          <w:rFonts w:ascii="MV Boli" w:hAnsi="MV Boli" w:eastAsia="MV Boli" w:cs="MV Boli"/>
        </w:rPr>
        <w:t>ސާފުކޮށް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މަޖީދުވެގެން</w:t>
      </w:r>
      <w:r>
        <w:rPr>
          <w:rFonts w:ascii="Times New Roman" w:hAnsi="Times New Roman" w:eastAsia="Times New Roman" w:cs="Times New Roman"/>
        </w:rPr>
        <w:t xml:space="preserve"> </w:t>
      </w:r>
      <w:r>
        <w:rPr>
          <w:rFonts w:ascii="MV Boli" w:hAnsi="MV Boli" w:eastAsia="MV Boli" w:cs="MV Boli"/>
        </w:rPr>
        <w:t>ފެނުނެއެވެ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އެތާނގައެވެ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ދެއިލީ</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މިހާރު</w:t>
      </w:r>
      <w:r>
        <w:rPr>
          <w:rFonts w:ascii="Times New Roman" w:hAnsi="Times New Roman" w:eastAsia="Times New Roman" w:cs="Times New Roman"/>
        </w:rPr>
        <w:t>، “</w:t>
      </w:r>
      <w:r>
        <w:rPr>
          <w:rFonts w:ascii="MV Boli" w:hAnsi="MV Boli" w:eastAsia="MV Boli" w:cs="MV Boli"/>
        </w:rPr>
        <w:t>މިހާރު</w:t>
      </w:r>
      <w:r>
        <w:rPr>
          <w:rFonts w:ascii="Times New Roman" w:hAnsi="Times New Roman" w:eastAsia="Times New Roman" w:cs="Times New Roman"/>
        </w:rPr>
        <w:t xml:space="preserve"> </w:t>
      </w:r>
      <w:r>
        <w:rPr>
          <w:rFonts w:ascii="MV Boli" w:hAnsi="MV Boli" w:eastAsia="MV Boli" w:cs="MV Boli"/>
        </w:rPr>
        <w:t>ހުއްޓުވާ</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ހިނގުން</w:t>
      </w:r>
      <w:r>
        <w:rPr>
          <w:rFonts w:ascii="Times New Roman" w:hAnsi="Times New Roman" w:eastAsia="Times New Roman" w:cs="Times New Roman"/>
        </w:rPr>
        <w:t xml:space="preserve"> </w:t>
      </w:r>
      <w:r>
        <w:rPr>
          <w:rFonts w:ascii="MV Boli" w:hAnsi="MV Boli" w:eastAsia="MV Boli" w:cs="MV Boli"/>
        </w:rPr>
        <w:t>ހުއްޓުވާ</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ޕޯލް</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ބަސްފުޅުން</w:t>
      </w:r>
      <w:r>
        <w:rPr>
          <w:rFonts w:ascii="Times New Roman" w:hAnsi="Times New Roman" w:eastAsia="Times New Roman" w:cs="Times New Roman"/>
        </w:rPr>
        <w:t xml:space="preserve"> </w:t>
      </w:r>
      <w:r>
        <w:rPr>
          <w:rFonts w:ascii="MV Boli" w:hAnsi="MV Boli" w:eastAsia="MV Boli" w:cs="MV Boli"/>
        </w:rPr>
        <w:t>ކޮބައިތޯ</w:t>
      </w:r>
      <w:r>
        <w:rPr>
          <w:rFonts w:ascii="Times New Roman" w:hAnsi="Times New Roman" w:eastAsia="Times New Roman" w:cs="Times New Roman"/>
        </w:rPr>
        <w:t>؟ “</w:t>
      </w:r>
      <w:r>
        <w:rPr>
          <w:rFonts w:ascii="MV Boli" w:hAnsi="MV Boli" w:eastAsia="MV Boli" w:cs="MV Boli"/>
        </w:rPr>
        <w:t>ފާފަވެރި</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ފާސިޤު</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ބަސްތަކުން</w:t>
      </w:r>
      <w:r>
        <w:rPr>
          <w:rFonts w:ascii="Times New Roman" w:hAnsi="Times New Roman" w:eastAsia="Times New Roman" w:cs="Times New Roman"/>
        </w:rPr>
        <w:t xml:space="preserve"> </w:t>
      </w:r>
      <w:r>
        <w:rPr>
          <w:rFonts w:ascii="MV Boli" w:hAnsi="MV Boli" w:eastAsia="MV Boli" w:cs="MV Boli"/>
        </w:rPr>
        <w:t>މުރާދުވަނީ</w:t>
      </w:r>
      <w:r>
        <w:rPr>
          <w:rFonts w:ascii="Times New Roman" w:hAnsi="Times New Roman" w:eastAsia="Times New Roman" w:cs="Times New Roman"/>
        </w:rPr>
        <w:t xml:space="preserve"> </w:t>
      </w:r>
      <w:r>
        <w:rPr>
          <w:rFonts w:ascii="MV Boli" w:hAnsi="MV Boli" w:eastAsia="MV Boli" w:cs="MV Boli"/>
        </w:rPr>
        <w:t>ޕޮޕަރީ</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ޕޮޕަރީ</w:t>
      </w:r>
      <w:r>
        <w:rPr>
          <w:rFonts w:ascii="Times New Roman" w:hAnsi="Times New Roman" w:eastAsia="Times New Roman" w:cs="Times New Roman"/>
        </w:rPr>
        <w:t xml:space="preserve"> </w:t>
      </w:r>
      <w:r>
        <w:rPr>
          <w:rFonts w:ascii="MV Boli" w:hAnsi="MV Boli" w:eastAsia="MV Boli" w:cs="MV Boli"/>
        </w:rPr>
        <w:t>ފާޅުވުމަށް</w:t>
      </w:r>
      <w:r>
        <w:rPr>
          <w:rFonts w:ascii="Times New Roman" w:hAnsi="Times New Roman" w:eastAsia="Times New Roman" w:cs="Times New Roman"/>
        </w:rPr>
        <w:t xml:space="preserve"> </w:t>
      </w:r>
      <w:r>
        <w:rPr>
          <w:rFonts w:ascii="MV Boli" w:hAnsi="MV Boli" w:eastAsia="MV Boli" w:cs="MV Boli"/>
        </w:rPr>
        <w:t>ހުއްޓުވާ</w:t>
      </w:r>
      <w:r>
        <w:rPr>
          <w:rFonts w:ascii="Times New Roman" w:hAnsi="Times New Roman" w:eastAsia="Times New Roman" w:cs="Times New Roman"/>
        </w:rPr>
        <w:t xml:space="preserve"> </w:t>
      </w:r>
      <w:r>
        <w:rPr>
          <w:rFonts w:ascii="MV Boli" w:hAnsi="MV Boli" w:eastAsia="MV Boli" w:cs="MV Boli"/>
        </w:rPr>
        <w:t>އެއްޗެއް</w:t>
      </w:r>
      <w:r>
        <w:rPr>
          <w:rFonts w:ascii="Times New Roman" w:hAnsi="Times New Roman" w:eastAsia="Times New Roman" w:cs="Times New Roman"/>
        </w:rPr>
        <w:t xml:space="preserve"> </w:t>
      </w:r>
      <w:r>
        <w:rPr>
          <w:rFonts w:ascii="MV Boli" w:hAnsi="MV Boli" w:eastAsia="MV Boli" w:cs="MV Boli"/>
        </w:rPr>
        <w:t>ކޮބައިތޯ</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ޕޭގަނިޒަމް</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ނަމަ</w:t>
      </w:r>
      <w:r>
        <w:rPr>
          <w:rFonts w:ascii="Times New Roman" w:hAnsi="Times New Roman" w:eastAsia="Times New Roman" w:cs="Times New Roman"/>
        </w:rPr>
        <w:t>، “</w:t>
      </w:r>
      <w:r>
        <w:rPr>
          <w:rFonts w:ascii="MV Boli" w:hAnsi="MV Boli" w:eastAsia="MV Boli" w:cs="MV Boli"/>
        </w:rPr>
        <w:t>ދެއިލީ</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ޕޭގަނިޒަމް</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ވާނެއެވެ</w:t>
      </w:r>
      <w:r>
        <w:rPr>
          <w:rFonts w:ascii="Times New Roman" w:hAnsi="Times New Roman" w:eastAsia="Times New Roman" w:cs="Times New Roman"/>
        </w:rPr>
        <w:t>.’” Apollos Hale, The Second Advent Manual, 66.</w:t>
      </w:r>
    </w:p>
    <w:p>
      <w:pPr>
        <w:pStyle w:val="ArticleBody"/>
        <w:jc w:val="left"/>
      </w:pPr>
      <w:r>
        <w:rPr>
          <w:rFonts w:ascii="Times New Roman" w:hAnsi="Times New Roman" w:eastAsia="Times New Roman" w:cs="Times New Roman"/>
        </w:rPr>
        <w:t>Bilang tao at banal na pagpatnubay sa pag-aaral ni Miller ay nasasaad sa talaan. Siya ay hinimok ng dati niyang kaibigan, at ang mga kaisipang dumating sa kaniya ay tinig ng anghel na si Gabriel, na kinikilala ni Sister White, “taludtod sa taludtod,” bilang anghel na paulit-ulit na dumalaw kay Miller. Kinikilala niya ang pitong panahon bilang kaniyang unang pagkakatuklas at saka kinikilala ang 2,300 bilang ikalawang saksi sa pitong panahon, sapagkat kapuwa nagtapos noong 1843, (ayon sa una niyang paniniwala). Ang dalawang hulang iyon ang kaniyang mga pagkakatuklas na alpha at omega, at sa loob ng makahulang kaugnayan kay Miller ay tinutukoy ng mga iyon ang pagkakamaling itutuwid ni Samuel Snow sa pamamagitan ng pabalita ng Sigaw sa Hatinggabi na nagpasimula sa “kilusang ikapitong buwan.” Ang kilusan ng Sigaw sa Hatinggabi ay ang “kilusang ikapitong buwan” nang ito ay umalis sa pulong-kampo sa Exeter, sapagkat tinutukoy nito ang pagparito ng Panginoon sa ikasampung araw ng ikapitong buwan, na noong 1844 ay pumatak sa Oktubre 22.</w:t>
      </w:r>
    </w:p>
    <w:p>
      <w:pPr>
        <w:pStyle w:val="ArticleBody"/>
        <w:jc w:val="left"/>
      </w:pPr>
      <w:r>
        <w:rPr>
          <w:rFonts w:ascii="Nirmala UI" w:hAnsi="Nirmala UI" w:eastAsia="Nirmala UI" w:cs="Nirmala UI"/>
        </w:rPr>
        <w:t>લખાણમાં</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ભૂલ</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સશક્તિકરણને</w:t>
      </w:r>
      <w:r>
        <w:rPr>
          <w:rFonts w:ascii="Times New Roman" w:hAnsi="Times New Roman" w:eastAsia="Times New Roman" w:cs="Times New Roman"/>
        </w:rPr>
        <w:t xml:space="preserve"> </w:t>
      </w:r>
      <w:r>
        <w:rPr>
          <w:rFonts w:ascii="Nirmala UI" w:hAnsi="Nirmala UI" w:eastAsia="Nirmala UI" w:cs="Nirmala UI"/>
        </w:rPr>
        <w:t>ઉત્પન્ન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પ્રારંભિક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સમજણ</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2,300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સમાપન</w:t>
      </w:r>
      <w:r>
        <w:rPr>
          <w:rFonts w:ascii="Times New Roman" w:hAnsi="Times New Roman" w:eastAsia="Times New Roman" w:cs="Times New Roman"/>
        </w:rPr>
        <w:t xml:space="preserve"> 1843 </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અવતરણમાં</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ચર્ચવામાં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કેવી</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દર્શનને</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એડ્વેન્ટિસ્ટ</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શિક્ષકો</w:t>
      </w:r>
      <w:r>
        <w:rPr>
          <w:rFonts w:ascii="Times New Roman" w:hAnsi="Times New Roman" w:eastAsia="Times New Roman" w:cs="Times New Roman"/>
        </w:rPr>
        <w:t xml:space="preserve"> </w:t>
      </w:r>
      <w:r>
        <w:rPr>
          <w:rFonts w:ascii="Nirmala UI" w:hAnsi="Nirmala UI" w:eastAsia="Nirmala UI" w:cs="Nirmala UI"/>
        </w:rPr>
        <w:t>સૂચવે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વિલિયમ</w:t>
      </w:r>
      <w:r>
        <w:rPr>
          <w:rFonts w:ascii="Times New Roman" w:hAnsi="Times New Roman" w:eastAsia="Times New Roman" w:cs="Times New Roman"/>
        </w:rPr>
        <w:t xml:space="preserve"> </w:t>
      </w:r>
      <w:r>
        <w:rPr>
          <w:rFonts w:ascii="Nirmala UI" w:hAnsi="Nirmala UI" w:eastAsia="Nirmala UI" w:cs="Nirmala UI"/>
        </w:rPr>
        <w:t>મિલરની</w:t>
      </w:r>
      <w:r>
        <w:rPr>
          <w:rFonts w:ascii="Times New Roman" w:hAnsi="Times New Roman" w:eastAsia="Times New Roman" w:cs="Times New Roman"/>
        </w:rPr>
        <w:t xml:space="preserve"> </w:t>
      </w:r>
      <w:r>
        <w:rPr>
          <w:rFonts w:ascii="Nirmala UI" w:hAnsi="Nirmala UI" w:eastAsia="Nirmala UI" w:cs="Nirmala UI"/>
        </w:rPr>
        <w:t>તમામ</w:t>
      </w:r>
      <w:r>
        <w:rPr>
          <w:rFonts w:ascii="Times New Roman" w:hAnsi="Times New Roman" w:eastAsia="Times New Roman" w:cs="Times New Roman"/>
        </w:rPr>
        <w:t xml:space="preserve"> </w:t>
      </w:r>
      <w:r>
        <w:rPr>
          <w:rFonts w:ascii="Nirmala UI" w:hAnsi="Nirmala UI" w:eastAsia="Nirmala UI" w:cs="Nirmala UI"/>
        </w:rPr>
        <w:t>ભવિષ્યવાણી</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સમજણો</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ઉજાડનારી</w:t>
      </w:r>
      <w:r>
        <w:rPr>
          <w:rFonts w:ascii="Times New Roman" w:hAnsi="Times New Roman" w:eastAsia="Times New Roman" w:cs="Times New Roman"/>
        </w:rPr>
        <w:t xml:space="preserve"> </w:t>
      </w:r>
      <w:r>
        <w:rPr>
          <w:rFonts w:ascii="Nirmala UI" w:hAnsi="Nirmala UI" w:eastAsia="Nirmala UI" w:cs="Nirmala UI"/>
        </w:rPr>
        <w:t>સત્તાઓની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આધારિત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ઉજાડનારી</w:t>
      </w:r>
      <w:r>
        <w:rPr>
          <w:rFonts w:ascii="Times New Roman" w:hAnsi="Times New Roman" w:eastAsia="Times New Roman" w:cs="Times New Roman"/>
        </w:rPr>
        <w:t xml:space="preserve"> </w:t>
      </w:r>
      <w:r>
        <w:rPr>
          <w:rFonts w:ascii="Nirmala UI" w:hAnsi="Nirmala UI" w:eastAsia="Nirmala UI" w:cs="Nirmala UI"/>
        </w:rPr>
        <w:t>સત્તાઓને</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સમજેલી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સમજવા</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પુસ્તનમાં</w:t>
      </w:r>
      <w:r>
        <w:rPr>
          <w:rFonts w:ascii="Times New Roman" w:hAnsi="Times New Roman" w:eastAsia="Times New Roman" w:cs="Times New Roman"/>
        </w:rPr>
        <w:t xml:space="preserve"> “daily”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2 </w:t>
      </w:r>
      <w:r>
        <w:rPr>
          <w:rFonts w:ascii="Nirmala UI" w:hAnsi="Nirmala UI" w:eastAsia="Nirmala UI" w:cs="Nirmala UI"/>
        </w:rPr>
        <w:t>થેસ્સલોનિકીઓમાં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સત્તાઓને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કરાયેલ</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નમૂનો</w:t>
      </w:r>
      <w:r>
        <w:rPr>
          <w:rFonts w:ascii="Times New Roman" w:hAnsi="Times New Roman" w:eastAsia="Times New Roman" w:cs="Times New Roman"/>
        </w:rPr>
        <w:t>—</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અમને</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વારંવાર</w:t>
      </w:r>
      <w:r>
        <w:rPr>
          <w:rFonts w:ascii="Times New Roman" w:hAnsi="Times New Roman" w:eastAsia="Times New Roman" w:cs="Times New Roman"/>
        </w:rPr>
        <w:t xml:space="preserve"> </w:t>
      </w:r>
      <w:r>
        <w:rPr>
          <w:rFonts w:ascii="Nirmala UI" w:hAnsi="Nirmala UI" w:eastAsia="Nirmala UI" w:cs="Nirmala UI"/>
        </w:rPr>
        <w:t>દેવદૂતો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મુલાકાત</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સમજણ</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આધારિત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દર્શનને</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દરેક</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Tangu Desemba 31, 2023, Nkosi wa liloko la Yuda azali kofungola bilembo ya Emoniseli ya Yesu Klisto. Uta na tango wana, komekama ya moboko ebandaki, mpe ekómaki na bosukisi na yango tango pápa ya liboso oyo auti na États-Unis abandaki bokonzi na ye na mokolo mwa Mayi 8, 2025. Na tango wana, komekama ya tempelo ebandaki.</w:t>
      </w:r>
    </w:p>
    <w:p>
      <w:pPr>
        <w:pStyle w:val="ArticleBody"/>
        <w:jc w:val="left"/>
      </w:pPr>
      <w:r>
        <w:rPr>
          <w:rFonts w:ascii="Times New Roman" w:hAnsi="Times New Roman" w:eastAsia="Times New Roman" w:cs="Times New Roman"/>
        </w:rPr>
        <w:t>Nous poursuivrons ces choses dans le prochain article et nous emploierons les « 250 » années comme témoin pour étayer notre identification selon laquelle l’épreuve fondamentale a pris fin avec le pape actuel.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Nọ́mbà Mười Bốn</dc:title>
  <dc:subject>Umuvumo nk’Urufunguzo rw’Ikigeragezo cy’Urusengero</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