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Numéro vingt</w:t>
      </w:r>
    </w:p>
    <w:p>
      <w:pPr>
        <w:pStyle w:val="ArticleSubtitle"/>
        <w:jc w:val="left"/>
      </w:pPr>
      <w:r>
        <w:rPr>
          <w:rFonts w:ascii="Arial" w:hAnsi="Arial" w:eastAsia="Arial" w:cs="Arial"/>
        </w:rPr>
        <w:t>Muundo wa Danieli 11 na Onyo la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Az úttörő alkalmazása annak a történetnek, amely a tizedik verstől a tizenhatodikig terjedő verseket betöltötte, azt azonosította, hogy Róma, amely megalapozta a látomást, Kr. e. 200-ban érkezett meg, ugyanabban az évben, mint a pánioni csata; én pedig azt állítom, hogy 2025-ben Róma Trump és XIII. Leó pápa beiktatásával érkezett meg, és megalapozta a látomást. 2025 az egyetlen olyan időpontot képviseli, amikor egy pápát és egy elnököt ugyanabban az évben iktattak be. A fenevad és annak képmása felemeltetett mindazok számára, akik hajlandók látni, 2025-ben. Az úttörőktől eltérően én a versek sorrendjét alkalmazom, nem pedig azt a történelmet, amely kezdetben betöltötte a verseket. Egyetértek a történelemmel, de a történet kereteként a versekben rejlő sorrendre támaszkodom, szemben azzal, hogy a történelmet használjam a versek keretének meghatározására. Állítom, hogy mindkét megközelítés egyaránt helytálló.</w:t>
      </w:r>
    </w:p>
    <w:p>
      <w:pPr>
        <w:pStyle w:val="ArticleHeading"/>
        <w:jc w:val="left"/>
      </w:pPr>
      <w:r>
        <w:rPr>
          <w:rFonts w:ascii="Arial" w:hAnsi="Arial" w:eastAsia="Arial" w:cs="Arial"/>
        </w:rPr>
        <w:t>La Révolution des Maccabées</w:t>
      </w:r>
    </w:p>
    <w:p>
      <w:pPr>
        <w:pStyle w:val="ArticleBody"/>
        <w:jc w:val="left"/>
      </w:pPr>
      <w:r>
        <w:rPr>
          <w:rFonts w:ascii="Times New Roman" w:hAnsi="Times New Roman" w:eastAsia="Times New Roman" w:cs="Times New Roman"/>
        </w:rPr>
        <w:t>Je fais une application semblable de la lignée des Maccabées. La révolte maccabéenne de 167 av. J.-C. eut lieu bien après la bataille de Panium en 200 av. J.-C., et bien avant la prise de Jérusalem par Pompée en 63 av. J.-C. La lignée qui commence au verset seize avec la conquête de Jérusalem par le général Pompée en 63 av. J.-C. se poursuit jusqu’à Tibère César, qui régnait lorsque Jésus fut crucifié. La croix et Tibère sont représentés au verset vingt-deux du chapitre onze.</w:t>
      </w:r>
    </w:p>
    <w:p>
      <w:pPr>
        <w:pStyle w:val="ArticleScripture"/>
        <w:jc w:val="left"/>
      </w:pPr>
      <w:r>
        <w:rPr>
          <w:rFonts w:ascii="Times New Roman" w:hAnsi="Times New Roman" w:eastAsia="Times New Roman" w:cs="Times New Roman"/>
        </w:rPr>
        <w:t>Et les bras d’un fleuve seront submergés devant lui et seront brisés, ainsi que le prince de l’alliance. Daniel 11:22.</w:t>
      </w:r>
    </w:p>
    <w:p>
      <w:pPr>
        <w:pStyle w:val="ArticleBody"/>
        <w:jc w:val="left"/>
      </w:pPr>
      <w:r>
        <w:rPr>
          <w:rFonts w:ascii="Times New Roman" w:hAnsi="Times New Roman" w:eastAsia="Times New Roman" w:cs="Times New Roman"/>
        </w:rPr>
        <w:t>Jenerali Pompey akishinda Yerusalemu mwaka 63 KK katika aya ya kumi na sita, na kisha msalaba mwaka 31 BK katika aya ya ishirini na mbili, kunawakilisha mstari wa unabii unaoanza kwa ishara ya sheria ya Jumapili na kuishia kwa ishara ya sheria ya Jumapili. Aya ya ishirini na tatu ni mtengano katika kifungu hicho, hivyo basi ikiitia alama aya ya ishirini na mbili kuwa mwisho wa mstari wa kiunabii ulioanza katika aya ya kumi na sita. Pamoja na mwisho ulio bayana wa mstari huo katika aya ya ishirini na mbili, kuna pia ukweli kwamba aya ya ishirini na mbili ni ishara ya alama ile ile ya mpakani inayowakilishwa katika aya ya kumi na sita, hivyo ikitoa ushuhuda wa alfa na omega kwamba aya ya kumi na sita hadi ya ishirini na mbili zinawakilisha mstari mahsusi wa unabii.</w:t>
      </w:r>
    </w:p>
    <w:p>
      <w:pPr>
        <w:pStyle w:val="ArticleBody"/>
        <w:jc w:val="left"/>
      </w:pPr>
      <w:r>
        <w:rPr>
          <w:rFonts w:ascii="Times New Roman" w:hAnsi="Times New Roman" w:eastAsia="Times New Roman" w:cs="Times New Roman"/>
        </w:rPr>
        <w:t>Ajoutez à cela que les versets quinze et seize marquent la transition du royaume séleucide à la puissance romaine, et vous voyez une rupture de continuité, des Séleucides au verset quinze jusqu’aux Romains au verset seize, et la ligne allant du verset seize au verset vingt-deux est clairement isolée comme une ligne prophétique singulière. Le verset seize introduit la puissance suivante qui dominera la Judée, marquant ainsi une transition de l’histoire prophétique, tout comme au verset vingt-trois. La ligne commence et s’achève par un symbole de la loi du dimanche, et elle se termine au vingt-deuxième verset du onzième chapitre.</w:t>
      </w:r>
    </w:p>
    <w:p>
      <w:pPr>
        <w:pStyle w:val="ArticleHeading"/>
        <w:jc w:val="left"/>
      </w:pPr>
      <w:r>
        <w:rPr>
          <w:rFonts w:ascii="Nirmala UI" w:hAnsi="Nirmala UI" w:eastAsia="Nirmala UI" w:cs="Nirmala UI"/>
        </w:rPr>
        <w:t>आपने</w:t>
      </w:r>
      <w:r>
        <w:rPr>
          <w:rFonts w:ascii="Arial" w:hAnsi="Arial" w:eastAsia="Arial" w:cs="Arial"/>
        </w:rPr>
        <w:t xml:space="preserve"> </w:t>
      </w:r>
      <w:r>
        <w:rPr>
          <w:rFonts w:ascii="Nirmala UI" w:hAnsi="Nirmala UI" w:eastAsia="Nirmala UI" w:cs="Nirmala UI"/>
        </w:rPr>
        <w:t>लक्ष्य</w:t>
      </w:r>
      <w:r>
        <w:rPr>
          <w:rFonts w:ascii="Arial" w:hAnsi="Arial" w:eastAsia="Arial" w:cs="Arial"/>
        </w:rPr>
        <w:t xml:space="preserve"> </w:t>
      </w:r>
      <w:r>
        <w:rPr>
          <w:rFonts w:ascii="Nirmala UI" w:hAnsi="Nirmala UI" w:eastAsia="Nirmala UI" w:cs="Nirmala UI"/>
        </w:rPr>
        <w:t>भाषा</w:t>
      </w:r>
      <w:r>
        <w:rPr>
          <w:rFonts w:ascii="Arial" w:hAnsi="Arial" w:eastAsia="Arial" w:cs="Arial"/>
        </w:rPr>
        <w:t xml:space="preserve"> “ff” </w:t>
      </w:r>
      <w:r>
        <w:rPr>
          <w:rFonts w:ascii="Nirmala UI" w:hAnsi="Nirmala UI" w:eastAsia="Nirmala UI" w:cs="Nirmala UI"/>
        </w:rPr>
        <w:t>लिखी</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w:t>
      </w:r>
      <w:r>
        <w:rPr>
          <w:rFonts w:ascii="Nirmala UI" w:hAnsi="Nirmala UI" w:eastAsia="Nirmala UI" w:cs="Nirmala UI"/>
        </w:rPr>
        <w:t>लेकिन</w:t>
      </w:r>
      <w:r>
        <w:rPr>
          <w:rFonts w:ascii="Arial" w:hAnsi="Arial" w:eastAsia="Arial" w:cs="Arial"/>
        </w:rPr>
        <w:t xml:space="preserve"> “ff” </w:t>
      </w:r>
      <w:r>
        <w:rPr>
          <w:rFonts w:ascii="Nirmala UI" w:hAnsi="Nirmala UI" w:eastAsia="Nirmala UI" w:cs="Nirmala UI"/>
        </w:rPr>
        <w:t>किस</w:t>
      </w:r>
      <w:r>
        <w:rPr>
          <w:rFonts w:ascii="Arial" w:hAnsi="Arial" w:eastAsia="Arial" w:cs="Arial"/>
        </w:rPr>
        <w:t xml:space="preserve"> </w:t>
      </w:r>
      <w:r>
        <w:rPr>
          <w:rFonts w:ascii="Nirmala UI" w:hAnsi="Nirmala UI" w:eastAsia="Nirmala UI" w:cs="Nirmala UI"/>
        </w:rPr>
        <w:t>भाषा</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सूचित</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w:t>
      </w:r>
      <w:r>
        <w:rPr>
          <w:rFonts w:ascii="Nirmala UI" w:hAnsi="Nirmala UI" w:eastAsia="Nirmala UI" w:cs="Nirmala UI"/>
        </w:rPr>
        <w:t>यह</w:t>
      </w:r>
      <w:r>
        <w:rPr>
          <w:rFonts w:ascii="Arial" w:hAnsi="Arial" w:eastAsia="Arial" w:cs="Arial"/>
        </w:rPr>
        <w:t xml:space="preserve"> </w:t>
      </w:r>
      <w:r>
        <w:rPr>
          <w:rFonts w:ascii="Nirmala UI" w:hAnsi="Nirmala UI" w:eastAsia="Nirmala UI" w:cs="Nirmala UI"/>
        </w:rPr>
        <w:t>स्पष्ट</w:t>
      </w:r>
      <w:r>
        <w:rPr>
          <w:rFonts w:ascii="Arial" w:hAnsi="Arial" w:eastAsia="Arial" w:cs="Arial"/>
        </w:rPr>
        <w:t xml:space="preserve"> </w:t>
      </w:r>
      <w:r>
        <w:rPr>
          <w:rFonts w:ascii="Nirmala UI" w:hAnsi="Nirmala UI" w:eastAsia="Nirmala UI" w:cs="Nirmala UI"/>
        </w:rPr>
        <w:t>नहीं</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w:t>
      </w:r>
      <w:r>
        <w:rPr>
          <w:rFonts w:ascii="Nirmala UI" w:hAnsi="Nirmala UI" w:eastAsia="Nirmala UI" w:cs="Nirmala UI"/>
        </w:rPr>
        <w:t>कृपया</w:t>
      </w:r>
      <w:r>
        <w:rPr>
          <w:rFonts w:ascii="Arial" w:hAnsi="Arial" w:eastAsia="Arial" w:cs="Arial"/>
        </w:rPr>
        <w:t xml:space="preserve"> </w:t>
      </w:r>
      <w:r>
        <w:rPr>
          <w:rFonts w:ascii="Nirmala UI" w:hAnsi="Nirmala UI" w:eastAsia="Nirmala UI" w:cs="Nirmala UI"/>
        </w:rPr>
        <w:t>लक्ष्य</w:t>
      </w:r>
      <w:r>
        <w:rPr>
          <w:rFonts w:ascii="Arial" w:hAnsi="Arial" w:eastAsia="Arial" w:cs="Arial"/>
        </w:rPr>
        <w:t xml:space="preserve"> </w:t>
      </w:r>
      <w:r>
        <w:rPr>
          <w:rFonts w:ascii="Nirmala UI" w:hAnsi="Nirmala UI" w:eastAsia="Nirmala UI" w:cs="Nirmala UI"/>
        </w:rPr>
        <w:t>भाषा</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नाम</w:t>
      </w:r>
      <w:r>
        <w:rPr>
          <w:rFonts w:ascii="Arial" w:hAnsi="Arial" w:eastAsia="Arial" w:cs="Arial"/>
        </w:rPr>
        <w:t xml:space="preserve"> </w:t>
      </w:r>
      <w:r>
        <w:rPr>
          <w:rFonts w:ascii="Nirmala UI" w:hAnsi="Nirmala UI" w:eastAsia="Nirmala UI" w:cs="Nirmala UI"/>
        </w:rPr>
        <w:t>बताइए।</w:t>
      </w:r>
    </w:p>
    <w:p>
      <w:pPr>
        <w:pStyle w:val="ArticleBody"/>
        <w:jc w:val="left"/>
      </w:pPr>
      <w:r>
        <w:rPr>
          <w:rFonts w:ascii="Times New Roman" w:hAnsi="Times New Roman" w:eastAsia="Times New Roman" w:cs="Times New Roman"/>
        </w:rPr>
        <w:t>Le fait que le verset seize représente la loi du dimanche, tout comme le verset vingt-deux, exige que ces deux versets soient mis en parallèle. Uriah Smith commente le verset vingt-trois et explique pourquoi il représente une histoire qui a commencé plus en amont dans l’histoire des versets précédents, plutôt que de représenter une histoire qui suivrait immédiatement la croix du verset vingt-deux.</w:t>
      </w:r>
    </w:p>
    <w:p>
      <w:pPr>
        <w:pStyle w:val="ArticleScripture"/>
        <w:jc w:val="left"/>
      </w:pPr>
      <w:r>
        <w:rPr>
          <w:rFonts w:ascii="Times New Roman" w:hAnsi="Times New Roman" w:eastAsia="Times New Roman" w:cs="Times New Roman"/>
        </w:rPr>
        <w:t>«</w:t>
      </w:r>
      <w:r>
        <w:rPr>
          <w:rFonts w:ascii="Ebrima" w:hAnsi="Ebrima" w:eastAsia="Ebrima" w:cs="Ebrima"/>
        </w:rPr>
        <w:t>ንባብ</w:t>
      </w:r>
      <w:r>
        <w:rPr>
          <w:rFonts w:ascii="Times New Roman" w:hAnsi="Times New Roman" w:eastAsia="Times New Roman" w:cs="Times New Roman"/>
        </w:rPr>
        <w:t xml:space="preserve"> 23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ከተደረገ</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በሽንገላ</w:t>
      </w:r>
      <w:r>
        <w:rPr>
          <w:rFonts w:ascii="Times New Roman" w:hAnsi="Times New Roman" w:eastAsia="Times New Roman" w:cs="Times New Roman"/>
        </w:rPr>
        <w:t xml:space="preserve"> </w:t>
      </w:r>
      <w:r>
        <w:rPr>
          <w:rFonts w:ascii="Ebrima" w:hAnsi="Ebrima" w:eastAsia="Ebrima" w:cs="Ebrima"/>
        </w:rPr>
        <w:t>ይሠራል፤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በጥቂት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ይወጣልና</w:t>
      </w:r>
      <w:r>
        <w:rPr>
          <w:rFonts w:ascii="Times New Roman" w:hAnsi="Times New Roman" w:eastAsia="Times New Roman" w:cs="Times New Roman"/>
        </w:rPr>
        <w:t xml:space="preserve"> </w:t>
      </w:r>
      <w:r>
        <w:rPr>
          <w:rFonts w:ascii="Ebrima" w:hAnsi="Ebrima" w:eastAsia="Ebrima" w:cs="Ebrima"/>
        </w:rPr>
        <w:t>ኃይለኛም</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 ‘lui’ con il quale qui si dice che si stringa l’alleanza, deve essere la medesima potenza che è stata l’oggetto della profezia a partire dal versetto 14; e che questa sia la potenza romana è dimostrato al di là di ogni controversia dall’adempimento della profezia in tre individui, come già osservato, i quali governarono successivamente l’Impero Romano; cioè Giulio, Augusto e Tiberio Cesare. Il primo, tornando trionfante alla fortezza della propria terra, inciampò, cadde e non fu più trovato. Versetto 19. Il secondo fu un esattore di tributi; e regnò nella gloria del regno, e morì non nell’ira né in battaglia, ma pacificamente nel proprio letto. Versetto 20. Il terzo fu un simulatore, e uno dei caratteri più vili. Entrò nel regno pacificamente, ma sia il suo regno sia la sua vita finirono con violenza. E durante il suo regno il Principe del patto, Gesù di Nazareth, fu messo a morte sulla croce. Versetti 21, 22. Cristo non può mai più essere spezzato né messo a morte; perciò in nessun altro governo, e in nessun altro tempo, possiamo trovare un adempimento di questi eventi. Alcuni tentano di applicare questi versetti ad Antioco, e fanno di uno dei sommi sacerdoti giudei il principe del patto, benché essi non siano mai chiamati così. Questo è lo stesso genere di ragionamento che si sforza di fare del regno di Antioco un adempimento del piccolo corno di Daniele 8; ed è proposto per lo stesso scopo; cioè, spezzare la grande catena di prove con la quale si dimostra che la dottrina dell’Avvento è la dottrina della Bibbia, e che Cristo è ora alla porta. Ma la prova non può essere rovesciata; la catena non può essere spezzata.”</w:t>
      </w:r>
    </w:p>
    <w:p>
      <w:pPr>
        <w:pStyle w:val="ArticleScripture"/>
        <w:jc w:val="left"/>
      </w:pPr>
      <w:r>
        <w:rPr>
          <w:rFonts w:ascii="Times New Roman" w:hAnsi="Times New Roman" w:eastAsia="Times New Roman" w:cs="Times New Roman"/>
        </w:rPr>
        <w:t>« Nous ayant fait traverser les événements séculiers de l’empire jusqu’à la fin des soixante-dix semaines, le prophète, au verset 23, nous ramène au temps où les Romains furent directement mis en relation avec le peuple de Dieu par l’alliance juive, en 161 av. J.-C. ; à partir de ce point, nous sommes ensuite conduits, dans une ligne directe d’événements, jusqu’au triomphe final de l’Église et à l’établissement du royaume éternel de Dieu. Les Juifs, étant cruellement opprimés par les rois de Syrie, envoyèrent une ambassade à Rome pour solliciter l’aide des Romains et s’unir à eux dans “une ligue d’amitié et de confédération avec eux”. 1 Mac.8 ; Prideaux, II, 234 ; Antiquités de Josèphe, livre 12, chap.10, sec.6. Les Romains prêtèrent l’oreille à la demande des Juifs et leur accordèrent un décret, conçu en ces termes :— »</w:t>
      </w:r>
    </w:p>
    <w:p>
      <w:pPr>
        <w:pStyle w:val="ArticleScripture"/>
        <w:jc w:val="left"/>
      </w:pPr>
      <w:r>
        <w:rPr>
          <w:rFonts w:ascii="Times New Roman" w:hAnsi="Times New Roman" w:eastAsia="Times New Roman" w:cs="Times New Roman"/>
        </w:rPr>
        <w:t>«Décret du sénat concernant une alliance d’assistance et d’amitié avec la nation des Juifs. Il ne sera permis à aucun de ceux qui sont soumis aux Romains de faire la guerre à la nation des Juifs, ni de prêter secours à ceux qui le feraient, soit en leur envoyant du blé, soit des navires, soit de l’argent ; et si quelque attaque est dirigée contre les Juifs, les Romains leur porteront assistance autant qu’ils le pourront ; et de même, si quelque attaque est dirigée contre les Romains, les Juifs leur porteront assistance. Et si les Juifs désirent ajouter à cette alliance d’assistance, ou en retrancher quelque chose, cela se fera du consentement commun des Romains. Et toute addition ainsi faite aura force obligatoire. » « Ce décret, dit Josèphe, fut rédigé par Eupolème, fils de Jean, et par Jason, fils d’Éléazar, lorsque Judas était grand prêtre de la nation, et Simon, son frère, général de l’armée. Et ce fut là la première alliance que les Romains conclurent avec les Juifs, et elle fut menée de cette manière. »</w:t>
      </w:r>
    </w:p>
    <w:p>
      <w:pPr>
        <w:pStyle w:val="ArticleScripture"/>
        <w:jc w:val="left"/>
      </w:pPr>
      <w:r>
        <w:rPr>
          <w:rFonts w:ascii="Times New Roman" w:hAnsi="Times New Roman" w:eastAsia="Times New Roman" w:cs="Times New Roman"/>
        </w:rPr>
        <w:t>«В это время римляне были малочисленным народом и начали действовать коварно, или с хитростью, как означает это слово. И с этого момента они стали подниматься неуклонным и быстрым восхождением к той вершине могущества, которой впоследствии достигли». Uriah Smith, Daniel and the Revelation, 270, 271.</w:t>
      </w:r>
    </w:p>
    <w:p>
      <w:pPr>
        <w:pStyle w:val="ArticleBody"/>
        <w:jc w:val="left"/>
      </w:pPr>
      <w:r>
        <w:rPr>
          <w:rFonts w:ascii="Times New Roman" w:hAnsi="Times New Roman" w:eastAsia="Times New Roman" w:cs="Times New Roman"/>
        </w:rPr>
        <w:t>ئه‌وه‌ نه‌ ته‌نها هاوچەری ئایەتی بیست‌ودوو کۆتایی بە هێڵێک دێنێت کە هەمان نیشانەش لە سەرەتای ئەو هێڵەدا هەیە، بەڵکوو ئایەتی داهاتووش دووبارە دەگەڕێتەوە بۆ ئەو مێژوویەی پێش هاوچەرەکە بوو، نزیکەی سی ساڵ دوای پانیۆم و نزیکەی سەد ساڵ پێش ئەوەی ڕۆما ئۆرشەلیم داگیر بکات. نیشانەی ڕێگاى هاوپەیمانی جولەکەکان کە سمیت لێرەدا وەک 161 پ.ز. ناساندوویەتی، لەلایەن هەندێک لە پیشەنگانەوە وەک 158 پ.ز. ناسێنراوە. ئەو خاڵەی من لێرەدا سەرنجی لەسەر دەدەم، زۆرتر مێژووەکە نییە، بەڵکوو ئەوەیە کە ئایەتەکانی شازدە تا بیست‌ودوو هێڵێک لە مێژووی پێشبینی پێشکەش دەکەن کە یاسای یەکشەممە هەم ئەلفا و هەم ئۆمێگای ئەو هێڵەیە. پاشان، کاتێک هێڵی ئایەتی شازدە هەتا بیست‌ودوو دانرا، ئایەتی بیست‌وسێ دووبارە و بە فراوانی زیاتر مێژووی ناو هێڵی ئایەتەکانی شازدە تا بیست‌ودوو دەخاتەڕوو. ئەو هێڵە پێشبینییەی مێژوو کە لەلایەن ئایەتی بیست‌وسێوە نواندراوە، مێژووی مەکابییەکانە، و مێژووی مەکابییەکان هاوتایەکی تەواوی مێژووی ویلایەتە یەکگرتووەکانی ئەمریکایە.</w:t>
      </w:r>
    </w:p>
    <w:p>
      <w:pPr>
        <w:pStyle w:val="ArticleHeading"/>
        <w:jc w:val="left"/>
      </w:pPr>
      <w:r>
        <w:rPr>
          <w:rFonts w:ascii="Arial" w:hAnsi="Arial" w:eastAsia="Arial" w:cs="Arial"/>
        </w:rPr>
        <w:t>Mbiri Mibadwo</w:t>
      </w:r>
    </w:p>
    <w:p>
      <w:pPr>
        <w:pStyle w:val="ArticleBody"/>
        <w:jc w:val="left"/>
      </w:pPr>
      <w:r>
        <w:rPr>
          <w:rFonts w:ascii="Times New Roman" w:hAnsi="Times New Roman" w:eastAsia="Times New Roman" w:cs="Times New Roman"/>
        </w:rPr>
        <w:t>Los Macabeos representan una rebelión contra el reino seléucida que comenzó durante el reinado de Antíoco Epífanes. La rebelión fue contra el reino seléucida del norte, y dio como resultado una victoria que condujo a una de las dos dinastías judeanas en el período que finalmente llevó a la destrucción de Jerusalén en el año 70 d. C. La primera dinastía fue la asmonea y la segunda fue la herodiana. La dinastía herodiana fue el segundo gobierno judeano después de la liberación del reino seléucida del norte. Estaba directamente vinculada al sistema romano, mientras que la anterior dinastía asmonea era esencialmente judía. La dinastía asmonea comenzó en 141 a. C., y en 37 a. C. comenzó la dinastía herodiana, que duró hasta el año 70 d. C.</w:t>
      </w:r>
    </w:p>
    <w:p>
      <w:pPr>
        <w:pStyle w:val="ArticleBody"/>
        <w:jc w:val="left"/>
      </w:pPr>
      <w:r>
        <w:rPr>
          <w:rFonts w:ascii="Times New Roman" w:hAnsi="Times New Roman" w:eastAsia="Times New Roman" w:cs="Times New Roman"/>
        </w:rPr>
        <w:t>Les dynasties représentent le gouvernement de la Judée, l’antique et littéral pays glorieux. La révolte des Maccabées s’étendit de 167 à 160 av. J.-C. En 164 av. J.-C., les Maccabées chassèrent Antiochus Épiphane de Jérusalem, purifièrent et consacrèrent de nouveau le temple après qu’Antiochus l’eut profané; toutefois, ce ne fut qu’en 141 av. J.-C. que la puissance séleucide du nord fut pleinement vaincue et que commença la dynastie hasmonéenne.</w:t>
      </w:r>
    </w:p>
    <w:p>
      <w:pPr>
        <w:pStyle w:val="ArticleBody"/>
        <w:jc w:val="left"/>
      </w:pPr>
      <w:r>
        <w:rPr>
          <w:rFonts w:ascii="Times New Roman" w:hAnsi="Times New Roman" w:eastAsia="Times New Roman" w:cs="Times New Roman"/>
        </w:rPr>
        <w:t>La dynastie hérodienne est une clé de cette ligne, car ce fut Hérode le Grand qui ordonna l’exécution des enfants au temps de la naissance de Jésus, et son fils régnait lorsque Jésus mourut. Hérode le Grand était le père, et il était roi de Judée, mais son fils n’était qu’un tétrarque, c’est-à-dire un dirigeant sur un quart du royaume, comme un gouverneur plutôt qu’un roi. C’est pourquoi il lui manquait l’autorité qui l’obligea à s’associer à Pilate pour crucifier le Christ. La naissance de Jésus était, dans sa ligne prophétique, le « temps de la fin », et sa mort représente la loi du dimanche. Le premier Hérode représente 1989, et le dernier Hérode est la loi du dimanche. Hérode le père jusqu’à Hérode le fils constitue la ligne prophétique du Christ.</w:t>
      </w:r>
    </w:p>
    <w:p>
      <w:pPr>
        <w:pStyle w:val="ArticleBody"/>
        <w:jc w:val="left"/>
      </w:pPr>
      <w:r>
        <w:rPr>
          <w:rFonts w:ascii="Times New Roman" w:hAnsi="Times New Roman" w:eastAsia="Times New Roman" w:cs="Times New Roman"/>
        </w:rPr>
        <w:t>Liy lini Maccabee bandi cu ribelion vittorius kontra wan nɔdən kini we bin fɔs in Grik kɔstɔm, kɔltchɔ as wel as di Grik rilijɔn pan di Jew-dɛm. Di bigin fɔ di Hasmonean dinasti bin riprɛzent 1798. Wetin mek so, yu fit aks? If wan dinasti bigin na profetik “taim fɔ di ɛnd,” as e bin de wit di Herodian dinasti na di bɔt of Krays, den di oda dinasti by profetik nesesiti go get di sem bigin. Di tu dinasti dɛm bɔt bigin wit wan taim fɔ di ɛnd, wen wi aplai di bɔt of Krays as di “taim fɔ di ɛnd,” bot di fulish neva si di layt we dɔn unsil we jɔin wit di taim fɔ di ɛnd.</w:t>
      </w:r>
    </w:p>
    <w:p>
      <w:pPr>
        <w:pStyle w:val="ArticleScripture"/>
        <w:jc w:val="left"/>
      </w:pPr>
      <w:r>
        <w:rPr>
          <w:rFonts w:ascii="Times New Roman" w:hAnsi="Times New Roman" w:eastAsia="Times New Roman" w:cs="Times New Roman"/>
        </w:rPr>
        <w:t>“Nsɛm yi mu, sɛnea na ɛte wɔ Kristo nna mu no, saa ara na Kyerɛwnsɛm no betumi anya ntease a ɛnteɛ anaa nkyerɛase a ɛnteɛ. Sɛ Yudafo no de koma a emu yɛ den ne mpaebɔ mu suaa Kyerɛwnsɛm no a, anka wɔn hwehwɛ no bɛma wɔanya nokware nimdeɛ afa bere no ho, na ɛnyɛ bere no nko, na mmom Kristo pue a ɔbɛpue no kwan so nso. Anka wɔremfa Kristo ne mmerɛhyɛmu a ɛwɔ anuonyam no mfa ne mmaeɛ a edi kan no ho. Ná wɔwɔ Daniel adansedi no; ná wɔwɔ Yesaia ne adiyifo afoforo no adansedi no; ná wɔwɔ Mose nkyerɛkyerɛ no; na hwɛ, na Kristo wɔ wɔn ankasa mfinimfini, nanso na wɔda so ara rehwehwɛ Kyerɛwnsɛm no mu adanse a ɛfa ne mmaeɛ ho. Na na wɔreyɛ Kristo no nneɛma pɔtee a wɔhyɛɛ ho nkɔm sɛ wɔbɛyɛ no. Wɔyɛɛ anifurae paa ma na wonnim nea na wɔreyɛ no.”</w:t>
      </w:r>
    </w:p>
    <w:p>
      <w:pPr>
        <w:pStyle w:val="ArticleScripture"/>
        <w:jc w:val="left"/>
      </w:pP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1897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अनुसंधान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भविष्यद्वक्तात्मक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w:t>
      </w:r>
      <w:r>
        <w:rPr>
          <w:rFonts w:ascii="Nirmala UI" w:hAnsi="Nirmala UI" w:eastAsia="Nirmala UI" w:cs="Nirmala UI"/>
        </w:rPr>
        <w:t>निर्धारण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पदचाप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‘Higher Education’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बकवाद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Paulson Collection, 423, 424.</w:t>
      </w:r>
    </w:p>
    <w:p>
      <w:pPr>
        <w:pStyle w:val="ArticleBody"/>
        <w:jc w:val="left"/>
      </w:pPr>
      <w:r>
        <w:rPr>
          <w:rFonts w:ascii="Times New Roman" w:hAnsi="Times New Roman" w:eastAsia="Times New Roman" w:cs="Times New Roman"/>
        </w:rPr>
        <w:t>Le fait d’identifier la naissance du Christ comme le « temps de la fin » et, par conséquent, comme la clé permettant d’introduire la lignée des Maccabées dans le contexte de la vérité présente des derniers jours, place le Christ au centre même du passage, ce qui constitue également une preuve de la validité de cette application.</w:t>
      </w:r>
    </w:p>
    <w:p>
      <w:pPr>
        <w:pStyle w:val="ArticleBody"/>
        <w:jc w:val="left"/>
      </w:pPr>
      <w:r>
        <w:rPr>
          <w:rFonts w:ascii="Times New Roman" w:hAnsi="Times New Roman" w:eastAsia="Times New Roman" w:cs="Times New Roman"/>
        </w:rPr>
        <w:t>Ligne Maccabées-la illustre pays glorieux spirituel-la, et illustration-la commence dans période wan wey citoyens pays glorieux-la break away from domination politique an religieuse roi du nord-la. Révolte Maccabée wey lead go dynastie Hasmonéenne-la représente 1776, et révolte contre roi du nord-la wey Maccabées-la accomplish représente Guerre révolutionnaire-la. Vingt-deux ans de 1776 go 1798 représentent rébellion Maccabée-la wey lead go dynastie Hasmonéenne-la au temps de la fin en 1798, wey continue till dynastie Hérodienne-la begin au temps de la fin en 1989. Dynastie Hérodienne-la continue till destruction de Jérusalem en 70 apr. J.-C.</w:t>
      </w:r>
    </w:p>
    <w:p>
      <w:pPr>
        <w:pStyle w:val="ArticleBody"/>
        <w:jc w:val="left"/>
      </w:pPr>
      <w:r>
        <w:rPr>
          <w:rFonts w:ascii="Times New Roman" w:hAnsi="Times New Roman" w:eastAsia="Times New Roman" w:cs="Times New Roman"/>
        </w:rPr>
        <w:t>آنچه در این خطِ تاریخ شناختنِ آن اهمیت دارد، دو جنبه دارد: نخست، این خط نمونه‌ای از سرزمینِ جلالِ باستان است که سرزمینِ جلالِ جدید را تمثیل می‌کند؛ و دوم، در درونِ خطی از تاریخ آغاز می‌شود که از آیهٔ شانزده شروع می‌گردد، جایی که روم برای نخستین بار سرزمینِ جلال را فتح می‌کند، و بدین‌سان موضوعِ اصلیِ این خط را مشخص می‌سازد. خطِ آیهٔ شانزده تا آیهٔ بیست‌ودو سرزمینِ جلال را نمایندگی می‌کند، و زمینهٔ آن قانونِ یکشنبه‌ای است که به‌زودی خواهد آمد. این خط همچنین دو طبقه از پرستندگان را نمایندگی می‌کند که بر هر دو حکومتِ دودمانی تأثیر می‌گذارند. صدوقیان از لحاظ شمار کمتر بودند، اما عموماً نظام‌های دینی و سیاسیِ یهود را در هر دو دورهٔ دودمانی تحت کنترل داشتند. نظامِ دینی به‌وسیلهٔ کهانتی اداره می‌شد، و آن کهانت نیز از هر دو گروهِ صدوقیان و فریسیان تأثیر می‌پذیرفت. حکومت‌های حَسمونی و هیرودی هر دو از فریسیان و صدوقیان تأثیر پذیرفتند، و این دو دودمان نمایندهٔ حکومتِ ایالات متحده از 1798 تا قانونِ یکشنبه‌اند.</w:t>
      </w:r>
    </w:p>
    <w:p>
      <w:pPr>
        <w:pStyle w:val="ArticleBody"/>
        <w:jc w:val="left"/>
      </w:pPr>
      <w:r>
        <w:rPr>
          <w:rFonts w:ascii="Times New Roman" w:hAnsi="Times New Roman" w:eastAsia="Times New Roman" w:cs="Times New Roman"/>
        </w:rPr>
        <w:t>مل فرّيسيّون وصدّوقيّون حزبيّن السياسيّن مميّزَين بموقفهما من مسألة العبوديّة. فالديمقراطيّون مؤيّدون للعبوديّة، والجمهوريّون معارضون لها؛ وكلاهما معًا يتفاعلان مع الجهاز السياسي للحكومة الدستوريّة للولايات المتّحدة. وتلك الحكومة هي وحش الأرض المذكور في رؤيا ثلاثة عشر، والتاريخ الخارجي لوحش الأرض يمثّله قرنه الجمهوري. أمّا التاريخ الداخلي فيمثّله القرن البروتستانتي. والقرنان منفصلان على الوحش، لأنّ الوحش هو الدستور الذي يفصل قرن الدولة عن قرن الكنيسة، غير أنّهما يسيران معًا عبر التاريخ. وللقرن الجمهوري تأثيران، إمّا مع العبوديّة أو ضدّها. وللقرن البروتستانتي تأثيران، إمّا لأجل سبت اليوم السابع أو لأجل اليوم الأوّل للشمس.</w:t>
      </w:r>
    </w:p>
    <w:p>
      <w:pPr>
        <w:pStyle w:val="ArticleBody"/>
        <w:jc w:val="left"/>
      </w:pPr>
      <w:r>
        <w:rPr>
          <w:rFonts w:ascii="Times New Roman" w:hAnsi="Times New Roman" w:eastAsia="Times New Roman" w:cs="Times New Roman"/>
        </w:rPr>
        <w:t>Eka imyaka nka mirongo itatu nyuma y’intambara ya Panium ni bwo Abamakabayo bagaragaza mu mateka ya Leta Zunze Ubumwe z’Amerika ubwami bwa gatandatu bwo mu buhanuzi bwa Bibiliya. Hanyuma, hafi y’ikinyejana kimwe nyuma yaho, umurongo wa cumi na gatandatu urasohozwa igihe Yerusalemu ifatwaga, bikaba ikigereranyo cy’umusaraba. Yudaya ni iya kabiri mu nzitizi eshatu Roma yatsinze ubwo yafataga ubutegetsi bw’isi. Jenerali Pompey yigaruriye Siriya mu mwaka wa 65 mbere ya Kristo, hanyuma Yuda mu mwaka wa 63 mbere ya Kristo. Awugusito Kayisari ni we wari gutsinda inzitizi ya gatatu ku rugamba rwa Actium mu mwaka wa 31 mbere ya Kristo. Aya mateka ahagarariwe mu murongo wa cumi na gatandatu kugeza kuri makumyabiri na kabiri.</w:t>
      </w:r>
    </w:p>
    <w:p>
      <w:pPr>
        <w:pStyle w:val="ArticleBody"/>
        <w:jc w:val="left"/>
      </w:pPr>
      <w:r>
        <w:rPr>
          <w:rFonts w:ascii="Times New Roman" w:hAnsi="Times New Roman" w:eastAsia="Times New Roman" w:cs="Times New Roman"/>
        </w:rPr>
        <w:t>Bilang panahón ng krus, ang kasaysayan ng mga Macabeo ay tumatakbo na sa loob ng halos dalawang daang taon. Tinutukoy ni Uriah Smith na ang kasaysayang kinakatawan ng pakikipagtipan sa mga Judio sa talata dalawampu’t tatlo ay dapat iugnay sa isang panimulang yugto sa kasaysayan na naganap halos dalawang daang taon bago ang kasaysayan ng krus sa talata dalawampu’t dalawa. Ang kasaysayan ng krus sa talata dalawampu’t dalawa ay dapat iugnay sa talata labinanim, sapagkat ang talata labinanim ay ang kautusan ukol sa araw ng Linggo rin. Nangangahulugan ito na ang linya ng mga Macabeo, na siyang kasaysayan ng maluwalhating lupain ng Juda, ay nagsisimula nang malaon bago ang kautusan ukol sa araw ng Linggo sa talata labinanim.</w:t>
      </w:r>
    </w:p>
    <w:p>
      <w:pPr>
        <w:pStyle w:val="ArticleBody"/>
        <w:jc w:val="left"/>
      </w:pPr>
      <w:r>
        <w:rPr>
          <w:rFonts w:ascii="Times New Roman" w:hAnsi="Times New Roman" w:eastAsia="Times New Roman" w:cs="Times New Roman"/>
        </w:rPr>
        <w:t>Lorsque nous comprenons que l’histoire millérite illustre l’histoire des cent quarante-quatre mille, nous pouvons faire correspondre le temps de la fin, pour les millérites, en 1798, avec le temps de la fin, pour les cent quarante-quatre mille, en 1989. Lorsque nous faisons cela, nous superposons l’histoire du premier et du second ange à l’histoire du troisième ange. 1798 et 1989 sont les balises alpha et oméga de l’histoire du verset quarante de Daniel onze.</w:t>
      </w:r>
    </w:p>
    <w:p>
      <w:pPr>
        <w:pStyle w:val="ArticleBody"/>
        <w:jc w:val="left"/>
      </w:pPr>
      <w:r>
        <w:rPr>
          <w:rFonts w:ascii="Times New Roman" w:hAnsi="Times New Roman" w:eastAsia="Times New Roman" w:cs="Times New Roman"/>
        </w:rPr>
        <w:t>Ayat empat puluh dimulai pada “waktu akhir,” yang dengan mudah dapat dibuktikan sebagai tahun 1798; dan apabila dipahami dengan benar, runtuhnya Uni Soviet pada tahun 1989 menggenapi ayat empat puluh, dan penggenapan itu juga merupakan “waktu akhir.” Dua “waktu akhir,” dalam satu ayat, yang terdapat dalam pasal yang sama dengan garis Makabe. Pemberontakan Makabe yang menuntun kepada dinasti Hasmonea melambangkan dua puluh dua tahun dari 1776 sampai 1798. Pada tahun 1798 dinasti Hasmonea dimulai dan dinasti Herodes dimulai pada tahun 1989.</w:t>
      </w:r>
    </w:p>
    <w:p>
      <w:pPr>
        <w:pStyle w:val="ArticleBody"/>
        <w:jc w:val="left"/>
      </w:pPr>
      <w:r>
        <w:rPr>
          <w:rFonts w:ascii="Times New Roman" w:hAnsi="Times New Roman" w:eastAsia="Times New Roman" w:cs="Times New Roman"/>
        </w:rPr>
        <w:t>Даниилнинг ўн биринчи боб, ўнинчи ояти 1989 йилни кўрсатади, ва ўн олтинчи оят якшанба қонунидир. Ушбу оятлар ичидаги тарих чизиғи учта жангни, жанубий шоҳнинг ҳалокатини ва Римнинг башорат тарихига киришини ифодалайди. Шунингдек, у Ваҳий ўн учинчи бобдаги «қўзичоққа ўхшаш икки шохи бор» ва «аждарҳодек сўзлаган» ер маҳлуқига хос бўлган ўзгаришни тимсол қилувчи икки сулола чизиғини ҳам ўз ичига олади. Изчил равишда, биринчи яҳудий сулола қўзичоқ, иккинчи римлик сулола эса аждарҳодир. Биринчи сулола яҳудий эди, иккинчиси эса римлик эди. Яҳудий бўладими ёки римлик, ер маҳлуқи икки шохга эга эди.</w:t>
      </w:r>
    </w:p>
    <w:p>
      <w:pPr>
        <w:pStyle w:val="ArticleBody"/>
        <w:jc w:val="left"/>
      </w:pPr>
      <w:r>
        <w:rPr>
          <w:rFonts w:ascii="Microsoft YaHei" w:hAnsi="Microsoft YaHei" w:eastAsia="Microsoft YaHei" w:cs="Microsoft YaHei"/>
        </w:rPr>
        <w:t>王朝表徵新教的角</w:t>
      </w:r>
      <w:r>
        <w:rPr>
          <w:rFonts w:ascii="Times New Roman" w:hAnsi="Times New Roman" w:eastAsia="Times New Roman" w:cs="Times New Roman"/>
        </w:rPr>
        <w:t>,</w:t>
      </w:r>
      <w:r>
        <w:rPr>
          <w:rFonts w:ascii="Microsoft YaHei" w:hAnsi="Microsoft YaHei" w:eastAsia="Microsoft YaHei" w:cs="Microsoft YaHei"/>
        </w:rPr>
        <w:t>羅馬王朝表徵共和黨的角</w:t>
      </w:r>
      <w:r>
        <w:rPr>
          <w:rFonts w:ascii="Times New Roman" w:hAnsi="Times New Roman" w:eastAsia="Times New Roman" w:cs="Times New Roman"/>
        </w:rPr>
        <w:t>.</w:t>
      </w:r>
      <w:r>
        <w:rPr>
          <w:rFonts w:ascii="Microsoft YaHei" w:hAnsi="Microsoft YaHei" w:eastAsia="Microsoft YaHei" w:cs="Microsoft YaHei"/>
        </w:rPr>
        <w:t>這兩角也都具有一個預言性的二重劃分</w:t>
      </w:r>
      <w:r>
        <w:rPr>
          <w:rFonts w:ascii="Times New Roman" w:hAnsi="Times New Roman" w:eastAsia="Times New Roman" w:cs="Times New Roman"/>
        </w:rPr>
        <w:t>.</w:t>
      </w:r>
      <w:r>
        <w:rPr>
          <w:rFonts w:ascii="Microsoft YaHei" w:hAnsi="Microsoft YaHei" w:eastAsia="Microsoft YaHei" w:cs="Microsoft YaHei"/>
        </w:rPr>
        <w:t>撒都該人與法利賽人構成了親奴隸制的民主黨與反奴隸制的共和黨之對照架構</w:t>
      </w:r>
      <w:r>
        <w:rPr>
          <w:rFonts w:ascii="Times New Roman" w:hAnsi="Times New Roman" w:eastAsia="Times New Roman" w:cs="Times New Roman"/>
        </w:rPr>
        <w:t>;</w:t>
      </w:r>
      <w:r>
        <w:rPr>
          <w:rFonts w:ascii="Microsoft YaHei" w:hAnsi="Microsoft YaHei" w:eastAsia="Microsoft YaHei" w:cs="Microsoft YaHei"/>
        </w:rPr>
        <w:t>同時也表徵愚拙童女與聰明童女相對之下的一種雙重劃分</w:t>
      </w:r>
      <w:r>
        <w:rPr>
          <w:rFonts w:ascii="Times New Roman" w:hAnsi="Times New Roman" w:eastAsia="Times New Roman" w:cs="Times New Roman"/>
        </w:rPr>
        <w:t>.</w:t>
      </w:r>
      <w:r>
        <w:rPr>
          <w:rFonts w:ascii="Microsoft YaHei" w:hAnsi="Microsoft YaHei" w:eastAsia="Microsoft YaHei" w:cs="Microsoft YaHei"/>
        </w:rPr>
        <w:t>作為愚拙童女的法利賽人</w:t>
      </w:r>
      <w:r>
        <w:rPr>
          <w:rFonts w:ascii="Times New Roman" w:hAnsi="Times New Roman" w:eastAsia="Times New Roman" w:cs="Times New Roman"/>
        </w:rPr>
        <w:t>,</w:t>
      </w:r>
      <w:r>
        <w:rPr>
          <w:rFonts w:ascii="Microsoft YaHei" w:hAnsi="Microsoft YaHei" w:eastAsia="Microsoft YaHei" w:cs="Microsoft YaHei"/>
        </w:rPr>
        <w:t>在第一次失望時被潔淨</w:t>
      </w:r>
      <w:r>
        <w:rPr>
          <w:rFonts w:ascii="Times New Roman" w:hAnsi="Times New Roman" w:eastAsia="Times New Roman" w:cs="Times New Roman"/>
        </w:rPr>
        <w:t>;</w:t>
      </w:r>
      <w:r>
        <w:rPr>
          <w:rFonts w:ascii="Microsoft YaHei" w:hAnsi="Microsoft YaHei" w:eastAsia="Microsoft YaHei" w:cs="Microsoft YaHei"/>
        </w:rPr>
        <w:t>而撒都該人則在第二次聖殿潔淨時被潔淨</w:t>
      </w:r>
      <w:r>
        <w:rPr>
          <w:rFonts w:ascii="Times New Roman" w:hAnsi="Times New Roman" w:eastAsia="Times New Roman" w:cs="Times New Roman"/>
        </w:rPr>
        <w:t>.</w:t>
      </w:r>
      <w:r>
        <w:rPr>
          <w:rFonts w:ascii="Microsoft YaHei" w:hAnsi="Microsoft YaHei" w:eastAsia="Microsoft YaHei" w:cs="Microsoft YaHei"/>
        </w:rPr>
        <w:t>法利賽人正如撒狄教會一般</w:t>
      </w:r>
      <w:r>
        <w:rPr>
          <w:rFonts w:ascii="Times New Roman" w:hAnsi="Times New Roman" w:eastAsia="Times New Roman" w:cs="Times New Roman"/>
        </w:rPr>
        <w:t>,</w:t>
      </w:r>
      <w:r>
        <w:rPr>
          <w:rFonts w:ascii="Microsoft YaHei" w:hAnsi="Microsoft YaHei" w:eastAsia="Microsoft YaHei" w:cs="Microsoft YaHei"/>
        </w:rPr>
        <w:t>自稱有活著的名</w:t>
      </w:r>
      <w:r>
        <w:rPr>
          <w:rFonts w:ascii="Times New Roman" w:hAnsi="Times New Roman" w:eastAsia="Times New Roman" w:cs="Times New Roman"/>
        </w:rPr>
        <w:t>,</w:t>
      </w:r>
      <w:r>
        <w:rPr>
          <w:rFonts w:ascii="Microsoft YaHei" w:hAnsi="Microsoft YaHei" w:eastAsia="Microsoft YaHei" w:cs="Microsoft YaHei"/>
        </w:rPr>
        <w:t>卻是死的</w:t>
      </w:r>
      <w:r>
        <w:rPr>
          <w:rFonts w:ascii="Times New Roman" w:hAnsi="Times New Roman" w:eastAsia="Times New Roman" w:cs="Times New Roman"/>
        </w:rPr>
        <w:t>,</w:t>
      </w:r>
      <w:r>
        <w:rPr>
          <w:rFonts w:ascii="Microsoft YaHei" w:hAnsi="Microsoft YaHei" w:eastAsia="Microsoft YaHei" w:cs="Microsoft YaHei"/>
        </w:rPr>
        <w:t>因此先被潔淨</w:t>
      </w:r>
      <w:r>
        <w:rPr>
          <w:rFonts w:ascii="Times New Roman" w:hAnsi="Times New Roman" w:eastAsia="Times New Roman" w:cs="Times New Roman"/>
        </w:rPr>
        <w:t>;</w:t>
      </w:r>
      <w:r>
        <w:rPr>
          <w:rFonts w:ascii="Microsoft YaHei" w:hAnsi="Microsoft YaHei" w:eastAsia="Microsoft YaHei" w:cs="Microsoft YaHei"/>
        </w:rPr>
        <w:t>其後是撒都該人</w:t>
      </w:r>
      <w:r>
        <w:rPr>
          <w:rFonts w:ascii="Times New Roman" w:hAnsi="Times New Roman" w:eastAsia="Times New Roman" w:cs="Times New Roman"/>
        </w:rPr>
        <w:t>,</w:t>
      </w:r>
      <w:r>
        <w:rPr>
          <w:rFonts w:ascii="Microsoft YaHei" w:hAnsi="Microsoft YaHei" w:eastAsia="Microsoft YaHei" w:cs="Microsoft YaHei"/>
        </w:rPr>
        <w:t>他們否認上帝的大能</w:t>
      </w:r>
      <w:r>
        <w:rPr>
          <w:rFonts w:ascii="Times New Roman" w:hAnsi="Times New Roman" w:eastAsia="Times New Roman" w:cs="Times New Roman"/>
        </w:rPr>
        <w:t>,</w:t>
      </w:r>
      <w:r>
        <w:rPr>
          <w:rFonts w:ascii="Microsoft YaHei" w:hAnsi="Microsoft YaHei" w:eastAsia="Microsoft YaHei" w:cs="Microsoft YaHei"/>
        </w:rPr>
        <w:t>也否認半夜呼聲的大能與信息</w:t>
      </w:r>
      <w:r>
        <w:rPr>
          <w:rFonts w:ascii="Times New Roman" w:hAnsi="Times New Roman" w:eastAsia="Times New Roman" w:cs="Times New Roman"/>
        </w:rPr>
        <w:t>.</w:t>
      </w:r>
      <w:r>
        <w:rPr>
          <w:rFonts w:ascii="Microsoft YaHei" w:hAnsi="Microsoft YaHei" w:eastAsia="Microsoft YaHei" w:cs="Microsoft YaHei"/>
        </w:rPr>
        <w:t>撒都該人乃是那正被越過的立約之民</w:t>
      </w:r>
      <w:r>
        <w:rPr>
          <w:rFonts w:ascii="Times New Roman" w:hAnsi="Times New Roman" w:eastAsia="Times New Roman" w:cs="Times New Roman"/>
        </w:rPr>
        <w:t>;</w:t>
      </w:r>
      <w:r>
        <w:rPr>
          <w:rFonts w:ascii="Microsoft YaHei" w:hAnsi="Microsoft YaHei" w:eastAsia="Microsoft YaHei" w:cs="Microsoft YaHei"/>
        </w:rPr>
        <w:t>撒都該人乃是那些滿足於良善情感之感受的人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“Gimimas ni Kristo, a naipakilala katika ujumbe wa malaika wa kwanza, ilieleweka kuwa imewakilishwa na kuja kwa bwana-arusi. Matengenezo yaliyoenea sana chini ya kutangazwa kwa kuja Kwake upesi, yaliwiana na kutoka kwa wanawali. Katika mfano huu, kama ilivyo katika ule wa Mathayo 24, makundi mawili yanawakilishwa. Wote walikuwa wamechukua taa zao, Biblia, na kwa nuru yake walikuwa wametoka kwenda kumlaki Bwana-arusi. Lakini huku ‘wapumbavu walipozichukua taa zao, hawakuchukua mafuta pamoja nao,’ ‘wenye hekima walichukua mafuta katika vyombo vyao pamoja na taa zao.’ Kundi la mwisho lilikuwa limepokea neema ya Mungu, nguvu ya Roho Mtakatifu ya kuzaliwa upya na kuangaza, ambayo hulifanya neno Lake kuwa taa kwa miguu na nuru kwa njia. Katika kumcha Mungu walikuwa wamejifunza Maandiko ili kuijua kweli, na walikuwa wametafuta kwa bidii usafi wa moyo na wa maisha. Hao walikuwa na uzoefu wa binafsi, imani katika Mungu na katika neno Lake, ambayo haingeweza kupinduliwa na kuvunjika moyo wala kukawia. Wengine ‘walizichukua taa zao, hawakuchukua mafuta pamoja nao.’ Walikuwa wamesukumwa na msukumo wa hisia. Hofu zao zilikuwa zimeamshwa na ujumbe ule mzito, lakini walikuwa wametegemea imani ya ndugu zao, wakiridhika na nuru inayomulika kwa kufifia ya hisia njema, bila uelewa kamili wa kweli wala kazi halisi ya neema moyoni. Hao walikuwa wametoka kwenda kumlaki Bwana, wakiwa wamejaa tumaini kwa matarajio ya thawabu ya mara moja; lakini hawakuwa tayari kwa kukawia na kuvunjika moyo. Majaribu yalipokuja, imani yao ilishindwa, na taa zao zikafifia.” The Great Controversy, 393.</w:t>
      </w:r>
    </w:p>
    <w:p>
      <w:pPr>
        <w:pStyle w:val="ArticleBody"/>
        <w:jc w:val="left"/>
      </w:pP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হোক</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সংকটের</w:t>
      </w:r>
      <w:r>
        <w:rPr>
          <w:rFonts w:ascii="Times New Roman" w:hAnsi="Times New Roman" w:eastAsia="Times New Roman" w:cs="Times New Roman"/>
        </w:rPr>
        <w:t xml:space="preserve"> </w:t>
      </w:r>
      <w:r>
        <w:rPr>
          <w:rFonts w:ascii="Nirmala UI" w:hAnsi="Nirmala UI" w:eastAsia="Nirmala UI" w:cs="Nirmala UI"/>
        </w:rPr>
        <w:t>মধ্যরাত্রিতে</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শ্রেণিই</w:t>
      </w:r>
      <w:r>
        <w:rPr>
          <w:rFonts w:ascii="Times New Roman" w:hAnsi="Times New Roman" w:eastAsia="Times New Roman" w:cs="Times New Roman"/>
        </w:rPr>
        <w:t xml:space="preserve"> </w:t>
      </w:r>
      <w:r>
        <w:rPr>
          <w:rFonts w:ascii="Nirmala UI" w:hAnsi="Nirmala UI" w:eastAsia="Nirmala UI" w:cs="Nirmala UI"/>
        </w:rPr>
        <w:t>জ্ঞানীদের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নিবন্ধটি</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করেছিলাম</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উত্থাপন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চতুর্দশ</w:t>
      </w:r>
      <w:r>
        <w:rPr>
          <w:rFonts w:ascii="Times New Roman" w:hAnsi="Times New Roman" w:eastAsia="Times New Roman" w:cs="Times New Roman"/>
        </w:rPr>
        <w:t xml:space="preserve"> </w:t>
      </w:r>
      <w:r>
        <w:rPr>
          <w:rFonts w:ascii="Nirmala UI" w:hAnsi="Nirmala UI" w:eastAsia="Nirmala UI" w:cs="Nirmala UI"/>
        </w:rPr>
        <w:t>পদটি</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পদসমূহের</w:t>
      </w:r>
      <w:r>
        <w:rPr>
          <w:rFonts w:ascii="Times New Roman" w:hAnsi="Times New Roman" w:eastAsia="Times New Roman" w:cs="Times New Roman"/>
        </w:rPr>
        <w:t xml:space="preserve"> </w:t>
      </w:r>
      <w:r>
        <w:rPr>
          <w:rFonts w:ascii="Nirmala UI" w:hAnsi="Nirmala UI" w:eastAsia="Nirmala UI" w:cs="Nirmala UI"/>
        </w:rPr>
        <w:t>প্রবাহে</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অবস্থানের</w:t>
      </w:r>
      <w:r>
        <w:rPr>
          <w:rFonts w:ascii="Times New Roman" w:hAnsi="Times New Roman" w:eastAsia="Times New Roman" w:cs="Times New Roman"/>
        </w:rPr>
        <w:t xml:space="preserve"> </w:t>
      </w:r>
      <w:r>
        <w:rPr>
          <w:rFonts w:ascii="Nirmala UI" w:hAnsi="Nirmala UI" w:eastAsia="Nirmala UI" w:cs="Nirmala UI"/>
        </w:rPr>
        <w:t>ভিত্তিতে</w:t>
      </w:r>
      <w:r>
        <w:rPr>
          <w:rFonts w:ascii="Times New Roman" w:hAnsi="Times New Roman" w:eastAsia="Times New Roman" w:cs="Times New Roman"/>
        </w:rPr>
        <w:t xml:space="preserve">, </w:t>
      </w:r>
      <w:r>
        <w:rPr>
          <w:rFonts w:ascii="Nirmala UI" w:hAnsi="Nirmala UI" w:eastAsia="Nirmala UI" w:cs="Nirmala UI"/>
        </w:rPr>
        <w:t>পদসমূহ</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ধারাবাহিকতার</w:t>
      </w:r>
      <w:r>
        <w:rPr>
          <w:rFonts w:ascii="Times New Roman" w:hAnsi="Times New Roman" w:eastAsia="Times New Roman" w:cs="Times New Roman"/>
        </w:rPr>
        <w:t xml:space="preserve"> </w:t>
      </w:r>
      <w:r>
        <w:rPr>
          <w:rFonts w:ascii="Nirmala UI" w:hAnsi="Nirmala UI" w:eastAsia="Nirmala UI" w:cs="Nirmala UI"/>
        </w:rPr>
        <w:t>বিরোধে।</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তেইশতম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অবস্থানের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পথচিহ্নের</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পরিপূর্ণতার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মাকাবীয়</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মৈত্রীবন্ধন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নির্ধারণ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কোথায়</w:t>
      </w:r>
      <w:r>
        <w:rPr>
          <w:rFonts w:ascii="Times New Roman" w:hAnsi="Times New Roman" w:eastAsia="Times New Roman" w:cs="Times New Roman"/>
        </w:rPr>
        <w:t xml:space="preserve"> </w:t>
      </w:r>
      <w:r>
        <w:rPr>
          <w:rFonts w:ascii="Nirmala UI" w:hAnsi="Nirmala UI" w:eastAsia="Nirmala UI" w:cs="Nirmala UI"/>
        </w:rPr>
        <w:t>পদটি</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চতুর্দশ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দস্যুরা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দর্শনকে</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২০০</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প্যানিয়মের</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বছরেই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দস্যুরা</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প্রতীক।</w:t>
      </w:r>
    </w:p>
    <w:p>
      <w:pPr>
        <w:pStyle w:val="ArticleBody"/>
        <w:jc w:val="left"/>
      </w:pPr>
      <w:r>
        <w:rPr>
          <w:rFonts w:ascii="Times New Roman" w:hAnsi="Times New Roman" w:eastAsia="Times New Roman" w:cs="Times New Roman"/>
        </w:rPr>
        <w:t>Les « brigands » font partie du récit, non pour établir un lien direct avec la date de la bataille de Panium, mais pour désigner le rapport qu’ils établirent avec le souverain égyptien affaibli, âgé de cinq ans, qui allait être vaincu par Antiochus. Ils ne voulaient pas une interruption de l’importation du blé égyptien dans l’Empire romain. Le rapport prophétique de Rome avec le roi égyptien vulnérable, âgé de cinq ans, est le sujet du verset. Cette intercession désigne les conséquences des retombées qui suivent la tentative de Poutine d’inclure la soumission de l’Église ukrainienne à l’Église russe, comme elle l’avait été autrefois, avant 1989. Cette tentative commence la ruine progressive de son royaume du sud, et lorsque Poutine meurt comme Ptolémée, ou qu’il est d’une manière ou d’une autre exilé comme le furent Ozias et Napoléon, il est prophétiquement écarté et son royaume est alors pris en main par une série de dirigeants moins compétents. Puis, au temps du roi âgé de cinq ans, la Rome papale intercède pour protéger ses intérêts, à savoir l’Église ukrainienne.</w:t>
      </w:r>
    </w:p>
    <w:p>
      <w:pPr>
        <w:pStyle w:val="ArticleBody"/>
        <w:jc w:val="left"/>
      </w:pPr>
      <w:r>
        <w:rPr>
          <w:rFonts w:ascii="Times New Roman" w:hAnsi="Times New Roman" w:eastAsia="Times New Roman" w:cs="Times New Roman"/>
        </w:rPr>
        <w:t>Upapa hauchukui upande kati ya Orthodoksi ya Urusi au ya Ukrainia; unacheza kila upande ili kuziweka miili yote ya kidini chini ya mamlaka yake kama inavyowakilishwa katika Isaya nne.</w:t>
      </w:r>
    </w:p>
    <w:p>
      <w:pPr>
        <w:pStyle w:val="ArticleScripture"/>
        <w:jc w:val="left"/>
      </w:pPr>
      <w:r>
        <w:rPr>
          <w:rFonts w:ascii="Times New Roman" w:hAnsi="Times New Roman" w:eastAsia="Times New Roman" w:cs="Times New Roman"/>
        </w:rPr>
        <w:t>Og på den dag skal syv kvinder gribe fat i én mand og sige: Vi vil spise vort eget brød og bære vore egne klæder; lad os blot kaldes ved dit navn, så vor skændsel kan blive taget bort. På den dag skal Herrens spire være skøn og herlig, og jordens frugt skal være ypperlig og prydelig for dem af Israel, som er undsluppet. Og det skal ske, at den, som er levnet tilbage i Zion, og den, som bliver tilbage i Jerusalem, skal kaldes hellig, hver den, som er indskrevet blandt de levende i Jerusalem. Esajas 4:1–3.</w:t>
      </w:r>
    </w:p>
    <w:p>
      <w:pPr>
        <w:pStyle w:val="ArticleBody"/>
        <w:jc w:val="left"/>
      </w:pPr>
      <w:r>
        <w:rPr>
          <w:rFonts w:ascii="Malgun Gothic" w:hAnsi="Malgun Gothic" w:eastAsia="Malgun Gothic" w:cs="Malgun Gothic"/>
        </w:rPr>
        <w:t>보황권은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여인으로</w:t>
      </w:r>
      <w:r>
        <w:rPr>
          <w:rFonts w:ascii="Times New Roman" w:hAnsi="Times New Roman" w:eastAsia="Times New Roman" w:cs="Times New Roman"/>
        </w:rPr>
        <w:t xml:space="preserve"> </w:t>
      </w:r>
      <w:r>
        <w:rPr>
          <w:rFonts w:ascii="Malgun Gothic" w:hAnsi="Malgun Gothic" w:eastAsia="Malgun Gothic" w:cs="Malgun Gothic"/>
        </w:rPr>
        <w:t>상징된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단체들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교회들을</w:t>
      </w:r>
      <w:r>
        <w:rPr>
          <w:rFonts w:ascii="Times New Roman" w:hAnsi="Times New Roman" w:eastAsia="Times New Roman" w:cs="Times New Roman"/>
        </w:rPr>
        <w:t xml:space="preserve"> </w:t>
      </w:r>
      <w:r>
        <w:rPr>
          <w:rFonts w:ascii="Malgun Gothic" w:hAnsi="Malgun Gothic" w:eastAsia="Malgun Gothic" w:cs="Malgun Gothic"/>
        </w:rPr>
        <w:t>지배하게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보편적이라는</w:t>
      </w:r>
      <w:r>
        <w:rPr>
          <w:rFonts w:ascii="Times New Roman" w:hAnsi="Times New Roman" w:eastAsia="Times New Roman" w:cs="Times New Roman"/>
        </w:rPr>
        <w:t xml:space="preserve"> </w:t>
      </w:r>
      <w:r>
        <w:rPr>
          <w:rFonts w:ascii="Malgun Gothic" w:hAnsi="Malgun Gothic" w:eastAsia="Malgun Gothic" w:cs="Malgun Gothic"/>
        </w:rPr>
        <w:t>이름으로</w:t>
      </w:r>
      <w:r>
        <w:rPr>
          <w:rFonts w:ascii="Times New Roman" w:hAnsi="Times New Roman" w:eastAsia="Times New Roman" w:cs="Times New Roman"/>
        </w:rPr>
        <w:t xml:space="preserve"> </w:t>
      </w:r>
      <w:r>
        <w:rPr>
          <w:rFonts w:ascii="Malgun Gothic" w:hAnsi="Malgun Gothic" w:eastAsia="Malgun Gothic" w:cs="Malgun Gothic"/>
        </w:rPr>
        <w:t>불리기를</w:t>
      </w:r>
      <w:r>
        <w:rPr>
          <w:rFonts w:ascii="Times New Roman" w:hAnsi="Times New Roman" w:eastAsia="Times New Roman" w:cs="Times New Roman"/>
        </w:rPr>
        <w:t xml:space="preserve"> </w:t>
      </w:r>
      <w:r>
        <w:rPr>
          <w:rFonts w:ascii="Malgun Gothic" w:hAnsi="Malgun Gothic" w:eastAsia="Malgun Gothic" w:cs="Malgun Gothic"/>
        </w:rPr>
        <w:t>원하나</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입고자</w:t>
      </w:r>
      <w:r>
        <w:rPr>
          <w:rFonts w:ascii="Times New Roman" w:hAnsi="Times New Roman" w:eastAsia="Times New Roman" w:cs="Times New Roman"/>
        </w:rPr>
        <w:t xml:space="preserve"> </w:t>
      </w:r>
      <w:r>
        <w:rPr>
          <w:rFonts w:ascii="Malgun Gothic" w:hAnsi="Malgun Gothic" w:eastAsia="Malgun Gothic" w:cs="Malgun Gothic"/>
        </w:rPr>
        <w:t>하므로</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아님이</w:t>
      </w:r>
      <w:r>
        <w:rPr>
          <w:rFonts w:ascii="Times New Roman" w:hAnsi="Times New Roman" w:eastAsia="Times New Roman" w:cs="Times New Roman"/>
        </w:rPr>
        <w:t xml:space="preserve"> </w:t>
      </w:r>
      <w:r>
        <w:rPr>
          <w:rFonts w:ascii="Malgun Gothic" w:hAnsi="Malgun Gothic" w:eastAsia="Malgun Gothic" w:cs="Malgun Gothic"/>
        </w:rPr>
        <w:t>분명하다</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인간적</w:t>
      </w:r>
      <w:r>
        <w:rPr>
          <w:rFonts w:ascii="Times New Roman" w:hAnsi="Times New Roman" w:eastAsia="Times New Roman" w:cs="Times New Roman"/>
        </w:rPr>
        <w:t xml:space="preserve"> </w:t>
      </w:r>
      <w:r>
        <w:rPr>
          <w:rFonts w:ascii="Malgun Gothic" w:hAnsi="Malgun Gothic" w:eastAsia="Malgun Gothic" w:cs="Malgun Gothic"/>
        </w:rPr>
        <w:t>의복을</w:t>
      </w:r>
      <w:r>
        <w:rPr>
          <w:rFonts w:ascii="Times New Roman" w:hAnsi="Times New Roman" w:eastAsia="Times New Roman" w:cs="Times New Roman"/>
        </w:rPr>
        <w:t xml:space="preserve"> </w:t>
      </w:r>
      <w:r>
        <w:rPr>
          <w:rFonts w:ascii="Malgun Gothic" w:hAnsi="Malgun Gothic" w:eastAsia="Malgun Gothic" w:cs="Malgun Gothic"/>
        </w:rPr>
        <w:t>입고자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단체들의</w:t>
      </w:r>
      <w:r>
        <w:rPr>
          <w:rFonts w:ascii="Times New Roman" w:hAnsi="Times New Roman" w:eastAsia="Times New Roman" w:cs="Times New Roman"/>
        </w:rPr>
        <w:t xml:space="preserve"> </w:t>
      </w:r>
      <w:r>
        <w:rPr>
          <w:rFonts w:ascii="Malgun Gothic" w:hAnsi="Malgun Gothic" w:eastAsia="Malgun Gothic" w:cs="Malgun Gothic"/>
        </w:rPr>
        <w:t>통합은</w:t>
      </w:r>
      <w:r>
        <w:rPr>
          <w:rFonts w:ascii="Times New Roman" w:hAnsi="Times New Roman" w:eastAsia="Times New Roman" w:cs="Times New Roman"/>
        </w:rPr>
        <w:t xml:space="preserve"> “</w:t>
      </w:r>
      <w:r>
        <w:rPr>
          <w:rFonts w:ascii="Malgun Gothic" w:hAnsi="Malgun Gothic" w:eastAsia="Malgun Gothic" w:cs="Malgun Gothic"/>
        </w:rPr>
        <w:t>예루살렘에</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시온에</w:t>
      </w:r>
      <w:r>
        <w:rPr>
          <w:rFonts w:ascii="Times New Roman" w:hAnsi="Times New Roman" w:eastAsia="Times New Roman" w:cs="Times New Roman"/>
        </w:rPr>
        <w:t xml:space="preserve"> </w:t>
      </w:r>
      <w:r>
        <w:rPr>
          <w:rFonts w:ascii="Malgun Gothic" w:hAnsi="Malgun Gothic" w:eastAsia="Malgun Gothic" w:cs="Malgun Gothic"/>
        </w:rPr>
        <w:t>머무는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사람은</w:t>
      </w:r>
      <w:r>
        <w:rPr>
          <w:rFonts w:ascii="Times New Roman" w:hAnsi="Times New Roman" w:eastAsia="Times New Roman" w:cs="Times New Roman"/>
        </w:rPr>
        <w:t xml:space="preserve"> </w:t>
      </w:r>
      <w:r>
        <w:rPr>
          <w:rFonts w:ascii="Malgun Gothic" w:hAnsi="Malgun Gothic" w:eastAsia="Malgun Gothic" w:cs="Malgun Gothic"/>
        </w:rPr>
        <w:t>거룩하다</w:t>
      </w:r>
      <w:r>
        <w:rPr>
          <w:rFonts w:ascii="Times New Roman" w:hAnsi="Times New Roman" w:eastAsia="Times New Roman" w:cs="Times New Roman"/>
        </w:rPr>
        <w:t xml:space="preserve"> </w:t>
      </w:r>
      <w:r>
        <w:rPr>
          <w:rFonts w:ascii="Malgun Gothic" w:hAnsi="Malgun Gothic" w:eastAsia="Malgun Gothic" w:cs="Malgun Gothic"/>
        </w:rPr>
        <w:t>칭함을</w:t>
      </w:r>
      <w:r>
        <w:rPr>
          <w:rFonts w:ascii="Times New Roman" w:hAnsi="Times New Roman" w:eastAsia="Times New Roman" w:cs="Times New Roman"/>
        </w:rPr>
        <w:t xml:space="preserve"> </w:t>
      </w:r>
      <w:r>
        <w:rPr>
          <w:rFonts w:ascii="Malgun Gothic" w:hAnsi="Malgun Gothic" w:eastAsia="Malgun Gothic" w:cs="Malgun Gothic"/>
        </w:rPr>
        <w:t>얻으리니</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이루어지는데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가지가</w:t>
      </w:r>
      <w:r>
        <w:rPr>
          <w:rFonts w:ascii="Times New Roman" w:hAnsi="Times New Roman" w:eastAsia="Times New Roman" w:cs="Times New Roman"/>
        </w:rPr>
        <w:t xml:space="preserve"> </w:t>
      </w:r>
      <w:r>
        <w:rPr>
          <w:rFonts w:ascii="Malgun Gothic" w:hAnsi="Malgun Gothic" w:eastAsia="Malgun Gothic" w:cs="Malgun Gothic"/>
        </w:rPr>
        <w:t>라오디게아적인</w:t>
      </w:r>
      <w:r>
        <w:rPr>
          <w:rFonts w:ascii="Times New Roman" w:hAnsi="Times New Roman" w:eastAsia="Times New Roman" w:cs="Times New Roman"/>
        </w:rPr>
        <w:t xml:space="preserve"> </w:t>
      </w:r>
      <w:r>
        <w:rPr>
          <w:rFonts w:ascii="Malgun Gothic" w:hAnsi="Malgun Gothic" w:eastAsia="Malgun Gothic" w:cs="Malgun Gothic"/>
        </w:rPr>
        <w:t>백성에서</w:t>
      </w:r>
      <w:r>
        <w:rPr>
          <w:rFonts w:ascii="Times New Roman" w:hAnsi="Times New Roman" w:eastAsia="Times New Roman" w:cs="Times New Roman"/>
        </w:rPr>
        <w:t xml:space="preserve"> </w:t>
      </w:r>
      <w:r>
        <w:rPr>
          <w:rFonts w:ascii="Malgun Gothic" w:hAnsi="Malgun Gothic" w:eastAsia="Malgun Gothic" w:cs="Malgun Gothic"/>
        </w:rPr>
        <w:t>빌라델비아적인</w:t>
      </w:r>
      <w:r>
        <w:rPr>
          <w:rFonts w:ascii="Times New Roman" w:hAnsi="Times New Roman" w:eastAsia="Times New Roman" w:cs="Times New Roman"/>
        </w:rPr>
        <w:t xml:space="preserve"> </w:t>
      </w:r>
      <w:r>
        <w:rPr>
          <w:rFonts w:ascii="Malgun Gothic" w:hAnsi="Malgun Gothic" w:eastAsia="Malgun Gothic" w:cs="Malgun Gothic"/>
        </w:rPr>
        <w:t>백성으로</w:t>
      </w:r>
      <w:r>
        <w:rPr>
          <w:rFonts w:ascii="Times New Roman" w:hAnsi="Times New Roman" w:eastAsia="Times New Roman" w:cs="Times New Roman"/>
        </w:rPr>
        <w:t xml:space="preserve"> </w:t>
      </w:r>
      <w:r>
        <w:rPr>
          <w:rFonts w:ascii="Malgun Gothic" w:hAnsi="Malgun Gothic" w:eastAsia="Malgun Gothic" w:cs="Malgun Gothic"/>
        </w:rPr>
        <w:t>변화되는</w:t>
      </w:r>
      <w:r>
        <w:rPr>
          <w:rFonts w:ascii="Times New Roman" w:hAnsi="Times New Roman" w:eastAsia="Times New Roman" w:cs="Times New Roman"/>
        </w:rPr>
        <w:t xml:space="preserve"> </w:t>
      </w:r>
      <w:r>
        <w:rPr>
          <w:rFonts w:ascii="Malgun Gothic" w:hAnsi="Malgun Gothic" w:eastAsia="Malgun Gothic" w:cs="Malgun Gothic"/>
        </w:rPr>
        <w:t>때이며</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보황권은</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단체들의</w:t>
      </w:r>
      <w:r>
        <w:rPr>
          <w:rFonts w:ascii="Times New Roman" w:hAnsi="Times New Roman" w:eastAsia="Times New Roman" w:cs="Times New Roman"/>
        </w:rPr>
        <w:t xml:space="preserve"> </w:t>
      </w:r>
      <w:r>
        <w:rPr>
          <w:rFonts w:ascii="Malgun Gothic" w:hAnsi="Malgun Gothic" w:eastAsia="Malgun Gothic" w:cs="Malgun Gothic"/>
        </w:rPr>
        <w:t>머리가</w:t>
      </w:r>
      <w:r>
        <w:rPr>
          <w:rFonts w:ascii="Times New Roman" w:hAnsi="Times New Roman" w:eastAsia="Times New Roman" w:cs="Times New Roman"/>
        </w:rPr>
        <w:t xml:space="preserve"> </w:t>
      </w:r>
      <w:r>
        <w:rPr>
          <w:rFonts w:ascii="Malgun Gothic" w:hAnsi="Malgun Gothic" w:eastAsia="Malgun Gothic" w:cs="Malgun Gothic"/>
        </w:rPr>
        <w:t>됨과</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단체들의</w:t>
      </w:r>
      <w:r>
        <w:rPr>
          <w:rFonts w:ascii="Times New Roman" w:hAnsi="Times New Roman" w:eastAsia="Times New Roman" w:cs="Times New Roman"/>
        </w:rPr>
        <w:t xml:space="preserve"> </w:t>
      </w:r>
      <w:r>
        <w:rPr>
          <w:rFonts w:ascii="Malgun Gothic" w:hAnsi="Malgun Gothic" w:eastAsia="Malgun Gothic" w:cs="Malgun Gothic"/>
        </w:rPr>
        <w:t>머리로</w:t>
      </w:r>
      <w:r>
        <w:rPr>
          <w:rFonts w:ascii="Times New Roman" w:hAnsi="Times New Roman" w:eastAsia="Times New Roman" w:cs="Times New Roman"/>
        </w:rPr>
        <w:t xml:space="preserve"> </w:t>
      </w:r>
      <w:r>
        <w:rPr>
          <w:rFonts w:ascii="Malgun Gothic" w:hAnsi="Malgun Gothic" w:eastAsia="Malgun Gothic" w:cs="Malgun Gothic"/>
        </w:rPr>
        <w:t>세워지게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1989, l’Église ukrainienne était un symbole du roi du nord balayant l’Union soviétique, et Poutine cherchera à rétablir l’ancienne relation de soumission, recevra la lèpre sur son front et commencera une persécution contre la religion qui aura refusé ses exigences. Cette persécution eut lieu dans la propre nation de Ptolémée, dans la ville d’Alexandrie; ainsi, les Églises en Russie qui sont influencées par Rome deviendront la cible de Poutine, et sa fin. Alors que Trump se prépare pour la bataille de Panium, sa relation ouverte avec le protecteur du jeune roi égyptien affaibli est identifiée en 2025. La puissance romaine qui, en 200 av. J.-C., protégeait le jeune roi d’Égypte, ne protégera pas alors le jeune roi. Elle contribuera à mettre fin au jeune roi. Rome, en tant que protectrice de l’Égypte en 200 av. J.-C., représente Rome en tant que destructrice de l’Égypte à la bataille de Panium.</w:t>
      </w:r>
    </w:p>
    <w:p>
      <w:pPr>
        <w:pStyle w:val="ArticleHeading"/>
        <w:jc w:val="left"/>
      </w:pPr>
      <w:r>
        <w:rPr>
          <w:rFonts w:ascii="Arial" w:hAnsi="Arial" w:eastAsia="Arial" w:cs="Arial"/>
        </w:rPr>
        <w:t>Milleristes</w:t>
      </w:r>
    </w:p>
    <w:p>
      <w:pPr>
        <w:pStyle w:val="ArticleBody"/>
        <w:jc w:val="left"/>
      </w:pPr>
      <w:r>
        <w:rPr>
          <w:rFonts w:ascii="Sylfaen" w:hAnsi="Sylfaen" w:eastAsia="Sylfaen" w:cs="Sylfaen"/>
        </w:rPr>
        <w:t>მილერიტებმა</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რომაული</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ვერ</w:t>
      </w:r>
      <w:r>
        <w:rPr>
          <w:rFonts w:ascii="Times New Roman" w:hAnsi="Times New Roman" w:eastAsia="Times New Roman" w:cs="Times New Roman"/>
        </w:rPr>
        <w:t xml:space="preserve"> </w:t>
      </w:r>
      <w:r>
        <w:rPr>
          <w:rFonts w:ascii="Sylfaen" w:hAnsi="Sylfaen" w:eastAsia="Sylfaen" w:cs="Sylfaen"/>
        </w:rPr>
        <w:t>დაინახეს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დაინახეს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მაინც</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ანტიოქოსის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სიმბოლოს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ლოგიკა</w:t>
      </w:r>
      <w:r>
        <w:rPr>
          <w:rFonts w:ascii="Times New Roman" w:hAnsi="Times New Roman" w:eastAsia="Times New Roman" w:cs="Times New Roman"/>
        </w:rPr>
        <w:t xml:space="preserve"> </w:t>
      </w:r>
      <w:r>
        <w:rPr>
          <w:rFonts w:ascii="Sylfaen" w:hAnsi="Sylfaen" w:eastAsia="Sylfaen" w:cs="Sylfaen"/>
        </w:rPr>
        <w:t>გვაძლევს</w:t>
      </w:r>
      <w:r>
        <w:rPr>
          <w:rFonts w:ascii="Times New Roman" w:hAnsi="Times New Roman" w:eastAsia="Times New Roman" w:cs="Times New Roman"/>
        </w:rPr>
        <w:t xml:space="preserve"> </w:t>
      </w:r>
      <w:r>
        <w:rPr>
          <w:rFonts w:ascii="Sylfaen" w:hAnsi="Sylfaen" w:eastAsia="Sylfaen" w:cs="Sylfaen"/>
        </w:rPr>
        <w:t>საშუალებას</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მივუსადაგოთ</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ისტორიას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მეთხუთმეტე</w:t>
      </w:r>
      <w:r>
        <w:rPr>
          <w:rFonts w:ascii="Times New Roman" w:hAnsi="Times New Roman" w:eastAsia="Times New Roman" w:cs="Times New Roman"/>
        </w:rPr>
        <w:t xml:space="preserve"> </w:t>
      </w:r>
      <w:r>
        <w:rPr>
          <w:rFonts w:ascii="Sylfaen" w:hAnsi="Sylfaen" w:eastAsia="Sylfaen" w:cs="Sylfaen"/>
        </w:rPr>
        <w:t>მუხლს</w:t>
      </w:r>
      <w:r>
        <w:rPr>
          <w:rFonts w:ascii="Times New Roman" w:hAnsi="Times New Roman" w:eastAsia="Times New Roman" w:cs="Times New Roman"/>
        </w:rPr>
        <w:t xml:space="preserve"> </w:t>
      </w:r>
      <w:r>
        <w:rPr>
          <w:rFonts w:ascii="Sylfaen" w:hAnsi="Sylfaen" w:eastAsia="Sylfaen" w:cs="Sylfaen"/>
        </w:rPr>
        <w:t>უსწრებს</w:t>
      </w:r>
      <w:r>
        <w:rPr>
          <w:rFonts w:ascii="Times New Roman" w:hAnsi="Times New Roman" w:eastAsia="Times New Roman" w:cs="Times New Roman"/>
        </w:rPr>
        <w:t xml:space="preserve">, </w:t>
      </w:r>
      <w:r>
        <w:rPr>
          <w:rFonts w:ascii="Sylfaen" w:hAnsi="Sylfaen" w:eastAsia="Sylfaen" w:cs="Sylfaen"/>
        </w:rPr>
        <w:t>თუნდაც</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ისტორიამ</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თავდაპირველად</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მუხლები</w:t>
      </w:r>
      <w:r>
        <w:rPr>
          <w:rFonts w:ascii="Times New Roman" w:hAnsi="Times New Roman" w:eastAsia="Times New Roman" w:cs="Times New Roman"/>
        </w:rPr>
        <w:t xml:space="preserve"> </w:t>
      </w:r>
      <w:r>
        <w:rPr>
          <w:rFonts w:ascii="Sylfaen" w:hAnsi="Sylfaen" w:eastAsia="Sylfaen" w:cs="Sylfaen"/>
        </w:rPr>
        <w:t>აღასრულა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მეთხუთმეტე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200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მოათავსა</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ვამტკიცებ</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მეთექვსმეტე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მოსახდენი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2025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მეთხუთმეტე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ჯერ</w:t>
      </w:r>
      <w:r>
        <w:rPr>
          <w:rFonts w:ascii="Times New Roman" w:hAnsi="Times New Roman" w:eastAsia="Times New Roman" w:cs="Times New Roman"/>
        </w:rPr>
        <w:t xml:space="preserve"> </w:t>
      </w:r>
      <w:r>
        <w:rPr>
          <w:rFonts w:ascii="Sylfaen" w:hAnsi="Sylfaen" w:eastAsia="Sylfaen" w:cs="Sylfaen"/>
        </w:rPr>
        <w:t>კიდევ</w:t>
      </w:r>
      <w:r>
        <w:rPr>
          <w:rFonts w:ascii="Times New Roman" w:hAnsi="Times New Roman" w:eastAsia="Times New Roman" w:cs="Times New Roman"/>
        </w:rPr>
        <w:t xml:space="preserve"> </w:t>
      </w:r>
      <w:r>
        <w:rPr>
          <w:rFonts w:ascii="Sylfaen" w:hAnsi="Sylfaen" w:eastAsia="Sylfaen" w:cs="Sylfaen"/>
        </w:rPr>
        <w:t>მომავალი</w:t>
      </w:r>
      <w:r>
        <w:rPr>
          <w:rFonts w:ascii="Times New Roman" w:hAnsi="Times New Roman" w:eastAsia="Times New Roman" w:cs="Times New Roman"/>
        </w:rPr>
        <w:t xml:space="preserve"> </w:t>
      </w:r>
      <w:r>
        <w:rPr>
          <w:rFonts w:ascii="Sylfaen" w:hAnsi="Sylfaen" w:eastAsia="Sylfaen" w:cs="Sylfaen"/>
        </w:rPr>
        <w:t>პანიუმის</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xml:space="preserve">. </w:t>
      </w:r>
      <w:r>
        <w:rPr>
          <w:rFonts w:ascii="Sylfaen" w:hAnsi="Sylfaen" w:eastAsia="Sylfaen" w:cs="Sylfaen"/>
        </w:rPr>
        <w:t>ანტიოქოსი</w:t>
      </w:r>
      <w:r>
        <w:rPr>
          <w:rFonts w:ascii="Times New Roman" w:hAnsi="Times New Roman" w:eastAsia="Times New Roman" w:cs="Times New Roman"/>
        </w:rPr>
        <w:t xml:space="preserve"> </w:t>
      </w:r>
      <w:r>
        <w:rPr>
          <w:rFonts w:ascii="Sylfaen" w:hAnsi="Sylfaen" w:eastAsia="Sylfaen" w:cs="Sylfaen"/>
        </w:rPr>
        <w:t>ამტკიცებს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ხაზია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სამივე</w:t>
      </w:r>
      <w:r>
        <w:rPr>
          <w:rFonts w:ascii="Times New Roman" w:hAnsi="Times New Roman" w:eastAsia="Times New Roman" w:cs="Times New Roman"/>
        </w:rPr>
        <w:t xml:space="preserve"> </w:t>
      </w:r>
      <w:r>
        <w:rPr>
          <w:rFonts w:ascii="Sylfaen" w:hAnsi="Sylfaen" w:eastAsia="Sylfaen" w:cs="Sylfaen"/>
        </w:rPr>
        <w:t>ბრძოლაშია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ამტკიცებს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მტკიცებას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ვაცხადებ</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გამოყენება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მუხლებისა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მართებულად</w:t>
      </w:r>
      <w:r>
        <w:rPr>
          <w:rFonts w:ascii="Times New Roman" w:hAnsi="Times New Roman" w:eastAsia="Times New Roman" w:cs="Times New Roman"/>
        </w:rPr>
        <w:t xml:space="preserve"> </w:t>
      </w:r>
      <w:r>
        <w:rPr>
          <w:rFonts w:ascii="Sylfaen" w:hAnsi="Sylfaen" w:eastAsia="Sylfaen" w:cs="Sylfaen"/>
        </w:rPr>
        <w:t>იყოფა</w:t>
      </w:r>
      <w:r>
        <w:rPr>
          <w:rFonts w:ascii="Times New Roman" w:hAnsi="Times New Roman" w:eastAsia="Times New Roman" w:cs="Times New Roman"/>
        </w:rPr>
        <w:t xml:space="preserve"> „</w:t>
      </w:r>
      <w:r>
        <w:rPr>
          <w:rFonts w:ascii="Sylfaen" w:hAnsi="Sylfaen" w:eastAsia="Sylfaen" w:cs="Sylfaen"/>
        </w:rPr>
        <w:t>ხაზი</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მეთოდოლოგიით</w:t>
      </w:r>
      <w:r>
        <w:rPr>
          <w:rFonts w:ascii="Times New Roman" w:hAnsi="Times New Roman" w:eastAsia="Times New Roman" w:cs="Times New Roman"/>
        </w:rPr>
        <w:t>.</w:t>
      </w:r>
    </w:p>
    <w:p>
      <w:pPr>
        <w:pStyle w:val="ArticleBody"/>
        <w:jc w:val="left"/>
      </w:pPr>
      <w:r>
        <w:rPr>
          <w:rFonts w:ascii="Nirmala UI" w:hAnsi="Nirmala UI" w:eastAsia="Nirmala UI" w:cs="Nirmala UI"/>
        </w:rPr>
        <w:t>അന്തിയോക്യസ്</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യുദ്ധങ്ങളിലും</w:t>
      </w:r>
      <w:r>
        <w:rPr>
          <w:rFonts w:ascii="Times New Roman" w:hAnsi="Times New Roman" w:eastAsia="Times New Roman" w:cs="Times New Roman"/>
        </w:rPr>
        <w:t xml:space="preserve"> </w:t>
      </w:r>
      <w:r>
        <w:rPr>
          <w:rFonts w:ascii="Nirmala UI" w:hAnsi="Nirmala UI" w:eastAsia="Nirmala UI" w:cs="Nirmala UI"/>
        </w:rPr>
        <w:t>സന്നിഹിതനായിരുന്നു</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റീഗനും</w:t>
      </w:r>
      <w:r>
        <w:rPr>
          <w:rFonts w:ascii="Times New Roman" w:hAnsi="Times New Roman" w:eastAsia="Times New Roman" w:cs="Times New Roman"/>
        </w:rPr>
        <w:t xml:space="preserve"> </w:t>
      </w:r>
      <w:r>
        <w:rPr>
          <w:rFonts w:ascii="Nirmala UI" w:hAnsi="Nirmala UI" w:eastAsia="Nirmala UI" w:cs="Nirmala UI"/>
        </w:rPr>
        <w:t>യുഎസും</w:t>
      </w:r>
      <w:r>
        <w:rPr>
          <w:rFonts w:ascii="Times New Roman" w:hAnsi="Times New Roman" w:eastAsia="Times New Roman" w:cs="Times New Roman"/>
        </w:rPr>
        <w:t>), 2014-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സെലെൻസ്കിയും</w:t>
      </w:r>
      <w:r>
        <w:rPr>
          <w:rFonts w:ascii="Times New Roman" w:hAnsi="Times New Roman" w:eastAsia="Times New Roman" w:cs="Times New Roman"/>
        </w:rPr>
        <w:t xml:space="preserve"> </w:t>
      </w:r>
      <w:r>
        <w:rPr>
          <w:rFonts w:ascii="Nirmala UI" w:hAnsi="Nirmala UI" w:eastAsia="Nirmala UI" w:cs="Nirmala UI"/>
        </w:rPr>
        <w:t>ഉക്രൈനും</w:t>
      </w:r>
      <w:r>
        <w:rPr>
          <w:rFonts w:ascii="Times New Roman" w:hAnsi="Times New Roman" w:eastAsia="Times New Roman" w:cs="Times New Roman"/>
        </w:rPr>
        <w:t xml:space="preserve">) </w:t>
      </w:r>
      <w:r>
        <w:rPr>
          <w:rFonts w:ascii="Nirmala UI" w:hAnsi="Nirmala UI" w:eastAsia="Nirmala UI" w:cs="Nirmala UI"/>
        </w:rPr>
        <w:t>പാപ്പാത്വത്തിന്റെ</w:t>
      </w:r>
      <w:r>
        <w:rPr>
          <w:rFonts w:ascii="Times New Roman" w:hAnsi="Times New Roman" w:eastAsia="Times New Roman" w:cs="Times New Roman"/>
        </w:rPr>
        <w:t xml:space="preserve"> </w:t>
      </w:r>
      <w:r>
        <w:rPr>
          <w:rFonts w:ascii="Nirmala UI" w:hAnsi="Nirmala UI" w:eastAsia="Nirmala UI" w:cs="Nirmala UI"/>
        </w:rPr>
        <w:t>പ്രതിനിധി</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1989-</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പ്രതിനിധി</w:t>
      </w:r>
      <w:r>
        <w:rPr>
          <w:rFonts w:ascii="Times New Roman" w:hAnsi="Times New Roman" w:eastAsia="Times New Roman" w:cs="Times New Roman"/>
        </w:rPr>
        <w:t xml:space="preserve"> </w:t>
      </w:r>
      <w:r>
        <w:rPr>
          <w:rFonts w:ascii="Nirmala UI" w:hAnsi="Nirmala UI" w:eastAsia="Nirmala UI" w:cs="Nirmala UI"/>
        </w:rPr>
        <w:t>ശക്തിയെയത്രേ</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ആരംഭത്തിലൂടെ</w:t>
      </w:r>
      <w:r>
        <w:rPr>
          <w:rFonts w:ascii="Times New Roman" w:hAnsi="Times New Roman" w:eastAsia="Times New Roman" w:cs="Times New Roman"/>
        </w:rPr>
        <w:t xml:space="preserve"> </w:t>
      </w:r>
      <w:r>
        <w:rPr>
          <w:rFonts w:ascii="Nirmala UI" w:hAnsi="Nirmala UI" w:eastAsia="Nirmala UI" w:cs="Nirmala UI"/>
        </w:rPr>
        <w:t>അവസാനത്തെ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റോണാൾഡ്</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മരിച്ചും</w:t>
      </w:r>
      <w:r>
        <w:rPr>
          <w:rFonts w:ascii="Times New Roman" w:hAnsi="Times New Roman" w:eastAsia="Times New Roman" w:cs="Times New Roman"/>
        </w:rPr>
        <w:t xml:space="preserve"> </w:t>
      </w:r>
      <w:r>
        <w:rPr>
          <w:rFonts w:ascii="Nirmala UI" w:hAnsi="Nirmala UI" w:eastAsia="Nirmala UI" w:cs="Nirmala UI"/>
        </w:rPr>
        <w:t>സംസ്കരിക്കപ്പെട്ടുമിരിക്കുന്നു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അന്തിയോക്യസിന്റെ</w:t>
      </w:r>
      <w:r>
        <w:rPr>
          <w:rFonts w:ascii="Times New Roman" w:hAnsi="Times New Roman" w:eastAsia="Times New Roman" w:cs="Times New Roman"/>
        </w:rPr>
        <w:t xml:space="preserve"> </w:t>
      </w:r>
      <w:r>
        <w:rPr>
          <w:rFonts w:ascii="Nirmala UI" w:hAnsi="Nirmala UI" w:eastAsia="Nirmala UI" w:cs="Nirmala UI"/>
        </w:rPr>
        <w:t>ചരിത്രസാക്ഷ്യം</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ബോധ്യത്തോട്</w:t>
      </w:r>
      <w:r>
        <w:rPr>
          <w:rFonts w:ascii="Times New Roman" w:hAnsi="Times New Roman" w:eastAsia="Times New Roman" w:cs="Times New Roman"/>
        </w:rPr>
        <w:t xml:space="preserve"> </w:t>
      </w:r>
      <w:r>
        <w:rPr>
          <w:rFonts w:ascii="Nirmala UI" w:hAnsi="Nirmala UI" w:eastAsia="Nirmala UI" w:cs="Nirmala UI"/>
        </w:rPr>
        <w:t>യോജിച്ചിരിക്കുകയാണ്</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വരിപുറമെ</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പ്രയോഗത്തെ</w:t>
      </w:r>
      <w:r>
        <w:rPr>
          <w:rFonts w:ascii="Times New Roman" w:hAnsi="Times New Roman" w:eastAsia="Times New Roman" w:cs="Times New Roman"/>
        </w:rPr>
        <w:t xml:space="preserve"> </w:t>
      </w:r>
      <w:r>
        <w:rPr>
          <w:rFonts w:ascii="Nirmala UI" w:hAnsi="Nirmala UI" w:eastAsia="Nirmala UI" w:cs="Nirmala UI"/>
        </w:rPr>
        <w:t>നിയന്ത്രിക്കുന്ന</w:t>
      </w:r>
      <w:r>
        <w:rPr>
          <w:rFonts w:ascii="Times New Roman" w:hAnsi="Times New Roman" w:eastAsia="Times New Roman" w:cs="Times New Roman"/>
        </w:rPr>
        <w:t xml:space="preserve"> </w:t>
      </w:r>
      <w:r>
        <w:rPr>
          <w:rFonts w:ascii="Nirmala UI" w:hAnsi="Nirmala UI" w:eastAsia="Nirmala UI" w:cs="Nirmala UI"/>
        </w:rPr>
        <w:t>നിയമങ്ങൾക്ക്</w:t>
      </w:r>
      <w:r>
        <w:rPr>
          <w:rFonts w:ascii="Times New Roman" w:hAnsi="Times New Roman" w:eastAsia="Times New Roman" w:cs="Times New Roman"/>
        </w:rPr>
        <w:t xml:space="preserve"> </w:t>
      </w:r>
      <w:r>
        <w:rPr>
          <w:rFonts w:ascii="Nirmala UI" w:hAnsi="Nirmala UI" w:eastAsia="Nirmala UI" w:cs="Nirmala UI"/>
        </w:rPr>
        <w:t>വിധേയവുമാണ്</w:t>
      </w:r>
      <w:r>
        <w:rPr>
          <w:rFonts w:ascii="Times New Roman" w:hAnsi="Times New Roman" w:eastAsia="Times New Roman" w:cs="Times New Roman"/>
        </w:rPr>
        <w:t xml:space="preserve">. </w:t>
      </w:r>
      <w:r>
        <w:rPr>
          <w:rFonts w:ascii="Nirmala UI" w:hAnsi="Nirmala UI" w:eastAsia="Nirmala UI" w:cs="Nirmala UI"/>
        </w:rPr>
        <w:t>വാക്യങ്ങളിലുള്ള</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പാപ്പായുടെ</w:t>
      </w:r>
      <w:r>
        <w:rPr>
          <w:rFonts w:ascii="Times New Roman" w:hAnsi="Times New Roman" w:eastAsia="Times New Roman" w:cs="Times New Roman"/>
        </w:rPr>
        <w:t xml:space="preserve"> </w:t>
      </w:r>
      <w:r>
        <w:rPr>
          <w:rFonts w:ascii="Nirmala UI" w:hAnsi="Nirmala UI" w:eastAsia="Nirmala UI" w:cs="Nirmala UI"/>
        </w:rPr>
        <w:t>പ്രതിനിധി</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ട്രംപാണ്</w:t>
      </w:r>
      <w:r>
        <w:rPr>
          <w:rFonts w:ascii="Times New Roman" w:hAnsi="Times New Roman" w:eastAsia="Times New Roman" w:cs="Times New Roman"/>
        </w:rPr>
        <w:t xml:space="preserve">, </w:t>
      </w:r>
      <w:r>
        <w:rPr>
          <w:rFonts w:ascii="Nirmala UI" w:hAnsi="Nirmala UI" w:eastAsia="Nirmala UI" w:cs="Nirmala UI"/>
        </w:rPr>
        <w:t>ചരിത്രപരമായി</w:t>
      </w:r>
      <w:r>
        <w:rPr>
          <w:rFonts w:ascii="Times New Roman" w:hAnsi="Times New Roman" w:eastAsia="Times New Roman" w:cs="Times New Roman"/>
        </w:rPr>
        <w:t xml:space="preserve"> </w:t>
      </w:r>
      <w:r>
        <w:rPr>
          <w:rFonts w:ascii="Nirmala UI" w:hAnsi="Nirmala UI" w:eastAsia="Nirmala UI" w:cs="Nirmala UI"/>
        </w:rPr>
        <w:t>അന്തിയോക്യസ്</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യുദ്ധങ്ങളിലും</w:t>
      </w:r>
      <w:r>
        <w:rPr>
          <w:rFonts w:ascii="Times New Roman" w:hAnsi="Times New Roman" w:eastAsia="Times New Roman" w:cs="Times New Roman"/>
        </w:rPr>
        <w:t xml:space="preserve"> </w:t>
      </w:r>
      <w:r>
        <w:rPr>
          <w:rFonts w:ascii="Nirmala UI" w:hAnsi="Nirmala UI" w:eastAsia="Nirmala UI" w:cs="Nirmala UI"/>
        </w:rPr>
        <w:t>ഉണ്ടായിരുന്നുവെങ്കിലും</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നിറവേറേണ്ടതിന്നു</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തിരഞ്ഞെടുപ്പിൽ</w:t>
      </w:r>
      <w:r>
        <w:rPr>
          <w:rFonts w:ascii="Times New Roman" w:hAnsi="Times New Roman" w:eastAsia="Times New Roman" w:cs="Times New Roman"/>
        </w:rPr>
        <w:t xml:space="preserve"> </w:t>
      </w:r>
      <w:r>
        <w:rPr>
          <w:rFonts w:ascii="Nirmala UI" w:hAnsi="Nirmala UI" w:eastAsia="Nirmala UI" w:cs="Nirmala UI"/>
        </w:rPr>
        <w:t>തോൽക്കേണ്ടിവന്നു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തിരിച്ചുവരുന്നു</w:t>
      </w:r>
      <w:r>
        <w:rPr>
          <w:rFonts w:ascii="Times New Roman" w:hAnsi="Times New Roman" w:eastAsia="Times New Roman" w:cs="Times New Roman"/>
        </w:rPr>
        <w:t xml:space="preserve">,” </w:t>
      </w:r>
      <w:r>
        <w:rPr>
          <w:rFonts w:ascii="Nirmala UI" w:hAnsi="Nirmala UI" w:eastAsia="Nirmala UI" w:cs="Nirmala UI"/>
        </w:rPr>
        <w:t>മുമ്പെക്കാളും</w:t>
      </w:r>
      <w:r>
        <w:rPr>
          <w:rFonts w:ascii="Times New Roman" w:hAnsi="Times New Roman" w:eastAsia="Times New Roman" w:cs="Times New Roman"/>
        </w:rPr>
        <w:t xml:space="preserve"> </w:t>
      </w:r>
      <w:r>
        <w:rPr>
          <w:rFonts w:ascii="Nirmala UI" w:hAnsi="Nirmala UI" w:eastAsia="Nirmala UI" w:cs="Nirmala UI"/>
        </w:rPr>
        <w:t>ശക്തനായവനായി</w:t>
      </w:r>
      <w:r>
        <w:rPr>
          <w:rFonts w:ascii="Times New Roman" w:hAnsi="Times New Roman" w:eastAsia="Times New Roman" w:cs="Times New Roman"/>
        </w:rPr>
        <w:t>—</w:t>
      </w:r>
      <w:r>
        <w:rPr>
          <w:rFonts w:ascii="Nirmala UI" w:hAnsi="Nirmala UI" w:eastAsia="Nirmala UI" w:cs="Nirmala UI"/>
        </w:rPr>
        <w:t>ചെവിയിലൂടെ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വെടിയുണ്ട</w:t>
      </w:r>
      <w:r>
        <w:rPr>
          <w:rFonts w:ascii="Times New Roman" w:hAnsi="Times New Roman" w:eastAsia="Times New Roman" w:cs="Times New Roman"/>
        </w:rPr>
        <w:t xml:space="preserve"> </w:t>
      </w:r>
      <w:r>
        <w:rPr>
          <w:rFonts w:ascii="Nirmala UI" w:hAnsi="Nirmala UI" w:eastAsia="Nirmala UI" w:cs="Nirmala UI"/>
        </w:rPr>
        <w:t>ഏറ്റുവാങ്ങാൻ</w:t>
      </w:r>
      <w:r>
        <w:rPr>
          <w:rFonts w:ascii="Times New Roman" w:hAnsi="Times New Roman" w:eastAsia="Times New Roman" w:cs="Times New Roman"/>
        </w:rPr>
        <w:t xml:space="preserve"> </w:t>
      </w:r>
      <w:r>
        <w:rPr>
          <w:rFonts w:ascii="Nirmala UI" w:hAnsi="Nirmala UI" w:eastAsia="Nirmala UI" w:cs="Nirmala UI"/>
        </w:rPr>
        <w:t>തക്കവണ്ണം</w:t>
      </w:r>
      <w:r>
        <w:rPr>
          <w:rFonts w:ascii="Times New Roman" w:hAnsi="Times New Roman" w:eastAsia="Times New Roman" w:cs="Times New Roman"/>
        </w:rPr>
        <w:t xml:space="preserve"> </w:t>
      </w:r>
      <w:r>
        <w:rPr>
          <w:rFonts w:ascii="Nirmala UI" w:hAnsi="Nirmala UI" w:eastAsia="Nirmala UI" w:cs="Nirmala UI"/>
        </w:rPr>
        <w:t>ശക്തനായവനായി</w:t>
      </w:r>
      <w:r>
        <w:rPr>
          <w:rFonts w:ascii="Times New Roman" w:hAnsi="Times New Roman" w:eastAsia="Times New Roman" w:cs="Times New Roman"/>
        </w:rPr>
        <w:t>—</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പുരോഹിതന്മാർ</w:t>
      </w:r>
      <w:r>
        <w:rPr>
          <w:rFonts w:ascii="Times New Roman" w:hAnsi="Times New Roman" w:eastAsia="Times New Roman" w:cs="Times New Roman"/>
        </w:rPr>
        <w:t xml:space="preserve"> </w:t>
      </w:r>
      <w:r>
        <w:rPr>
          <w:rFonts w:ascii="Nirmala UI" w:hAnsi="Nirmala UI" w:eastAsia="Nirmala UI" w:cs="Nirmala UI"/>
        </w:rPr>
        <w:t>അഭിഷേകം</w:t>
      </w:r>
      <w:r>
        <w:rPr>
          <w:rFonts w:ascii="Times New Roman" w:hAnsi="Times New Roman" w:eastAsia="Times New Roman" w:cs="Times New Roman"/>
        </w:rPr>
        <w:t xml:space="preserve"> </w:t>
      </w:r>
      <w:r>
        <w:rPr>
          <w:rFonts w:ascii="Nirmala UI" w:hAnsi="Nirmala UI" w:eastAsia="Nirmala UI" w:cs="Nirmala UI"/>
        </w:rPr>
        <w:t>ചെയ്യപ്പെട്ടപ്പോൾ</w:t>
      </w:r>
      <w:r>
        <w:rPr>
          <w:rFonts w:ascii="Times New Roman" w:hAnsi="Times New Roman" w:eastAsia="Times New Roman" w:cs="Times New Roman"/>
        </w:rPr>
        <w:t xml:space="preserve"> </w:t>
      </w:r>
      <w:r>
        <w:rPr>
          <w:rFonts w:ascii="Nirmala UI" w:hAnsi="Nirmala UI" w:eastAsia="Nirmala UI" w:cs="Nirmala UI"/>
        </w:rPr>
        <w:t>രക്തം</w:t>
      </w:r>
      <w:r>
        <w:rPr>
          <w:rFonts w:ascii="Times New Roman" w:hAnsi="Times New Roman" w:eastAsia="Times New Roman" w:cs="Times New Roman"/>
        </w:rPr>
        <w:t xml:space="preserve"> </w:t>
      </w:r>
      <w:r>
        <w:rPr>
          <w:rFonts w:ascii="Nirmala UI" w:hAnsi="Nirmala UI" w:eastAsia="Nirmala UI" w:cs="Nirmala UI"/>
        </w:rPr>
        <w:t>പൂശപ്പെടേണ്ടിയിരുന്ന</w:t>
      </w:r>
      <w:r>
        <w:rPr>
          <w:rFonts w:ascii="Times New Roman" w:hAnsi="Times New Roman" w:eastAsia="Times New Roman" w:cs="Times New Roman"/>
        </w:rPr>
        <w:t xml:space="preserve"> </w:t>
      </w:r>
      <w:r>
        <w:rPr>
          <w:rFonts w:ascii="Nirmala UI" w:hAnsi="Nirmala UI" w:eastAsia="Nirmala UI" w:cs="Nirmala UI"/>
        </w:rPr>
        <w:t>വലങ്കയ്യിലെ</w:t>
      </w:r>
      <w:r>
        <w:rPr>
          <w:rFonts w:ascii="Times New Roman" w:hAnsi="Times New Roman" w:eastAsia="Times New Roman" w:cs="Times New Roman"/>
        </w:rPr>
        <w:t xml:space="preserve"> </w:t>
      </w:r>
      <w:r>
        <w:rPr>
          <w:rFonts w:ascii="Nirmala UI" w:hAnsi="Nirmala UI" w:eastAsia="Nirmala UI" w:cs="Nirmala UI"/>
        </w:rPr>
        <w:t>അങ്കുഷ്ഠത്തോടും</w:t>
      </w:r>
      <w:r>
        <w:rPr>
          <w:rFonts w:ascii="Times New Roman" w:hAnsi="Times New Roman" w:eastAsia="Times New Roman" w:cs="Times New Roman"/>
        </w:rPr>
        <w:t xml:space="preserve"> </w:t>
      </w:r>
      <w:r>
        <w:rPr>
          <w:rFonts w:ascii="Nirmala UI" w:hAnsi="Nirmala UI" w:eastAsia="Nirmala UI" w:cs="Nirmala UI"/>
        </w:rPr>
        <w:t>വലതുകാലിലെ</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വിരലോടും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രക്തംകൊണ്ട്</w:t>
      </w:r>
      <w:r>
        <w:rPr>
          <w:rFonts w:ascii="Times New Roman" w:hAnsi="Times New Roman" w:eastAsia="Times New Roman" w:cs="Times New Roman"/>
        </w:rPr>
        <w:t xml:space="preserve"> </w:t>
      </w:r>
      <w:r>
        <w:rPr>
          <w:rFonts w:ascii="Nirmala UI" w:hAnsi="Nirmala UI" w:eastAsia="Nirmala UI" w:cs="Nirmala UI"/>
        </w:rPr>
        <w:t>അഭിഷേകം</w:t>
      </w:r>
      <w:r>
        <w:rPr>
          <w:rFonts w:ascii="Times New Roman" w:hAnsi="Times New Roman" w:eastAsia="Times New Roman" w:cs="Times New Roman"/>
        </w:rPr>
        <w:t xml:space="preserve"> </w:t>
      </w:r>
      <w:r>
        <w:rPr>
          <w:rFonts w:ascii="Nirmala UI" w:hAnsi="Nirmala UI" w:eastAsia="Nirmala UI" w:cs="Nirmala UI"/>
        </w:rPr>
        <w:t>ചെയ്യപ്പെടേണ്ടതായിരുന്നു</w:t>
      </w:r>
      <w:r>
        <w:rPr>
          <w:rFonts w:ascii="Times New Roman" w:hAnsi="Times New Roman" w:eastAsia="Times New Roman" w:cs="Times New Roman"/>
        </w:rPr>
        <w:t>.</w:t>
      </w:r>
    </w:p>
    <w:p>
      <w:pPr>
        <w:pStyle w:val="ArticleBody"/>
        <w:jc w:val="left"/>
      </w:pP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ट्रंप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अंतकाल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ट्रंप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दासप्रथा</w:t>
      </w:r>
      <w:r>
        <w:rPr>
          <w:rFonts w:ascii="Times New Roman" w:hAnsi="Times New Roman" w:eastAsia="Times New Roman" w:cs="Times New Roman"/>
        </w:rPr>
        <w:t>-</w:t>
      </w:r>
      <w:r>
        <w:rPr>
          <w:rFonts w:ascii="Nirmala UI" w:hAnsi="Nirmala UI" w:eastAsia="Nirmala UI" w:cs="Nirmala UI"/>
        </w:rPr>
        <w:t>समर्थक</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गठबंधन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पापवादी</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ट्रंप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2020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2024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हुआ।</w:t>
      </w:r>
    </w:p>
    <w:p>
      <w:pPr>
        <w:pStyle w:val="ArticleScripture"/>
        <w:jc w:val="left"/>
      </w:pPr>
      <w:r>
        <w:rPr>
          <w:rFonts w:ascii="Times New Roman" w:hAnsi="Times New Roman" w:eastAsia="Times New Roman" w:cs="Times New Roman"/>
        </w:rPr>
        <w:t>Et lorsqu’ils auront achevé leur témoignage, la bête qui monte de l’abîme leur fera la guerre, les vaincra et les tuera. … Et après les trois jours et demi, l’Esprit de vie venant de Dieu entra en eux, et ils se tinrent sur leurs pieds ; et une grande crainte tomba sur ceux qui les virent. Apocalypse 11:7, 11.</w:t>
      </w:r>
    </w:p>
    <w:p>
      <w:pPr>
        <w:pStyle w:val="ArticleBody"/>
        <w:jc w:val="left"/>
      </w:pPr>
      <w:r>
        <w:rPr>
          <w:rFonts w:ascii="Times New Roman" w:hAnsi="Times New Roman" w:eastAsia="Times New Roman" w:cs="Times New Roman"/>
        </w:rPr>
        <w:t>Ɓitide Trump nde “soɗtoore” makko mo aaya sappo e tati yantata, ndee kadi hokki nanndinkiral ngal e yiite gomɗinal Rooma, ngam Rooma woni “jeegom-ɗiɗaɓo oon ɗum e nder jeegom-ɗiɗaɓe ɓen,” e Trump ko nateendi Rooma.</w:t>
      </w:r>
    </w:p>
    <w:p>
      <w:pPr>
        <w:pStyle w:val="ArticleScripture"/>
        <w:jc w:val="left"/>
      </w:pPr>
      <w:r>
        <w:rPr>
          <w:rFonts w:ascii="Times New Roman" w:hAnsi="Times New Roman" w:eastAsia="Times New Roman" w:cs="Times New Roman"/>
        </w:rPr>
        <w:t>Et la bête qui était, et qui n’est plus, est elle-même un huitième roi, et elle est issue des sept, et elle va à la perdition. Apocalypse 17:11.</w:t>
      </w:r>
    </w:p>
    <w:p>
      <w:pPr>
        <w:pStyle w:val="ArticleBody"/>
        <w:jc w:val="left"/>
      </w:pPr>
      <w:r>
        <w:rPr>
          <w:rFonts w:ascii="Times New Roman" w:hAnsi="Times New Roman" w:eastAsia="Times New Roman" w:cs="Times New Roman"/>
        </w:rPr>
        <w:t>Termi i dytë i Trumpit e bën atë presidentin e tetë që nga Reagan-i, dhe, meqë ai ishte gjithashtu i gjashti, Trumpi, në përputhje me papatin, është “i teti, që është prej të shtatëve”. Tetë është simboli i ringjalljes, gjë që thekson se ai, si një shëmbëlltyrë e papatit, duhej të kishte një plagë vdekjeprurëse që u shërua, me qëllim që të “kthehej”.</w:t>
      </w:r>
    </w:p>
    <w:p>
      <w:pPr>
        <w:pStyle w:val="ArticleScripture"/>
        <w:jc w:val="left"/>
      </w:pPr>
      <w:r>
        <w:rPr>
          <w:rFonts w:ascii="Times New Roman" w:hAnsi="Times New Roman" w:eastAsia="Times New Roman" w:cs="Times New Roman"/>
        </w:rPr>
        <w:t>Ba waxaan arkaa mid ka mid ah madaxyadiisii oo u eg mid dhaawac dhimasho ah lagu dhuftay; oo nabarkiisii dhimashada lahaa waa bogsaday; oo dunida oo dhammu waxay yaab kaga daba tagtay bahalkii. Muujintii 13:3.</w:t>
      </w:r>
    </w:p>
    <w:p>
      <w:pPr>
        <w:pStyle w:val="ArticleBody"/>
        <w:jc w:val="left"/>
      </w:pPr>
      <w:r>
        <w:rPr>
          <w:rFonts w:ascii="Times New Roman" w:hAnsi="Times New Roman" w:eastAsia="Times New Roman" w:cs="Times New Roman"/>
        </w:rPr>
        <w:t>Lorsque la blessure mortelle est guérie, le monde « s’émerveille devant la bête » ; et lorsque Trump fut ressuscité comme le huitième, issu des sept, en 2024, il « revint », et le monde entier s’émerveilla devant lui.</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na hofu kuu ikawapata wale waliowaona. Nao wakasikia sauti kuu kutoka mbinguni ikiwaambia, Njoni huku juu. Nao wakapanda kwenda mbinguni katika wingu; na adui zao wakawaona. Ufunuo 11:11, 12.</w:t>
      </w:r>
    </w:p>
    <w:p>
      <w:pPr>
        <w:pStyle w:val="ArticleBody"/>
        <w:jc w:val="left"/>
      </w:pPr>
      <w:r>
        <w:rPr>
          <w:rFonts w:ascii="Times New Roman" w:hAnsi="Times New Roman" w:eastAsia="Times New Roman" w:cs="Times New Roman"/>
        </w:rPr>
        <w:t>Trump “retounen” nan eleksyon 2024 la, epi answit an 2025 li menm ak pap Leon te toude inogire. Jezi te bay yon avètisman dirèk e jis, pou nenpòt ki moun ki te vle wè.</w:t>
      </w:r>
    </w:p>
    <w:p>
      <w:pPr>
        <w:pStyle w:val="ArticleScripture"/>
        <w:jc w:val="left"/>
      </w:pP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የተነገረውን</w:t>
      </w:r>
      <w:r>
        <w:rPr>
          <w:rFonts w:ascii="Times New Roman" w:hAnsi="Times New Roman" w:eastAsia="Times New Roman" w:cs="Times New Roman"/>
        </w:rPr>
        <w:t xml:space="preserve"> </w:t>
      </w:r>
      <w:r>
        <w:rPr>
          <w:rFonts w:ascii="Ebrima" w:hAnsi="Ebrima" w:eastAsia="Ebrima" w:cs="Ebrima"/>
        </w:rPr>
        <w:t>የጥፋት</w:t>
      </w:r>
      <w:r>
        <w:rPr>
          <w:rFonts w:ascii="Times New Roman" w:hAnsi="Times New Roman" w:eastAsia="Times New Roman" w:cs="Times New Roman"/>
        </w:rPr>
        <w:t xml:space="preserve"> </w:t>
      </w:r>
      <w:r>
        <w:rPr>
          <w:rFonts w:ascii="Ebrima" w:hAnsi="Ebrima" w:eastAsia="Ebrima" w:cs="Ebrima"/>
        </w:rPr>
        <w:t>አስጸያፊ</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በቅዱስ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ቆሞ</w:t>
      </w:r>
      <w:r>
        <w:rPr>
          <w:rFonts w:ascii="Times New Roman" w:hAnsi="Times New Roman" w:eastAsia="Times New Roman" w:cs="Times New Roman"/>
        </w:rPr>
        <w:t xml:space="preserve"> </w:t>
      </w:r>
      <w:r>
        <w:rPr>
          <w:rFonts w:ascii="Ebrima" w:hAnsi="Ebrima" w:eastAsia="Ebrima" w:cs="Ebrima"/>
        </w:rPr>
        <w:t>በምታዩ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የሚያነብ</w:t>
      </w:r>
      <w:r>
        <w:rPr>
          <w:rFonts w:ascii="Times New Roman" w:hAnsi="Times New Roman" w:eastAsia="Times New Roman" w:cs="Times New Roman"/>
        </w:rPr>
        <w:t xml:space="preserve"> </w:t>
      </w:r>
      <w:r>
        <w:rPr>
          <w:rFonts w:ascii="Ebrima" w:hAnsi="Ebrima" w:eastAsia="Ebrima" w:cs="Ebrima"/>
        </w:rPr>
        <w:t>ያስተውል።</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24</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p>
    <w:p>
      <w:pPr>
        <w:pStyle w:val="ArticleBody"/>
        <w:jc w:val="left"/>
      </w:pPr>
      <w:r>
        <w:rPr>
          <w:rFonts w:ascii="Times New Roman" w:hAnsi="Times New Roman" w:eastAsia="Times New Roman" w:cs="Times New Roman"/>
        </w:rPr>
        <w:t>Marc le dit peut-être un peu plus clairement.</w:t>
      </w:r>
    </w:p>
    <w:p>
      <w:pPr>
        <w:pStyle w:val="ArticleScripture"/>
        <w:jc w:val="left"/>
      </w:pPr>
      <w:r>
        <w:rPr>
          <w:rFonts w:ascii="Times New Roman" w:hAnsi="Times New Roman" w:eastAsia="Times New Roman" w:cs="Times New Roman"/>
        </w:rPr>
        <w:t>Men lè n a wè bagay degoutan k ap fè dezolasyon an, jan pwofèt Danyèl te pale de li a, kanpe kote li pa dwe kanpe, (se pou moun k ap li a konprann,) lè sa a, se pou moun ki nan Jide yo kouri al nan mòn yo. Mak 13:14.</w:t>
      </w:r>
    </w:p>
    <w:p>
      <w:pPr>
        <w:pStyle w:val="ArticleBody"/>
        <w:jc w:val="left"/>
      </w:pPr>
      <w:r>
        <w:rPr>
          <w:rFonts w:ascii="Times New Roman" w:hAnsi="Times New Roman" w:eastAsia="Times New Roman" w:cs="Times New Roman"/>
        </w:rPr>
        <w:t>ff</w:t>
      </w:r>
      <w:r>
        <w:rPr>
          <w:rFonts w:ascii="Microsoft YaHei" w:hAnsi="Microsoft YaHei" w:eastAsia="Microsoft YaHei" w:cs="Microsoft YaHei"/>
        </w:rPr>
        <w:t>言語</w:t>
      </w:r>
      <w:r>
        <w:rPr>
          <w:rFonts w:ascii="MS Gothic" w:hAnsi="MS Gothic" w:eastAsia="MS Gothic" w:cs="MS Gothic"/>
        </w:rPr>
        <w:t>への</w:t>
      </w:r>
      <w:r>
        <w:rPr>
          <w:rFonts w:ascii="Microsoft YaHei" w:hAnsi="Microsoft YaHei" w:eastAsia="Microsoft YaHei" w:cs="Microsoft YaHei"/>
        </w:rPr>
        <w:t>翻訳対象</w:t>
      </w:r>
      <w:r>
        <w:rPr>
          <w:rFonts w:ascii="MS Gothic" w:hAnsi="MS Gothic" w:eastAsia="MS Gothic" w:cs="MS Gothic"/>
        </w:rPr>
        <w:t>の</w:t>
      </w:r>
      <w:r>
        <w:rPr>
          <w:rFonts w:ascii="Microsoft YaHei" w:hAnsi="Microsoft YaHei" w:eastAsia="Microsoft YaHei" w:cs="Microsoft YaHei"/>
        </w:rPr>
        <w:t>本文</w:t>
      </w:r>
      <w:r>
        <w:rPr>
          <w:rFonts w:ascii="MS Gothic" w:hAnsi="MS Gothic" w:eastAsia="MS Gothic" w:cs="MS Gothic"/>
        </w:rPr>
        <w:t>が</w:t>
      </w:r>
      <w:r>
        <w:rPr>
          <w:rFonts w:ascii="Microsoft YaHei" w:hAnsi="Microsoft YaHei" w:eastAsia="Microsoft YaHei" w:cs="Microsoft YaHei"/>
        </w:rPr>
        <w:t>提示</w:t>
      </w:r>
      <w:r>
        <w:rPr>
          <w:rFonts w:ascii="MS Gothic" w:hAnsi="MS Gothic" w:eastAsia="MS Gothic" w:cs="MS Gothic"/>
        </w:rPr>
        <w:t>されていないため</w:t>
      </w:r>
      <w:r>
        <w:rPr>
          <w:rFonts w:ascii="Microsoft YaHei" w:hAnsi="Microsoft YaHei" w:eastAsia="Microsoft YaHei" w:cs="Microsoft YaHei"/>
        </w:rPr>
        <w:t>、翻訳</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うことができません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l’Éternel possédera Juda comme sa part dans la terre sainte, et il choisira encore Jérusalem. Que toute chair fasse silence devant l’Éternel ! car il s’est réveillé de sa sainte demeure. Zacharie 2:12, 13.</w:t>
      </w:r>
    </w:p>
    <w:p>
      <w:pPr>
        <w:pStyle w:val="ArticleBody"/>
        <w:jc w:val="left"/>
      </w:pPr>
      <w:r>
        <w:rPr>
          <w:rFonts w:ascii="Times New Roman" w:hAnsi="Times New Roman" w:eastAsia="Times New Roman" w:cs="Times New Roman"/>
        </w:rPr>
        <w:t>Lorsque vous voyez Rome se tenir dans le lieu saint, le Seigneur choisit Jérusalem comme Son peuple d’alliance pour la dernière fois. Lorsque Reagan, le premier de huit présidents, conclut une alliance secrète avec l’antichrist de la prophétie biblique, cela représentait une alliance ouverte avec Rome par le huitième et dernier président depuis le temps de la fin en 1989. Les symboles oméga inversent souvent les attributs du symbole alpha.</w:t>
      </w:r>
    </w:p>
    <w:p>
      <w:pPr>
        <w:pStyle w:val="ArticleBody"/>
        <w:jc w:val="left"/>
      </w:pPr>
      <w:r>
        <w:rPr>
          <w:rFonts w:ascii="Times New Roman" w:hAnsi="Times New Roman" w:eastAsia="Times New Roman" w:cs="Times New Roman"/>
        </w:rPr>
        <w:t>L’inauguration du pape Léon et de Trump en 2025 met en évidence une relation ouverte entre la bête de la mer et la bête de la terre d’Apocalypse 13. Le renversement vers une alliance ouverte entre Trump et Léon, préfigurée par l’alliance secrète de Reagan et de Jean-Paul II, nous indique que le soutien de l’enfant-roi d’Égypte, qui a accompli le verset quatorze en 200 av. J.-C., représente une absence de soutien dans les derniers jours.</w:t>
      </w:r>
    </w:p>
    <w:p>
      <w:pPr>
        <w:pStyle w:val="ArticleBody"/>
        <w:jc w:val="left"/>
      </w:pPr>
      <w:r>
        <w:rPr>
          <w:rFonts w:ascii="Nirmala UI" w:hAnsi="Nirmala UI" w:eastAsia="Nirmala UI" w:cs="Nirmala UI"/>
        </w:rPr>
        <w:t>২০২৫</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ভিত্তিগত</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ভবিষ্যদ্বাণীকে</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রোমকে</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জঘন্য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জঘন্য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বিনাশের</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কেস্তিয়ুসের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অবরোধের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সতর্কবার্তাটি</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কর্তৃত্বের</w:t>
      </w:r>
      <w:r>
        <w:rPr>
          <w:rFonts w:ascii="Times New Roman" w:hAnsi="Times New Roman" w:eastAsia="Times New Roman" w:cs="Times New Roman"/>
        </w:rPr>
        <w:t xml:space="preserve"> </w:t>
      </w:r>
      <w:r>
        <w:rPr>
          <w:rFonts w:ascii="Nirmala UI" w:hAnsi="Nirmala UI" w:eastAsia="Nirmala UI" w:cs="Nirmala UI"/>
        </w:rPr>
        <w:t>পতাকাসমূহ</w:t>
      </w:r>
      <w:r>
        <w:rPr>
          <w:rFonts w:ascii="Times New Roman" w:hAnsi="Times New Roman" w:eastAsia="Times New Roman" w:cs="Times New Roman"/>
        </w:rPr>
        <w:t xml:space="preserve"> </w:t>
      </w:r>
      <w:r>
        <w:rPr>
          <w:rFonts w:ascii="Nirmala UI" w:hAnsi="Nirmala UI" w:eastAsia="Nirmala UI" w:cs="Nirmala UI"/>
        </w:rPr>
        <w:t>পবিত্রস্থান</w:t>
      </w:r>
      <w:r>
        <w:rPr>
          <w:rFonts w:ascii="Times New Roman" w:hAnsi="Times New Roman" w:eastAsia="Times New Roman" w:cs="Times New Roman"/>
        </w:rPr>
        <w:t>-</w:t>
      </w:r>
      <w:r>
        <w:rPr>
          <w:rFonts w:ascii="Nirmala UI" w:hAnsi="Nirmala UI" w:eastAsia="Nirmala UI" w:cs="Nirmala UI"/>
        </w:rPr>
        <w:t>সংলগ্ন</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প্রাঙ্গণের</w:t>
      </w:r>
      <w:r>
        <w:rPr>
          <w:rFonts w:ascii="Times New Roman" w:hAnsi="Times New Roman" w:eastAsia="Times New Roman" w:cs="Times New Roman"/>
        </w:rPr>
        <w:t xml:space="preserve"> </w:t>
      </w:r>
      <w:r>
        <w:rPr>
          <w:rFonts w:ascii="Nirmala UI" w:hAnsi="Nirmala UI" w:eastAsia="Nirmala UI" w:cs="Nirmala UI"/>
        </w:rPr>
        <w:t>ভিতরে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দেখেছিল</w:t>
      </w:r>
      <w:r>
        <w:rPr>
          <w:rFonts w:ascii="Times New Roman" w:hAnsi="Times New Roman" w:eastAsia="Times New Roman" w:cs="Times New Roman"/>
        </w:rPr>
        <w:t xml:space="preserve">, </w:t>
      </w:r>
      <w:r>
        <w:rPr>
          <w:rFonts w:ascii="Nirmala UI" w:hAnsi="Nirmala UI" w:eastAsia="Nirmala UI" w:cs="Nirmala UI"/>
        </w:rPr>
        <w:t>বুঝেছিল</w:t>
      </w:r>
      <w:r>
        <w:rPr>
          <w:rFonts w:ascii="Times New Roman" w:hAnsi="Times New Roman" w:eastAsia="Times New Roman" w:cs="Times New Roman"/>
        </w:rPr>
        <w:t xml:space="preserve">, </w:t>
      </w:r>
      <w:r>
        <w:rPr>
          <w:rFonts w:ascii="Nirmala UI" w:hAnsi="Nirmala UI" w:eastAsia="Nirmala UI" w:cs="Nirmala UI"/>
        </w:rPr>
        <w:t>আনুগত্য</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অবরোধ</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সুরক্ষিত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w:t>
      </w:r>
      <w:r>
        <w:rPr>
          <w:rFonts w:ascii="Nirmala UI" w:hAnsi="Nirmala UI" w:eastAsia="Nirmala UI" w:cs="Nirmala UI"/>
        </w:rPr>
        <w:t>চিহ্নটি</w:t>
      </w:r>
      <w:r>
        <w:rPr>
          <w:rFonts w:ascii="Times New Roman" w:hAnsi="Times New Roman" w:eastAsia="Times New Roman" w:cs="Times New Roman"/>
        </w:rPr>
        <w:t xml:space="preserve"> </w:t>
      </w:r>
      <w:r>
        <w:rPr>
          <w:rFonts w:ascii="Nirmala UI" w:hAnsi="Nirmala UI" w:eastAsia="Nirmala UI" w:cs="Nirmala UI"/>
        </w:rPr>
        <w:t>দেখেছিল।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পার্গামোসের</w:t>
      </w:r>
      <w:r>
        <w:rPr>
          <w:rFonts w:ascii="Times New Roman" w:hAnsi="Times New Roman" w:eastAsia="Times New Roman" w:cs="Times New Roman"/>
        </w:rPr>
        <w:t xml:space="preserve"> </w:t>
      </w:r>
      <w:r>
        <w:rPr>
          <w:rFonts w:ascii="Nirmala UI" w:hAnsi="Nirmala UI" w:eastAsia="Nirmala UI" w:cs="Nirmala UI"/>
        </w:rPr>
        <w:t>আপসগ্রস্ত</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থুয়াতীরা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খ্রিষ্টানরা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মানুষকে</w:t>
      </w:r>
      <w:r>
        <w:rPr>
          <w:rFonts w:ascii="Times New Roman" w:hAnsi="Times New Roman" w:eastAsia="Times New Roman" w:cs="Times New Roman"/>
        </w:rPr>
        <w:t xml:space="preserve"> </w:t>
      </w:r>
      <w:r>
        <w:rPr>
          <w:rFonts w:ascii="Nirmala UI" w:hAnsi="Nirmala UI" w:eastAsia="Nirmala UI" w:cs="Nirmala UI"/>
        </w:rPr>
        <w:t>উপবিষ্ট</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 xml:space="preserve"> </w:t>
      </w:r>
      <w:r>
        <w:rPr>
          <w:rFonts w:ascii="Nirmala UI" w:hAnsi="Nirmala UI" w:eastAsia="Nirmala UI" w:cs="Nirmala UI"/>
        </w:rPr>
        <w:t>পালিয়ে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সাক্ষ্যসমূহ</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বর্ণিত</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জঘন্য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w:t>
      </w:r>
      <w:r>
        <w:rPr>
          <w:rFonts w:ascii="Nirmala UI" w:hAnsi="Nirmala UI" w:eastAsia="Nirmala UI" w:cs="Nirmala UI"/>
        </w:rPr>
        <w:t>সংক্রান্ত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সতর্কবার্তাকেই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Waxaan marar badan muujinnay in 1888 uu ahaa go'doomintii Cestius, iyo in gabagabada dhibaatada sharciga Axadda ay tahay go'doomintii Titus. Hindise-shuruucdii Blair ee sharciga Axadda ee sideetamaadkii qarnigii 19aad, oo ay weheliyeen sharciyadii Axadda ee laga hirgeliyey qaar ka mid ah gobollada koonfureed intii lagu jiray sideetamaadkii, waxay ahaayeen digniintii Cestius, taas oo sidoo kale calaamadisay xariiqii kala-soocidda ee talada Sister White ku saabsan ku noolaanshaha miyiga. Ka hor sideetamaadkii, taladeedu waxay ahayd in mustaqbalka aynu u baahan doonno in aynu u guurno miyiga; laakiin ka dib sideetamaadkii, ku noolaanshaha miyigu wuxuu noqday wax ay ahayd in hore loo dhammeeyey. Calaamadda digniinta ee Hindise-shuruucdii Blair, oo dhiirrigelinaysay astaanta awoodda baadariga ee loo doodayey intii lagu jiray sideetamaadkii, waxay ahayd nooc u taagan Patriot Act ee 9/11, waayo malaa'igtii Muujintii siddeed iyo tobnaad waxay ka muuqatay labadaas taariikhoodba.</w:t>
      </w:r>
    </w:p>
    <w:p>
      <w:pPr>
        <w:pStyle w:val="ArticleBody"/>
        <w:jc w:val="left"/>
      </w:pPr>
      <w:r>
        <w:rPr>
          <w:rFonts w:ascii="Times New Roman" w:hAnsi="Times New Roman" w:eastAsia="Times New Roman" w:cs="Times New Roman"/>
        </w:rPr>
        <w:t>9/11 dingol no Cestius e yeega moƴƴere makko e nder nokkuure seniiɗo nde haani ɗum alaa, ngam e 9/11 laawol Room woppii laawol Ingilaandi. E nder Pelosi Trials 2021, ndaariinde due process clause ndee saltii, tee ɗum wonii wonnde koyɗol gooto e hoore yahgol faa e siege Titus, kañum waɗi e Sunday law garoowo haa lawol Dowlaaji Dentuɗi. Siege ɗuum ko sahaa. 1888 haalata e dow murtooji horn Protestant mo leyɗi nder, tee 9/11 haalata e dow murtooji horn Republican mo yaasi. Inauguration pope oo daga e leydi ɗi teddiiɗi e duuɓi ɗi gooto nde president sakkitiiɗo kadi waɗata inauguration mum, wonii warnning cakitol mo abomination of desolation ɗon darnii to ɗum haani alaa, ko ɓeen yeeso battle of Panium. Battle of Panium ɗuum na nasti yeeso yeeso e Sunday law e battle of Actium, kañum wonii tolnoore tatiinde e sakkitoore e pagan Rome, tee ɗon pagan Rome laamii e dow fof nde duuɓi 360 e hebbinaande Daniel 11:24. E Sunday law laamateere jeegom e jeeɗiɗiɗe ɗee ɗiɗi fof njaaɓiraa e Room, tee Room kesum ɗuum laamii nde saare simbolik gooto, walla lebbi simbolik cappanɗe ɗiɗi e ɗiɗi.</w:t>
      </w:r>
    </w:p>
    <w:p>
      <w:pPr>
        <w:pStyle w:val="ArticleBody"/>
        <w:jc w:val="left"/>
      </w:pPr>
      <w:r>
        <w:rPr>
          <w:rFonts w:ascii="Times New Roman" w:hAnsi="Times New Roman" w:eastAsia="Times New Roman" w:cs="Times New Roman"/>
        </w:rPr>
        <w:t>Sa talata labing-anim, si Pompey, na kararating lamang mula sa pananakop sa mga unang hadlang ng paganong Roma sa Siria, ay saka sumakop sa Jerusalem. Ibinagsak ni Pompey ang unang dalawang hadlang ng Roma, at sinakop ni Augusto Cesar ang ikatlo sa Actium. Ang makabagong Roma ay unang sumakop sa hari ng timog noong 1989 bilang katuparan ng talata apatnapu, at gaya ng itinatanghal sa talata sampu. Pagkatapos, sa batas ukol sa araw ng Linggo, sinakop ng makabagong Roma ang ikalawa at ikatlo nitong hadlang sa pamamagitan ng Estados Unidos, at saka agad na sumang-ayon ang Nagkakaisang mga Bansa na ibigay ang kanilang kaharian sa kapangyarihang papal. Sinakop ng paganong Roma ang dalawa sa pamamagitan ni Pompey at pagkatapos ay ang isa, at sinakop naman ng papal na Roma ang isa noong 1989, at pagkatapos ay ang kasunod nitong dalawa sa talata labing-anim, na siyang dako kung saan si Pompey ay itinatala sa kaniyang ikalawang pananakop.</w:t>
      </w:r>
    </w:p>
    <w:p>
      <w:pPr>
        <w:pStyle w:val="ArticleBody"/>
        <w:jc w:val="left"/>
      </w:pPr>
      <w:r>
        <w:rPr>
          <w:rFonts w:ascii="Times New Roman" w:hAnsi="Times New Roman" w:eastAsia="Times New Roman" w:cs="Times New Roman"/>
        </w:rPr>
        <w:t>Qu’il s’agisse du troisième obstacle à Actium pour la Rome païenne, ou du troisième obstacle, représenté par l’expulsion des Goths de la ville de Rome en 538, lorsque Rome surmonte le troisième obstacle, elle règne en souveraine absolue.</w:t>
      </w:r>
    </w:p>
    <w:p>
      <w:pPr>
        <w:pStyle w:val="ArticleScripture"/>
        <w:jc w:val="left"/>
      </w:pPr>
      <w:r>
        <w:rPr>
          <w:rFonts w:ascii="Times New Roman" w:hAnsi="Times New Roman" w:eastAsia="Times New Roman" w:cs="Times New Roman"/>
        </w:rPr>
        <w:t>Yebɛdi ampa sɛ Awurade Nyankopɔn renyɛ hwee, gye sɛ ɔda ne kokoamsɛm adi kyerɛ n’asomfo adiyifo no. Amos 3:7.</w:t>
      </w:r>
    </w:p>
    <w:p>
      <w:pPr>
        <w:pStyle w:val="ArticleBody"/>
        <w:jc w:val="left"/>
      </w:pPr>
      <w:r>
        <w:rPr>
          <w:rFonts w:ascii="Times New Roman" w:hAnsi="Times New Roman" w:eastAsia="Times New Roman" w:cs="Times New Roman"/>
        </w:rPr>
        <w:t>Le Seigneur donnera assurément la manifestation finale du signe d’avertissement qui est représenté comme l’abomination de la désolation dans le livre de Daniel, avant que la désolation n’arrive. Ce signe d’avertissement est l’alliance ouverte, par contraste avec l’alliance secrète de Reagan, telle qu’elle est représentée en 2025. Le Seigneur n’amènera pas le châtiment sans donner d’abord un avertissement, et Amos est très explicite quant à la révélation secrète faite à Ses serviteurs, et quant à ceux à qui elle s’adresse.</w:t>
      </w:r>
    </w:p>
    <w:p>
      <w:pPr>
        <w:pStyle w:val="ArticleScripture"/>
        <w:jc w:val="left"/>
      </w:pPr>
      <w:r>
        <w:rPr>
          <w:rFonts w:ascii="Times New Roman" w:hAnsi="Times New Roman" w:eastAsia="Times New Roman" w:cs="Times New Roman"/>
        </w:rPr>
        <w:t>Heʻtoṁ koṁa sounga ke fanongo ki ai ʻa ia kuo folofolaʻaki ʻe Sihova ke fakafepaki kiate kimoutolu, ʻa e fanau ʻa ʻIsileli, ʻio, ki he fāmili kotoa pē ʻa ia naʻaku ʻomi hake mei he fonua ko ʻIsipite, ʻo pehē, Ko kimoutolu pē kuo u ʻiloʻi ʻi he ngaahi fāmili kotoa pē ʻo māmani: ko ia ai te u tauteaʻi ai kimoutolu koeʻuhi ko hoʻomou angahala kotoa pē. ʻEmosi 3:1, 2.</w:t>
      </w:r>
    </w:p>
    <w:p>
      <w:pPr>
        <w:pStyle w:val="ArticleBody"/>
        <w:jc w:val="left"/>
      </w:pPr>
      <w:r>
        <w:rPr>
          <w:rFonts w:ascii="Times New Roman" w:hAnsi="Times New Roman" w:eastAsia="Times New Roman" w:cs="Times New Roman"/>
        </w:rPr>
        <w:t>Amos anaongea na kizazi cha mwisho cha watu wa agano wa Mungu waliochaguliwa, ambao wanapaswa kuadhibiwa, kwa kulingana na wale wanaume ishirini na watano wanaolisujudia jua katika Ezekieli nane. Amos anawasilisha ujumbe wa Laodikia, ambao ni ujumbe wa malaika wa tatu wakati wa kufutwa kwa dhambi katika kipindi cha hukumu ya walio hai. Onyo la Amos linategemea muungano wa pande mbili.</w:t>
      </w:r>
    </w:p>
    <w:p>
      <w:pPr>
        <w:pStyle w:val="ArticleScripture"/>
        <w:jc w:val="left"/>
      </w:pP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गर्जेगा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शिकार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पुकारेगा</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फंदे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बिछाया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फंदा</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3:3–6.</w:t>
      </w:r>
    </w:p>
    <w:p>
      <w:pPr>
        <w:pStyle w:val="ArticleBody"/>
        <w:jc w:val="left"/>
      </w:pPr>
      <w:r>
        <w:rPr>
          <w:rFonts w:ascii="Times New Roman" w:hAnsi="Times New Roman" w:eastAsia="Times New Roman" w:cs="Times New Roman"/>
        </w:rPr>
        <w:t>L’avertissement selon lequel deux marchent ensemble comme un seul est placé dans le contexte d’un piège qui prend un oiseau de la terre. Les oiseaux sont des symboles de corps religieux, et la papauté est, dans l’Apocalypse, une cage de tout oiseau impur et odieux.</w:t>
      </w:r>
    </w:p>
    <w:p>
      <w:pPr>
        <w:pStyle w:val="ArticleScripture"/>
        <w:jc w:val="left"/>
      </w:pPr>
      <w:r>
        <w:rPr>
          <w:rFonts w:ascii="Times New Roman" w:hAnsi="Times New Roman" w:eastAsia="Times New Roman" w:cs="Times New Roman"/>
        </w:rPr>
        <w:t>At siya’y sumigaw nang malakas sa isang makapangyarihang tinig, na nagsasabi, Bumagsak na ang Babilonia na dakila, bumagsak na, at naging tahanan ng mga demonyo, at pugad ng bawat maruming espiritu, at kulungan ng bawat marumi at kasuklam-suklam na ibon. Sapagkat ang lahat ng mga bansa ay nagsiinom ng alak ng poot ng kaniyang pakikiapid, at ang mga hari sa lupa ay nakiapid sa kaniya, at ang mga mangangalakal sa lupa ay nagsiyaman sa kasaganaan ng kaniyang mga kalayawan. Apocalipsis 18:2, 3.</w:t>
      </w:r>
    </w:p>
    <w:p>
      <w:pPr>
        <w:pStyle w:val="ArticleBody"/>
        <w:jc w:val="left"/>
      </w:pPr>
      <w:r>
        <w:rPr>
          <w:rFonts w:ascii="Times New Roman" w:hAnsi="Times New Roman" w:eastAsia="Times New Roman" w:cs="Times New Roman"/>
        </w:rPr>
        <w:t>Jako pták v kleci je ptákem zajatým, tak i národ, který smilní s nevěstkou římskou, stává se ptákem zajatým; a pták, jenž je vyzdvižen nade všechny ostatní prorocké ptáky, je ta moc, jejíž trojdílný dům je vystavěn a ustaven při nedělním zákoně na svém místě, jímž jest Šineár, totiž Babylón. Je to ten pták, který v roce 1798 utrpěl smrtelnou ránu, anebo, jak praví Zachariáš, na jeho koš bylo položeno olověné víko, avšak poté byl vyzdvižen ptáky spiritualismu a odpadlého protestantismu.</w:t>
      </w:r>
    </w:p>
    <w:p>
      <w:pPr>
        <w:pStyle w:val="ArticleScripture"/>
        <w:jc w:val="left"/>
      </w:pPr>
      <w:r>
        <w:rPr>
          <w:rFonts w:ascii="Times New Roman" w:hAnsi="Times New Roman" w:eastAsia="Times New Roman" w:cs="Times New Roman"/>
        </w:rPr>
        <w:t>Puis l’ange qui parlait avec moi s’avança et me dit : Lève maintenant les yeux, et regarde ce qui sort là. Et je dis : Qu’est-ce ? Et il dit : C’est un épha qui sort. Il dit encore : C’est là leur apparence sur toute la terre. Et voici, on souleva un talent de plomb ; et c’est une femme assise au milieu de l’épha. Et il dit : C’est la méchanceté. Et il la jeta au milieu de l’épha ; puis il jeta le poids de plomb sur son ouverture. Alors je levai les yeux et regardai ; et voici, deux femmes sortirent, et le vent était dans leurs ailes ; car elles avaient des ailes comme les ailes d’une cigogne ; et elles enlevèrent l’épha entre la terre et le ciel. Alors je dis à l’ange qui parlait avec moi : Où emportent-elles l’épha ? Et il me dit : Pour lui bâtir une maison dans le pays de Schinear ; et elle y sera établie et placée sur sa propre base. Zacharie 5:5–11.</w:t>
      </w:r>
    </w:p>
    <w:p>
      <w:pPr>
        <w:pStyle w:val="ArticleBody"/>
        <w:jc w:val="left"/>
      </w:pPr>
      <w:r>
        <w:rPr>
          <w:rFonts w:ascii="Microsoft YaHei" w:hAnsi="Microsoft YaHei" w:eastAsia="Microsoft YaHei" w:cs="Microsoft YaHei"/>
        </w:rPr>
        <w:t>罟</w:t>
      </w:r>
      <w:r>
        <w:rPr>
          <w:rFonts w:ascii="MS Gothic" w:hAnsi="MS Gothic" w:eastAsia="MS Gothic" w:cs="MS Gothic"/>
        </w:rPr>
        <w:t>が</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鳥</w:t>
      </w:r>
      <w:r>
        <w:rPr>
          <w:rFonts w:ascii="MS Gothic" w:hAnsi="MS Gothic" w:eastAsia="MS Gothic" w:cs="MS Gothic"/>
        </w:rPr>
        <w:t>を</w:t>
      </w:r>
      <w:r>
        <w:rPr>
          <w:rFonts w:ascii="Microsoft YaHei" w:hAnsi="Microsoft YaHei" w:eastAsia="Microsoft YaHei" w:cs="Microsoft YaHei"/>
        </w:rPr>
        <w:t>捕</w:t>
      </w:r>
      <w:r>
        <w:rPr>
          <w:rFonts w:ascii="MS Gothic" w:hAnsi="MS Gothic" w:eastAsia="MS Gothic" w:cs="MS Gothic"/>
        </w:rPr>
        <w:t>らえるアモスの</w:t>
      </w:r>
      <w:r>
        <w:rPr>
          <w:rFonts w:ascii="Microsoft YaHei" w:hAnsi="Microsoft YaHei" w:eastAsia="Microsoft YaHei" w:cs="Microsoft YaHei"/>
        </w:rPr>
        <w:t>比喩</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やがて</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先立</w:t>
      </w:r>
      <w:r>
        <w:rPr>
          <w:rFonts w:ascii="MS Gothic" w:hAnsi="MS Gothic" w:eastAsia="MS Gothic" w:cs="MS Gothic"/>
        </w:rPr>
        <w:t>つ</w:t>
      </w:r>
      <w:r>
        <w:rPr>
          <w:rFonts w:ascii="Microsoft YaHei" w:hAnsi="Microsoft YaHei" w:eastAsia="Microsoft YaHei" w:cs="Microsoft YaHei"/>
        </w:rPr>
        <w:t>同盟</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そこにおいて</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鳥</w:t>
      </w:r>
      <w:r>
        <w:rPr>
          <w:rFonts w:ascii="MS Gothic" w:hAnsi="MS Gothic" w:eastAsia="MS Gothic" w:cs="MS Gothic"/>
        </w:rPr>
        <w:t>は</w:t>
      </w:r>
      <w:r>
        <w:rPr>
          <w:rFonts w:ascii="Microsoft YaHei" w:hAnsi="Microsoft YaHei" w:eastAsia="Microsoft YaHei" w:cs="Microsoft YaHei"/>
        </w:rPr>
        <w:t>捕</w:t>
      </w:r>
      <w:r>
        <w:rPr>
          <w:rFonts w:ascii="MS Gothic" w:hAnsi="MS Gothic" w:eastAsia="MS Gothic" w:cs="MS Gothic"/>
        </w:rPr>
        <w:t>らえられるのである</w:t>
      </w:r>
      <w:r>
        <w:rPr>
          <w:rFonts w:ascii="Times New Roman" w:hAnsi="Times New Roman" w:eastAsia="Times New Roman" w:cs="Times New Roman"/>
        </w:rPr>
        <w:t>.</w:t>
      </w:r>
      <w:r>
        <w:rPr>
          <w:rFonts w:ascii="MS Gothic" w:hAnsi="MS Gothic" w:eastAsia="MS Gothic" w:cs="MS Gothic"/>
        </w:rPr>
        <w:t>そしてアモスによれば</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同盟</w:t>
      </w:r>
      <w:r>
        <w:rPr>
          <w:rFonts w:ascii="MS Gothic" w:hAnsi="MS Gothic" w:eastAsia="MS Gothic" w:cs="MS Gothic"/>
        </w:rPr>
        <w:t>はラオディキア</w:t>
      </w:r>
      <w:r>
        <w:rPr>
          <w:rFonts w:ascii="Microsoft YaHei" w:hAnsi="Microsoft YaHei" w:eastAsia="Microsoft YaHei" w:cs="Microsoft YaHei"/>
        </w:rPr>
        <w:t>的</w:t>
      </w:r>
      <w:r>
        <w:rPr>
          <w:rFonts w:ascii="MS Gothic" w:hAnsi="MS Gothic" w:eastAsia="MS Gothic" w:cs="MS Gothic"/>
        </w:rPr>
        <w:t>セブンスデー・アドベンチズムに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戒</w:t>
      </w:r>
      <w:r>
        <w:rPr>
          <w:rFonts w:ascii="MS Gothic" w:hAnsi="MS Gothic" w:eastAsia="MS Gothic" w:cs="MS Gothic"/>
        </w:rPr>
        <w:t>めである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、町</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警告</w:t>
      </w:r>
      <w:r>
        <w:rPr>
          <w:rFonts w:ascii="MS Gothic" w:hAnsi="MS Gothic" w:eastAsia="MS Gothic" w:cs="MS Gothic"/>
        </w:rPr>
        <w:t>のラッパが</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鳴</w:t>
      </w:r>
      <w:r>
        <w:rPr>
          <w:rFonts w:ascii="MS Gothic" w:hAnsi="MS Gothic" w:eastAsia="MS Gothic" w:cs="MS Gothic"/>
        </w:rPr>
        <w:t>らされるが</w:t>
      </w:r>
      <w:r>
        <w:rPr>
          <w:rFonts w:ascii="Microsoft YaHei" w:hAnsi="Microsoft YaHei" w:eastAsia="Microsoft YaHei" w:cs="Microsoft YaHei"/>
        </w:rPr>
        <w:t>、彼</w:t>
      </w:r>
      <w:r>
        <w:rPr>
          <w:rFonts w:ascii="MS Gothic" w:hAnsi="MS Gothic" w:eastAsia="MS Gothic" w:cs="MS Gothic"/>
        </w:rPr>
        <w:t>らはそれを</w:t>
      </w:r>
      <w:r>
        <w:rPr>
          <w:rFonts w:ascii="Microsoft YaHei" w:hAnsi="Microsoft YaHei" w:eastAsia="Microsoft YaHei" w:cs="Microsoft YaHei"/>
        </w:rPr>
        <w:t>聞</w:t>
      </w:r>
      <w:r>
        <w:rPr>
          <w:rFonts w:ascii="MS Gothic" w:hAnsi="MS Gothic" w:eastAsia="MS Gothic" w:cs="MS Gothic"/>
        </w:rPr>
        <w:t>こうとしないからである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 sonnerie de la trompette retentira-t-elle dans la ville, sans que le peuple soit saisi de crainte? Arrivera-t-il un malheur dans une ville, sans que l’Éternel en soit l’auteur? Car le Seigneur, l’Éternel, ne fait rien sans avoir révélé son secret à ses serviteurs, les prophètes. Le lion a rugi: qui ne craindra? Le Seigneur, l’Éternel, a parlé: qui ne prophétiserait? Amos 3:6–8.</w:t>
      </w:r>
    </w:p>
    <w:p>
      <w:pPr>
        <w:pStyle w:val="ArticleBody"/>
        <w:jc w:val="left"/>
      </w:pPr>
      <w:r>
        <w:rPr>
          <w:rFonts w:ascii="Ebrima" w:hAnsi="Ebrima" w:eastAsia="Ebrima" w:cs="Ebrima"/>
        </w:rPr>
        <w:t>የሚጮኽ</w:t>
      </w:r>
      <w:r>
        <w:rPr>
          <w:rFonts w:ascii="Times New Roman" w:hAnsi="Times New Roman" w:eastAsia="Times New Roman" w:cs="Times New Roman"/>
        </w:rPr>
        <w:t xml:space="preserve"> </w:t>
      </w:r>
      <w:r>
        <w:rPr>
          <w:rFonts w:ascii="Ebrima" w:hAnsi="Ebrima" w:eastAsia="Ebrima" w:cs="Ebrima"/>
        </w:rPr>
        <w:t>አንበሳው</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ነገድ</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ቃሉን</w:t>
      </w:r>
      <w:r>
        <w:rPr>
          <w:rFonts w:ascii="Times New Roman" w:hAnsi="Times New Roman" w:eastAsia="Times New Roman" w:cs="Times New Roman"/>
        </w:rPr>
        <w:t xml:space="preserve"> </w:t>
      </w:r>
      <w:r>
        <w:rPr>
          <w:rFonts w:ascii="Ebrima" w:hAnsi="Ebrima" w:eastAsia="Ebrima" w:cs="Ebrima"/>
        </w:rPr>
        <w:t>ሲያትምና</w:t>
      </w:r>
      <w:r>
        <w:rPr>
          <w:rFonts w:ascii="Times New Roman" w:hAnsi="Times New Roman" w:eastAsia="Times New Roman" w:cs="Times New Roman"/>
        </w:rPr>
        <w:t xml:space="preserve"> </w:t>
      </w:r>
      <w:r>
        <w:rPr>
          <w:rFonts w:ascii="Ebrima" w:hAnsi="Ebrima" w:eastAsia="Ebrima" w:cs="Ebrima"/>
        </w:rPr>
        <w:t>ሲፈታ</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2025 </w:t>
      </w:r>
      <w:r>
        <w:rPr>
          <w:rFonts w:ascii="Ebrima" w:hAnsi="Ebrima" w:eastAsia="Ebrima" w:cs="Ebrima"/>
        </w:rPr>
        <w:t>ዓመቱ</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ጥምረት</w:t>
      </w:r>
      <w:r>
        <w:rPr>
          <w:rFonts w:ascii="Times New Roman" w:hAnsi="Times New Roman" w:eastAsia="Times New Roman" w:cs="Times New Roman"/>
        </w:rPr>
        <w:t xml:space="preserve"> </w:t>
      </w:r>
      <w:r>
        <w:rPr>
          <w:rFonts w:ascii="Ebrima" w:hAnsi="Ebrima" w:eastAsia="Ebrima" w:cs="Ebrima"/>
        </w:rPr>
        <w:t>የሴስቲየስ</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ምልክትም</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አብረው</w:t>
      </w:r>
      <w:r>
        <w:rPr>
          <w:rFonts w:ascii="Times New Roman" w:hAnsi="Times New Roman" w:eastAsia="Times New Roman" w:cs="Times New Roman"/>
        </w:rPr>
        <w:t xml:space="preserve"> </w:t>
      </w:r>
      <w:r>
        <w:rPr>
          <w:rFonts w:ascii="Ebrima" w:hAnsi="Ebrima" w:eastAsia="Ebrima" w:cs="Ebrima"/>
        </w:rPr>
        <w:t>ሊኖሩ</w:t>
      </w:r>
      <w:r>
        <w:rPr>
          <w:rFonts w:ascii="Times New Roman" w:hAnsi="Times New Roman" w:eastAsia="Times New Roman" w:cs="Times New Roman"/>
        </w:rPr>
        <w:t xml:space="preserve"> </w:t>
      </w:r>
      <w:r>
        <w:rPr>
          <w:rFonts w:ascii="Ebrima" w:hAnsi="Ebrima" w:eastAsia="Ebrima" w:cs="Ebrima"/>
        </w:rPr>
        <w:t>የማይገባቸውን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አብረው</w:t>
      </w:r>
      <w:r>
        <w:rPr>
          <w:rFonts w:ascii="Times New Roman" w:hAnsi="Times New Roman" w:eastAsia="Times New Roman" w:cs="Times New Roman"/>
        </w:rPr>
        <w:t xml:space="preserve"> </w:t>
      </w:r>
      <w:r>
        <w:rPr>
          <w:rFonts w:ascii="Ebrima" w:hAnsi="Ebrima" w:eastAsia="Ebrima" w:cs="Ebrima"/>
        </w:rPr>
        <w:t>ሲመላለሱ</w:t>
      </w:r>
      <w:r>
        <w:rPr>
          <w:rFonts w:ascii="Times New Roman" w:hAnsi="Times New Roman" w:eastAsia="Times New Roman" w:cs="Times New Roman"/>
        </w:rPr>
        <w:t xml:space="preserve"> </w:t>
      </w:r>
      <w:r>
        <w:rPr>
          <w:rFonts w:ascii="Ebrima" w:hAnsi="Ebrima" w:eastAsia="Ebrima" w:cs="Ebrima"/>
        </w:rPr>
        <w:t>በምታዩበት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ይቋቋማል።</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ከፕሮቴስታንቶች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መተባበርና</w:t>
      </w:r>
      <w:r>
        <w:rPr>
          <w:rFonts w:ascii="Times New Roman" w:hAnsi="Times New Roman" w:eastAsia="Times New Roman" w:cs="Times New Roman"/>
        </w:rPr>
        <w:t xml:space="preserve"> </w:t>
      </w:r>
      <w:r>
        <w:rPr>
          <w:rFonts w:ascii="Ebrima" w:hAnsi="Ebrima" w:eastAsia="Ebrima" w:cs="Ebrima"/>
        </w:rPr>
        <w:t>መስማማት</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የሚቃረን</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ፕሮቴስታንት</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በሮም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În articolul următor vom continua aceste lucruri.</w:t>
      </w:r>
    </w:p>
    <w:p>
      <w:pPr>
        <w:pStyle w:val="ArticleHeading"/>
        <w:jc w:val="left"/>
      </w:pPr>
      <w:r>
        <w:rPr>
          <w:rFonts w:ascii="Arial" w:hAnsi="Arial" w:eastAsia="Arial" w:cs="Arial"/>
        </w:rPr>
        <w:t>Dar Bal Beere Fugude a```</w:t>
      </w:r>
    </w:p>
    <w:p>
      <w:pPr>
        <w:pStyle w:val="ArticleScripture"/>
        <w:jc w:val="left"/>
      </w:pPr>
      <w:r>
        <w:rPr>
          <w:rFonts w:ascii="Microsoft YaHei" w:hAnsi="Microsoft YaHei" w:eastAsia="Microsoft YaHei" w:cs="Microsoft YaHei"/>
        </w:rPr>
        <w:t>「</w:t>
      </w:r>
      <w:r>
        <w:rPr>
          <w:rFonts w:ascii="MS Gothic" w:hAnsi="MS Gothic" w:eastAsia="MS Gothic" w:cs="MS Gothic"/>
        </w:rPr>
        <w:t>しかも</w:t>
      </w:r>
      <w:r>
        <w:rPr>
          <w:rFonts w:ascii="Microsoft YaHei" w:hAnsi="Microsoft YaHei" w:eastAsia="Microsoft YaHei" w:cs="Microsoft YaHei"/>
        </w:rPr>
        <w:t>、</w:t>
      </w:r>
      <w:r>
        <w:rPr>
          <w:rFonts w:ascii="MS Gothic" w:hAnsi="MS Gothic" w:eastAsia="MS Gothic" w:cs="MS Gothic"/>
        </w:rPr>
        <w:t>ローマが</w:t>
      </w:r>
      <w:r>
        <w:rPr>
          <w:rFonts w:ascii="Microsoft YaHei" w:hAnsi="Microsoft YaHei" w:eastAsia="Microsoft YaHei" w:cs="Microsoft YaHei"/>
        </w:rPr>
        <w:t>自</w:t>
      </w:r>
      <w:r>
        <w:rPr>
          <w:rFonts w:ascii="MS Gothic" w:hAnsi="MS Gothic" w:eastAsia="MS Gothic" w:cs="MS Gothic"/>
        </w:rPr>
        <w:t>ら</w:t>
      </w:r>
      <w:r>
        <w:rPr>
          <w:rFonts w:ascii="Microsoft YaHei" w:hAnsi="Microsoft YaHei" w:eastAsia="Microsoft YaHei" w:cs="Microsoft YaHei"/>
        </w:rPr>
        <w:t>誇</w:t>
      </w:r>
      <w:r>
        <w:rPr>
          <w:rFonts w:ascii="MS Gothic" w:hAnsi="MS Gothic" w:eastAsia="MS Gothic" w:cs="MS Gothic"/>
        </w:rPr>
        <w:t>るところは</w:t>
      </w:r>
      <w:r>
        <w:rPr>
          <w:rFonts w:ascii="Microsoft YaHei" w:hAnsi="Microsoft YaHei" w:eastAsia="Microsoft YaHei" w:cs="Microsoft YaHei"/>
        </w:rPr>
        <w:t>、彼女</w:t>
      </w:r>
      <w:r>
        <w:rPr>
          <w:rFonts w:ascii="MS Gothic" w:hAnsi="MS Gothic" w:eastAsia="MS Gothic" w:cs="MS Gothic"/>
        </w:rPr>
        <w:t>が</w:t>
      </w:r>
      <w:r>
        <w:rPr>
          <w:rFonts w:ascii="Microsoft YaHei" w:hAnsi="Microsoft YaHei" w:eastAsia="Microsoft YaHei" w:cs="Microsoft YaHei"/>
        </w:rPr>
        <w:t>決</w:t>
      </w:r>
      <w:r>
        <w:rPr>
          <w:rFonts w:ascii="MS Gothic" w:hAnsi="MS Gothic" w:eastAsia="MS Gothic" w:cs="MS Gothic"/>
        </w:rPr>
        <w:t>して</w:t>
      </w:r>
      <w:r>
        <w:rPr>
          <w:rFonts w:ascii="Microsoft YaHei" w:hAnsi="Microsoft YaHei" w:eastAsia="Microsoft YaHei" w:cs="Microsoft YaHei"/>
        </w:rPr>
        <w:t>変</w:t>
      </w:r>
      <w:r>
        <w:rPr>
          <w:rFonts w:ascii="MS Gothic" w:hAnsi="MS Gothic" w:eastAsia="MS Gothic" w:cs="MS Gothic"/>
        </w:rPr>
        <w:t>わらないということである</w:t>
      </w:r>
      <w:r>
        <w:rPr>
          <w:rFonts w:ascii="Microsoft YaHei" w:hAnsi="Microsoft YaHei" w:eastAsia="Microsoft YaHei" w:cs="Microsoft YaHei"/>
        </w:rPr>
        <w:t>、</w:t>
      </w:r>
      <w:r>
        <w:rPr>
          <w:rFonts w:ascii="MS Gothic" w:hAnsi="MS Gothic" w:eastAsia="MS Gothic" w:cs="MS Gothic"/>
        </w:rPr>
        <w:t>ということを</w:t>
      </w:r>
      <w:r>
        <w:rPr>
          <w:rFonts w:ascii="Microsoft YaHei" w:hAnsi="Microsoft YaHei" w:eastAsia="Microsoft YaHei" w:cs="Microsoft YaHei"/>
        </w:rPr>
        <w:t>銘記</w:t>
      </w:r>
      <w:r>
        <w:rPr>
          <w:rFonts w:ascii="MS Gothic" w:hAnsi="MS Gothic" w:eastAsia="MS Gothic" w:cs="MS Gothic"/>
        </w:rPr>
        <w:t>せよ</w:t>
      </w:r>
      <w:r>
        <w:rPr>
          <w:rFonts w:ascii="Times New Roman" w:hAnsi="Times New Roman" w:eastAsia="Times New Roman" w:cs="Times New Roman"/>
        </w:rPr>
        <w:t>.</w:t>
      </w:r>
      <w:r>
        <w:rPr>
          <w:rFonts w:ascii="MS Gothic" w:hAnsi="MS Gothic" w:eastAsia="MS Gothic" w:cs="MS Gothic"/>
        </w:rPr>
        <w:t>グレゴリウス</w:t>
      </w:r>
      <w:r>
        <w:rPr>
          <w:rFonts w:ascii="Microsoft YaHei" w:hAnsi="Microsoft YaHei" w:eastAsia="Microsoft YaHei" w:cs="Microsoft YaHei"/>
        </w:rPr>
        <w:t>七世</w:t>
      </w:r>
      <w:r>
        <w:rPr>
          <w:rFonts w:ascii="MS Gothic" w:hAnsi="MS Gothic" w:eastAsia="MS Gothic" w:cs="MS Gothic"/>
        </w:rPr>
        <w:t>およびインノケンティウス</w:t>
      </w:r>
      <w:r>
        <w:rPr>
          <w:rFonts w:ascii="Microsoft YaHei" w:hAnsi="Microsoft YaHei" w:eastAsia="Microsoft YaHei" w:cs="Microsoft YaHei"/>
        </w:rPr>
        <w:t>三世</w:t>
      </w:r>
      <w:r>
        <w:rPr>
          <w:rFonts w:ascii="MS Gothic" w:hAnsi="MS Gothic" w:eastAsia="MS Gothic" w:cs="MS Gothic"/>
        </w:rPr>
        <w:t>の</w:t>
      </w:r>
      <w:r>
        <w:rPr>
          <w:rFonts w:ascii="Microsoft YaHei" w:hAnsi="Microsoft YaHei" w:eastAsia="Microsoft YaHei" w:cs="Microsoft YaHei"/>
        </w:rPr>
        <w:t>諸原理</w:t>
      </w:r>
      <w:r>
        <w:rPr>
          <w:rFonts w:ascii="MS Gothic" w:hAnsi="MS Gothic" w:eastAsia="MS Gothic" w:cs="MS Gothic"/>
        </w:rPr>
        <w:t>は</w:t>
      </w:r>
      <w:r>
        <w:rPr>
          <w:rFonts w:ascii="Microsoft YaHei" w:hAnsi="Microsoft YaHei" w:eastAsia="Microsoft YaHei" w:cs="Microsoft YaHei"/>
        </w:rPr>
        <w:t>、今</w:t>
      </w:r>
      <w:r>
        <w:rPr>
          <w:rFonts w:ascii="MS Gothic" w:hAnsi="MS Gothic" w:eastAsia="MS Gothic" w:cs="MS Gothic"/>
        </w:rPr>
        <w:t>なおローマ・カトリック</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諸原理</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彼女</w:t>
      </w:r>
      <w:r>
        <w:rPr>
          <w:rFonts w:ascii="MS Gothic" w:hAnsi="MS Gothic" w:eastAsia="MS Gothic" w:cs="MS Gothic"/>
        </w:rPr>
        <w:t>にその</w:t>
      </w:r>
      <w:r>
        <w:rPr>
          <w:rFonts w:ascii="Microsoft YaHei" w:hAnsi="Microsoft YaHei" w:eastAsia="Microsoft YaHei" w:cs="Microsoft YaHei"/>
        </w:rPr>
        <w:t>力</w:t>
      </w:r>
      <w:r>
        <w:rPr>
          <w:rFonts w:ascii="MS Gothic" w:hAnsi="MS Gothic" w:eastAsia="MS Gothic" w:cs="MS Gothic"/>
        </w:rPr>
        <w:t>さえあるならば</w:t>
      </w:r>
      <w:r>
        <w:rPr>
          <w:rFonts w:ascii="Microsoft YaHei" w:hAnsi="Microsoft YaHei" w:eastAsia="Microsoft YaHei" w:cs="Microsoft YaHei"/>
        </w:rPr>
        <w:t>、過去</w:t>
      </w:r>
      <w:r>
        <w:rPr>
          <w:rFonts w:ascii="MS Gothic" w:hAnsi="MS Gothic" w:eastAsia="MS Gothic" w:cs="MS Gothic"/>
        </w:rPr>
        <w:t>の</w:t>
      </w:r>
      <w:r>
        <w:rPr>
          <w:rFonts w:ascii="Microsoft YaHei" w:hAnsi="Microsoft YaHei" w:eastAsia="Microsoft YaHei" w:cs="Microsoft YaHei"/>
        </w:rPr>
        <w:t>諸世紀</w:t>
      </w:r>
      <w:r>
        <w:rPr>
          <w:rFonts w:ascii="MS Gothic" w:hAnsi="MS Gothic" w:eastAsia="MS Gothic" w:cs="MS Gothic"/>
        </w:rPr>
        <w:t>におけるのと</w:t>
      </w:r>
      <w:r>
        <w:rPr>
          <w:rFonts w:ascii="Microsoft YaHei" w:hAnsi="Microsoft YaHei" w:eastAsia="Microsoft YaHei" w:cs="Microsoft YaHei"/>
        </w:rPr>
        <w:t>同</w:t>
      </w:r>
      <w:r>
        <w:rPr>
          <w:rFonts w:ascii="MS Gothic" w:hAnsi="MS Gothic" w:eastAsia="MS Gothic" w:cs="MS Gothic"/>
        </w:rPr>
        <w:t>じほどの</w:t>
      </w:r>
      <w:r>
        <w:rPr>
          <w:rFonts w:ascii="Microsoft YaHei" w:hAnsi="Microsoft YaHei" w:eastAsia="Microsoft YaHei" w:cs="Microsoft YaHei"/>
        </w:rPr>
        <w:t>激</w:t>
      </w:r>
      <w:r>
        <w:rPr>
          <w:rFonts w:ascii="MS Gothic" w:hAnsi="MS Gothic" w:eastAsia="MS Gothic" w:cs="MS Gothic"/>
        </w:rPr>
        <w:t>しさをもって</w:t>
      </w:r>
      <w:r>
        <w:rPr>
          <w:rFonts w:ascii="Microsoft YaHei" w:hAnsi="Microsoft YaHei" w:eastAsia="Microsoft YaHei" w:cs="Microsoft YaHei"/>
        </w:rPr>
        <w:t>、彼女</w:t>
      </w:r>
      <w:r>
        <w:rPr>
          <w:rFonts w:ascii="MS Gothic" w:hAnsi="MS Gothic" w:eastAsia="MS Gothic" w:cs="MS Gothic"/>
        </w:rPr>
        <w:t>はそれらを</w:t>
      </w:r>
      <w:r>
        <w:rPr>
          <w:rFonts w:ascii="Microsoft YaHei" w:hAnsi="Microsoft YaHei" w:eastAsia="Microsoft YaHei" w:cs="Microsoft YaHei"/>
        </w:rPr>
        <w:t>今</w:t>
      </w:r>
      <w:r>
        <w:rPr>
          <w:rFonts w:ascii="MS Gothic" w:hAnsi="MS Gothic" w:eastAsia="MS Gothic" w:cs="MS Gothic"/>
        </w:rPr>
        <w:t>も</w:t>
      </w:r>
      <w:r>
        <w:rPr>
          <w:rFonts w:ascii="Microsoft YaHei" w:hAnsi="Microsoft YaHei" w:eastAsia="Microsoft YaHei" w:cs="Microsoft YaHei"/>
        </w:rPr>
        <w:t>実行</w:t>
      </w:r>
      <w:r>
        <w:rPr>
          <w:rFonts w:ascii="MS Gothic" w:hAnsi="MS Gothic" w:eastAsia="MS Gothic" w:cs="MS Gothic"/>
        </w:rPr>
        <w:t>に</w:t>
      </w:r>
      <w:r>
        <w:rPr>
          <w:rFonts w:ascii="Microsoft YaHei" w:hAnsi="Microsoft YaHei" w:eastAsia="Microsoft YaHei" w:cs="Microsoft YaHei"/>
        </w:rPr>
        <w:t>移</w:t>
      </w:r>
      <w:r>
        <w:rPr>
          <w:rFonts w:ascii="MS Gothic" w:hAnsi="MS Gothic" w:eastAsia="MS Gothic" w:cs="MS Gothic"/>
        </w:rPr>
        <w:t>すであろう</w:t>
      </w:r>
      <w:r>
        <w:rPr>
          <w:rFonts w:ascii="Times New Roman" w:hAnsi="Times New Roman" w:eastAsia="Times New Roman" w:cs="Times New Roman"/>
        </w:rPr>
        <w:t>.</w:t>
      </w:r>
      <w:r>
        <w:rPr>
          <w:rFonts w:ascii="MS Gothic" w:hAnsi="MS Gothic" w:eastAsia="MS Gothic" w:cs="MS Gothic"/>
        </w:rPr>
        <w:t>プロテスタントは</w:t>
      </w:r>
      <w:r>
        <w:rPr>
          <w:rFonts w:ascii="Microsoft YaHei" w:hAnsi="Microsoft YaHei" w:eastAsia="Microsoft YaHei" w:cs="Microsoft YaHei"/>
        </w:rPr>
        <w:t>、日曜日高揚</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きにおいてローマの</w:t>
      </w:r>
      <w:r>
        <w:rPr>
          <w:rFonts w:ascii="Microsoft YaHei" w:hAnsi="Microsoft YaHei" w:eastAsia="Microsoft YaHei" w:cs="Microsoft YaHei"/>
        </w:rPr>
        <w:t>援助</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れようと</w:t>
      </w:r>
      <w:r>
        <w:rPr>
          <w:rFonts w:ascii="Microsoft YaHei" w:hAnsi="Microsoft YaHei" w:eastAsia="Microsoft YaHei" w:cs="Microsoft YaHei"/>
        </w:rPr>
        <w:t>提案</w:t>
      </w:r>
      <w:r>
        <w:rPr>
          <w:rFonts w:ascii="MS Gothic" w:hAnsi="MS Gothic" w:eastAsia="MS Gothic" w:cs="MS Gothic"/>
        </w:rPr>
        <w:t>するとき</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何</w:t>
      </w:r>
      <w:r>
        <w:rPr>
          <w:rFonts w:ascii="MS Gothic" w:hAnsi="MS Gothic" w:eastAsia="MS Gothic" w:cs="MS Gothic"/>
        </w:rPr>
        <w:t>をしているのかをほとんど</w:t>
      </w:r>
      <w:r>
        <w:rPr>
          <w:rFonts w:ascii="Microsoft YaHei" w:hAnsi="Microsoft YaHei" w:eastAsia="Microsoft YaHei" w:cs="Microsoft YaHei"/>
        </w:rPr>
        <w:t>知</w:t>
      </w:r>
      <w:r>
        <w:rPr>
          <w:rFonts w:ascii="MS Gothic" w:hAnsi="MS Gothic" w:eastAsia="MS Gothic" w:cs="MS Gothic"/>
        </w:rPr>
        <w:t>らない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らがその</w:t>
      </w:r>
      <w:r>
        <w:rPr>
          <w:rFonts w:ascii="Microsoft YaHei" w:hAnsi="Microsoft YaHei" w:eastAsia="Microsoft YaHei" w:cs="Microsoft YaHei"/>
        </w:rPr>
        <w:t>目的</w:t>
      </w:r>
      <w:r>
        <w:rPr>
          <w:rFonts w:ascii="MS Gothic" w:hAnsi="MS Gothic" w:eastAsia="MS Gothic" w:cs="MS Gothic"/>
        </w:rPr>
        <w:t>の</w:t>
      </w:r>
      <w:r>
        <w:rPr>
          <w:rFonts w:ascii="Microsoft YaHei" w:hAnsi="Microsoft YaHei" w:eastAsia="Microsoft YaHei" w:cs="Microsoft YaHei"/>
        </w:rPr>
        <w:t>達成</w:t>
      </w:r>
      <w:r>
        <w:rPr>
          <w:rFonts w:ascii="MS Gothic" w:hAnsi="MS Gothic" w:eastAsia="MS Gothic" w:cs="MS Gothic"/>
        </w:rPr>
        <w:t>に</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砕</w:t>
      </w:r>
      <w:r>
        <w:rPr>
          <w:rFonts w:ascii="MS Gothic" w:hAnsi="MS Gothic" w:eastAsia="MS Gothic" w:cs="MS Gothic"/>
        </w:rPr>
        <w:t>いている</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ローマは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権力</w:t>
      </w:r>
      <w:r>
        <w:rPr>
          <w:rFonts w:ascii="MS Gothic" w:hAnsi="MS Gothic" w:eastAsia="MS Gothic" w:cs="MS Gothic"/>
        </w:rPr>
        <w:t>を</w:t>
      </w:r>
      <w:r>
        <w:rPr>
          <w:rFonts w:ascii="Microsoft YaHei" w:hAnsi="Microsoft YaHei" w:eastAsia="Microsoft YaHei" w:cs="Microsoft YaHei"/>
        </w:rPr>
        <w:t>再確立</w:t>
      </w:r>
      <w:r>
        <w:rPr>
          <w:rFonts w:ascii="MS Gothic" w:hAnsi="MS Gothic" w:eastAsia="MS Gothic" w:cs="MS Gothic"/>
        </w:rPr>
        <w:t>し</w:t>
      </w:r>
      <w:r>
        <w:rPr>
          <w:rFonts w:ascii="Microsoft YaHei" w:hAnsi="Microsoft YaHei" w:eastAsia="Microsoft YaHei" w:cs="Microsoft YaHei"/>
        </w:rPr>
        <w:t>、失</w:t>
      </w:r>
      <w:r>
        <w:rPr>
          <w:rFonts w:ascii="MS Gothic" w:hAnsi="MS Gothic" w:eastAsia="MS Gothic" w:cs="MS Gothic"/>
        </w:rPr>
        <w:t>われた</w:t>
      </w:r>
      <w:r>
        <w:rPr>
          <w:rFonts w:ascii="Microsoft YaHei" w:hAnsi="Microsoft YaHei" w:eastAsia="Microsoft YaHei" w:cs="Microsoft YaHei"/>
        </w:rPr>
        <w:t>覇権</w:t>
      </w:r>
      <w:r>
        <w:rPr>
          <w:rFonts w:ascii="MS Gothic" w:hAnsi="MS Gothic" w:eastAsia="MS Gothic" w:cs="MS Gothic"/>
        </w:rPr>
        <w:t>を</w:t>
      </w:r>
      <w:r>
        <w:rPr>
          <w:rFonts w:ascii="Microsoft YaHei" w:hAnsi="Microsoft YaHei" w:eastAsia="Microsoft YaHei" w:cs="Microsoft YaHei"/>
        </w:rPr>
        <w:t>回復</w:t>
      </w:r>
      <w:r>
        <w:rPr>
          <w:rFonts w:ascii="MS Gothic" w:hAnsi="MS Gothic" w:eastAsia="MS Gothic" w:cs="MS Gothic"/>
        </w:rPr>
        <w:t>することを</w:t>
      </w:r>
      <w:r>
        <w:rPr>
          <w:rFonts w:ascii="Microsoft YaHei" w:hAnsi="Microsoft YaHei" w:eastAsia="Microsoft YaHei" w:cs="Microsoft YaHei"/>
        </w:rPr>
        <w:t>目</w:t>
      </w:r>
      <w:r>
        <w:rPr>
          <w:rFonts w:ascii="MS Gothic" w:hAnsi="MS Gothic" w:eastAsia="MS Gothic" w:cs="MS Gothic"/>
        </w:rPr>
        <w:t>ざしている</w:t>
      </w:r>
      <w:r>
        <w:rPr>
          <w:rFonts w:ascii="Times New Roman" w:hAnsi="Times New Roman" w:eastAsia="Times New Roman" w:cs="Times New Roman"/>
        </w:rPr>
        <w:t>.</w:t>
      </w:r>
      <w:r>
        <w:rPr>
          <w:rFonts w:ascii="MS Gothic" w:hAnsi="MS Gothic" w:eastAsia="MS Gothic" w:cs="MS Gothic"/>
        </w:rPr>
        <w:t>いったん</w:t>
      </w:r>
      <w:r>
        <w:rPr>
          <w:rFonts w:ascii="Microsoft YaHei" w:hAnsi="Microsoft YaHei" w:eastAsia="Microsoft YaHei" w:cs="Microsoft YaHei"/>
        </w:rPr>
        <w:t>合衆国</w:t>
      </w:r>
      <w:r>
        <w:rPr>
          <w:rFonts w:ascii="MS Gothic" w:hAnsi="MS Gothic" w:eastAsia="MS Gothic" w:cs="MS Gothic"/>
        </w:rPr>
        <w:t>において</w:t>
      </w:r>
      <w:r>
        <w:rPr>
          <w:rFonts w:ascii="Microsoft YaHei" w:hAnsi="Microsoft YaHei" w:eastAsia="Microsoft YaHei" w:cs="Microsoft YaHei"/>
        </w:rPr>
        <w:t>、教会</w:t>
      </w:r>
      <w:r>
        <w:rPr>
          <w:rFonts w:ascii="MS Gothic" w:hAnsi="MS Gothic" w:eastAsia="MS Gothic" w:cs="MS Gothic"/>
        </w:rPr>
        <w:t>が</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権力</w:t>
      </w:r>
      <w:r>
        <w:rPr>
          <w:rFonts w:ascii="MS Gothic" w:hAnsi="MS Gothic" w:eastAsia="MS Gothic" w:cs="MS Gothic"/>
        </w:rPr>
        <w:t>を</w:t>
      </w:r>
      <w:r>
        <w:rPr>
          <w:rFonts w:ascii="Microsoft YaHei" w:hAnsi="Microsoft YaHei" w:eastAsia="Microsoft YaHei" w:cs="Microsoft YaHei"/>
        </w:rPr>
        <w:t>用</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あるいはこれを</w:t>
      </w:r>
      <w:r>
        <w:rPr>
          <w:rFonts w:ascii="Microsoft YaHei" w:hAnsi="Microsoft YaHei" w:eastAsia="Microsoft YaHei" w:cs="Microsoft YaHei"/>
        </w:rPr>
        <w:t>支配</w:t>
      </w:r>
      <w:r>
        <w:rPr>
          <w:rFonts w:ascii="MS Gothic" w:hAnsi="MS Gothic" w:eastAsia="MS Gothic" w:cs="MS Gothic"/>
        </w:rPr>
        <w:t>しうるという</w:t>
      </w:r>
      <w:r>
        <w:rPr>
          <w:rFonts w:ascii="Microsoft YaHei" w:hAnsi="Microsoft YaHei" w:eastAsia="Microsoft YaHei" w:cs="Microsoft YaHei"/>
        </w:rPr>
        <w:t>原則、宗教的遵守</w:t>
      </w:r>
      <w:r>
        <w:rPr>
          <w:rFonts w:ascii="MS Gothic" w:hAnsi="MS Gothic" w:eastAsia="MS Gothic" w:cs="MS Gothic"/>
        </w:rPr>
        <w:t>が</w:t>
      </w:r>
      <w:r>
        <w:rPr>
          <w:rFonts w:ascii="Microsoft YaHei" w:hAnsi="Microsoft YaHei" w:eastAsia="Microsoft YaHei" w:cs="Microsoft YaHei"/>
        </w:rPr>
        <w:t>世俗</w:t>
      </w:r>
      <w:r>
        <w:rPr>
          <w:rFonts w:ascii="MS Gothic" w:hAnsi="MS Gothic" w:eastAsia="MS Gothic" w:cs="MS Gothic"/>
        </w:rPr>
        <w:t>の</w:t>
      </w:r>
      <w:r>
        <w:rPr>
          <w:rFonts w:ascii="Microsoft YaHei" w:hAnsi="Microsoft YaHei" w:eastAsia="Microsoft YaHei" w:cs="Microsoft YaHei"/>
        </w:rPr>
        <w:t>法律</w:t>
      </w:r>
      <w:r>
        <w:rPr>
          <w:rFonts w:ascii="MS Gothic" w:hAnsi="MS Gothic" w:eastAsia="MS Gothic" w:cs="MS Gothic"/>
        </w:rPr>
        <w:t>によって</w:t>
      </w:r>
      <w:r>
        <w:rPr>
          <w:rFonts w:ascii="Microsoft YaHei" w:hAnsi="Microsoft YaHei" w:eastAsia="Microsoft YaHei" w:cs="Microsoft YaHei"/>
        </w:rPr>
        <w:t>強制</w:t>
      </w:r>
      <w:r>
        <w:rPr>
          <w:rFonts w:ascii="MS Gothic" w:hAnsi="MS Gothic" w:eastAsia="MS Gothic" w:cs="MS Gothic"/>
        </w:rPr>
        <w:t>されうるという</w:t>
      </w:r>
      <w:r>
        <w:rPr>
          <w:rFonts w:ascii="Microsoft YaHei" w:hAnsi="Microsoft YaHei" w:eastAsia="Microsoft YaHei" w:cs="Microsoft YaHei"/>
        </w:rPr>
        <w:t>原則、要</w:t>
      </w:r>
      <w:r>
        <w:rPr>
          <w:rFonts w:ascii="MS Gothic" w:hAnsi="MS Gothic" w:eastAsia="MS Gothic" w:cs="MS Gothic"/>
        </w:rPr>
        <w:t>するに</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権威</w:t>
      </w:r>
      <w:r>
        <w:rPr>
          <w:rFonts w:ascii="MS Gothic" w:hAnsi="MS Gothic" w:eastAsia="MS Gothic" w:cs="MS Gothic"/>
        </w:rPr>
        <w:t>が</w:t>
      </w:r>
      <w:r>
        <w:rPr>
          <w:rFonts w:ascii="Microsoft YaHei" w:hAnsi="Microsoft YaHei" w:eastAsia="Microsoft YaHei" w:cs="Microsoft YaHei"/>
        </w:rPr>
        <w:t>良心</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すべきであるという</w:t>
      </w:r>
      <w:r>
        <w:rPr>
          <w:rFonts w:ascii="Microsoft YaHei" w:hAnsi="Microsoft YaHei" w:eastAsia="Microsoft YaHei" w:cs="Microsoft YaHei"/>
        </w:rPr>
        <w:t>原則</w:t>
      </w:r>
      <w:r>
        <w:rPr>
          <w:rFonts w:ascii="MS Gothic" w:hAnsi="MS Gothic" w:eastAsia="MS Gothic" w:cs="MS Gothic"/>
        </w:rPr>
        <w:t>が</w:t>
      </w:r>
      <w:r>
        <w:rPr>
          <w:rFonts w:ascii="Microsoft YaHei" w:hAnsi="Microsoft YaHei" w:eastAsia="Microsoft YaHei" w:cs="Microsoft YaHei"/>
        </w:rPr>
        <w:t>確立</w:t>
      </w:r>
      <w:r>
        <w:rPr>
          <w:rFonts w:ascii="MS Gothic" w:hAnsi="MS Gothic" w:eastAsia="MS Gothic" w:cs="MS Gothic"/>
        </w:rPr>
        <w:t>されるならば</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国</w:t>
      </w:r>
      <w:r>
        <w:rPr>
          <w:rFonts w:ascii="MS Gothic" w:hAnsi="MS Gothic" w:eastAsia="MS Gothic" w:cs="MS Gothic"/>
        </w:rPr>
        <w:t>におけるローマの</w:t>
      </w:r>
      <w:r>
        <w:rPr>
          <w:rFonts w:ascii="Microsoft YaHei" w:hAnsi="Microsoft YaHei" w:eastAsia="Microsoft YaHei" w:cs="Microsoft YaHei"/>
        </w:rPr>
        <w:t>勝利</w:t>
      </w:r>
      <w:r>
        <w:rPr>
          <w:rFonts w:ascii="MS Gothic" w:hAnsi="MS Gothic" w:eastAsia="MS Gothic" w:cs="MS Gothic"/>
        </w:rPr>
        <w:t>は</w:t>
      </w:r>
      <w:r>
        <w:rPr>
          <w:rFonts w:ascii="Microsoft YaHei" w:hAnsi="Microsoft YaHei" w:eastAsia="Microsoft YaHei" w:cs="Microsoft YaHei"/>
        </w:rPr>
        <w:t>確実</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«Kata Allah telah memberikan amaran tentang bahaya yang bakal menimpa; jika hal ini tidak diendahkan, dunia Protestan akan mengetahui apakah sebenarnya tujuan-tujuan Rom, hanya apabila sudah terlambat untuk melepaskan diri daripada jerat itu. Ia sedang secara senyap bertumbuh dalam kuasa. Doktrin-doktrinnya sedang menjalankan pengaruhnya di dewan-dewan perundangan, di dalam gereja-gereja, dan di dalam hati manusia. Ia sedang menimbunkan bangunan-bangunannya yang tinggi dan besar, yang di dalam ruang-ruang tersembunyinya penganiayaan-penganiayaannya yang dahulu akan diulangi. Dengan diam-diam dan tanpa disedari, ia sedang memperkukuh kekuatannya untuk meneruskan tujuannya sendiri apabila tiba masanya baginya untuk memukul. Segala yang diinginkannya hanyalah kedudukan yang menguntungkan, dan hal ini sudah pun sedang diberikan kepadanya. Kita tidak lama lagi akan melihat dan akan merasakan apakah tujuan unsur Rom itu. Sesiapa yang percaya dan taat kepada firman Allah akan dengan demikian menanggung celaan dan penganiayaan.» The Great Controversy, 581.</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គេមានពិភពលោកមួយដែលកំពុងដេកស្ថិតក្នុងអំពើអាក្រក់</w:t>
      </w:r>
      <w:r>
        <w:rPr>
          <w:rFonts w:ascii="Times New Roman" w:hAnsi="Times New Roman" w:eastAsia="Times New Roman" w:cs="Times New Roman"/>
        </w:rPr>
        <w:t xml:space="preserve"> </w:t>
      </w:r>
      <w:r>
        <w:rPr>
          <w:rFonts w:ascii="Leelawadee UI" w:hAnsi="Leelawadee UI" w:eastAsia="Leelawadee UI" w:cs="Leelawadee UI"/>
        </w:rPr>
        <w:t>ក្នុងការបោកបញ្ឆោត</w:t>
      </w:r>
      <w:r>
        <w:rPr>
          <w:rFonts w:ascii="Times New Roman" w:hAnsi="Times New Roman" w:eastAsia="Times New Roman" w:cs="Times New Roman"/>
        </w:rPr>
        <w:t xml:space="preserve"> </w:t>
      </w:r>
      <w:r>
        <w:rPr>
          <w:rFonts w:ascii="Leelawadee UI" w:hAnsi="Leelawadee UI" w:eastAsia="Leelawadee UI" w:cs="Leelawadee UI"/>
        </w:rPr>
        <w:t>និងការភាន់ច្រឡំ</w:t>
      </w:r>
      <w:r>
        <w:rPr>
          <w:rFonts w:ascii="Times New Roman" w:hAnsi="Times New Roman" w:eastAsia="Times New Roman" w:cs="Times New Roman"/>
        </w:rPr>
        <w:t xml:space="preserve"> </w:t>
      </w:r>
      <w:r>
        <w:rPr>
          <w:rFonts w:ascii="Leelawadee UI" w:hAnsi="Leelawadee UI" w:eastAsia="Leelawadee UI" w:cs="Leelawadee UI"/>
        </w:rPr>
        <w:t>នៅក្នុងស្រមោលនៃសេចក្តីស្លាប់យ៉ាងពិតប្រាកដ</w:t>
      </w:r>
      <w:r>
        <w:rPr>
          <w:rFonts w:ascii="Times New Roman" w:hAnsi="Times New Roman" w:eastAsia="Times New Roman" w:cs="Times New Roman"/>
        </w:rPr>
        <w:t>—</w:t>
      </w:r>
      <w:r>
        <w:rPr>
          <w:rFonts w:ascii="Leelawadee UI" w:hAnsi="Leelawadee UI" w:eastAsia="Leelawadee UI" w:cs="Leelawadee UI"/>
        </w:rPr>
        <w:t>ដេកលង់</w:t>
      </w:r>
      <w:r>
        <w:rPr>
          <w:rFonts w:ascii="Times New Roman" w:hAnsi="Times New Roman" w:eastAsia="Times New Roman" w:cs="Times New Roman"/>
        </w:rPr>
        <w:t xml:space="preserve"> </w:t>
      </w:r>
      <w:r>
        <w:rPr>
          <w:rFonts w:ascii="Leelawadee UI" w:hAnsi="Leelawadee UI" w:eastAsia="Leelawadee UI" w:cs="Leelawadee UI"/>
        </w:rPr>
        <w:t>ដេកលង់។</w:t>
      </w:r>
      <w:r>
        <w:rPr>
          <w:rFonts w:ascii="Times New Roman" w:hAnsi="Times New Roman" w:eastAsia="Times New Roman" w:cs="Times New Roman"/>
        </w:rPr>
        <w:t xml:space="preserve"> </w:t>
      </w:r>
      <w:r>
        <w:rPr>
          <w:rFonts w:ascii="Leelawadee UI" w:hAnsi="Leelawadee UI" w:eastAsia="Leelawadee UI" w:cs="Leelawadee UI"/>
        </w:rPr>
        <w:t>តើនរណាខ្លះកំពុងមានការឈឺចាប់ក្នុងព្រលឹង</w:t>
      </w:r>
      <w:r>
        <w:rPr>
          <w:rFonts w:ascii="Times New Roman" w:hAnsi="Times New Roman" w:eastAsia="Times New Roman" w:cs="Times New Roman"/>
        </w:rPr>
        <w:t xml:space="preserve"> </w:t>
      </w:r>
      <w:r>
        <w:rPr>
          <w:rFonts w:ascii="Leelawadee UI" w:hAnsi="Leelawadee UI" w:eastAsia="Leelawadee UI" w:cs="Leelawadee UI"/>
        </w:rPr>
        <w:t>ដើម្បីដាស់ពួកគេឲ្យភ្ញាក់</w:t>
      </w:r>
      <w:r>
        <w:rPr>
          <w:rFonts w:ascii="Times New Roman" w:hAnsi="Times New Roman" w:eastAsia="Times New Roman" w:cs="Times New Roman"/>
        </w:rPr>
        <w:t xml:space="preserve">? </w:t>
      </w:r>
      <w:r>
        <w:rPr>
          <w:rFonts w:ascii="Leelawadee UI" w:hAnsi="Leelawadee UI" w:eastAsia="Leelawadee UI" w:cs="Leelawadee UI"/>
        </w:rPr>
        <w:t>តើសំឡេងណាអាចឈានដល់ពួកគេបាន</w:t>
      </w:r>
      <w:r>
        <w:rPr>
          <w:rFonts w:ascii="Times New Roman" w:hAnsi="Times New Roman" w:eastAsia="Times New Roman" w:cs="Times New Roman"/>
        </w:rPr>
        <w:t xml:space="preserve">? </w:t>
      </w:r>
      <w:r>
        <w:rPr>
          <w:rFonts w:ascii="Leelawadee UI" w:hAnsi="Leelawadee UI" w:eastAsia="Leelawadee UI" w:cs="Leelawadee UI"/>
        </w:rPr>
        <w:t>ចិត្តរបស់ខ្ញុំត្រូវបាននាំទៅឯអនាគត</w:t>
      </w:r>
      <w:r>
        <w:rPr>
          <w:rFonts w:ascii="Times New Roman" w:hAnsi="Times New Roman" w:eastAsia="Times New Roman" w:cs="Times New Roman"/>
        </w:rPr>
        <w:t xml:space="preserve"> </w:t>
      </w:r>
      <w:r>
        <w:rPr>
          <w:rFonts w:ascii="Leelawadee UI" w:hAnsi="Leelawadee UI" w:eastAsia="Leelawadee UI" w:cs="Leelawadee UI"/>
        </w:rPr>
        <w:t>នៅពេលដែលសញ្ញានឹងត្រូវបានប្រកាសថា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ចូរអ្នករាល់គ្នាចេញទៅទទួលទ្រង់ចុះ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ប៉ុន្តែមនុស្សខ្លះនឹងបានពន្យារពេលក្នុងការយកប្រេងសម្រាប់បំពេញចង្កៀងរបស់ខ្លួនឡើងវិញ</w:t>
      </w:r>
      <w:r>
        <w:rPr>
          <w:rFonts w:ascii="Times New Roman" w:hAnsi="Times New Roman" w:eastAsia="Times New Roman" w:cs="Times New Roman"/>
        </w:rPr>
        <w:t xml:space="preserve"> </w:t>
      </w:r>
      <w:r>
        <w:rPr>
          <w:rFonts w:ascii="Leelawadee UI" w:hAnsi="Leelawadee UI" w:eastAsia="Leelawadee UI" w:cs="Leelawadee UI"/>
        </w:rPr>
        <w:t>ហើយយឺតពេលពេកពួកគេនឹងឃើញថា</w:t>
      </w:r>
      <w:r>
        <w:rPr>
          <w:rFonts w:ascii="Times New Roman" w:hAnsi="Times New Roman" w:eastAsia="Times New Roman" w:cs="Times New Roman"/>
        </w:rPr>
        <w:t xml:space="preserve"> </w:t>
      </w:r>
      <w:r>
        <w:rPr>
          <w:rFonts w:ascii="Leelawadee UI" w:hAnsi="Leelawadee UI" w:eastAsia="Leelawadee UI" w:cs="Leelawadee UI"/>
        </w:rPr>
        <w:t>អត្តចរិតដែលត្រូវបានតំណាងដោយប្រេង</w:t>
      </w:r>
      <w:r>
        <w:rPr>
          <w:rFonts w:ascii="Times New Roman" w:hAnsi="Times New Roman" w:eastAsia="Times New Roman" w:cs="Times New Roman"/>
        </w:rPr>
        <w:t xml:space="preserve"> </w:t>
      </w:r>
      <w:r>
        <w:rPr>
          <w:rFonts w:ascii="Leelawadee UI" w:hAnsi="Leelawadee UI" w:eastAsia="Leelawadee UI" w:cs="Leelawadee UI"/>
        </w:rPr>
        <w:t>នោះមិនអាចផ្ទេរបានឡើយ។</w:t>
      </w:r>
      <w:r>
        <w:rPr>
          <w:rFonts w:ascii="Times New Roman" w:hAnsi="Times New Roman" w:eastAsia="Times New Roman" w:cs="Times New Roman"/>
        </w:rPr>
        <w:t xml:space="preserve"> </w:t>
      </w:r>
      <w:r>
        <w:rPr>
          <w:rFonts w:ascii="Leelawadee UI" w:hAnsi="Leelawadee UI" w:eastAsia="Leelawadee UI" w:cs="Leelawadee UI"/>
        </w:rPr>
        <w:t>ប្រេងនោះគឺជាសេចក្តីសុចរិតរបស់ព្រះគ្រីស្ទ។</w:t>
      </w:r>
      <w:r>
        <w:rPr>
          <w:rFonts w:ascii="Times New Roman" w:hAnsi="Times New Roman" w:eastAsia="Times New Roman" w:cs="Times New Roman"/>
        </w:rPr>
        <w:t xml:space="preserve"> </w:t>
      </w:r>
      <w:r>
        <w:rPr>
          <w:rFonts w:ascii="Leelawadee UI" w:hAnsi="Leelawadee UI" w:eastAsia="Leelawadee UI" w:cs="Leelawadee UI"/>
        </w:rPr>
        <w:t>វាតំណាងឲ្យអត្តចរិត</w:t>
      </w:r>
      <w:r>
        <w:rPr>
          <w:rFonts w:ascii="Times New Roman" w:hAnsi="Times New Roman" w:eastAsia="Times New Roman" w:cs="Times New Roman"/>
        </w:rPr>
        <w:t xml:space="preserve"> </w:t>
      </w:r>
      <w:r>
        <w:rPr>
          <w:rFonts w:ascii="Leelawadee UI" w:hAnsi="Leelawadee UI" w:eastAsia="Leelawadee UI" w:cs="Leelawadee UI"/>
        </w:rPr>
        <w:t>ហើយអត្តចរិតមិនអាចផ្ទេរបានឡើយ។</w:t>
      </w:r>
      <w:r>
        <w:rPr>
          <w:rFonts w:ascii="Times New Roman" w:hAnsi="Times New Roman" w:eastAsia="Times New Roman" w:cs="Times New Roman"/>
        </w:rPr>
        <w:t xml:space="preserve"> </w:t>
      </w:r>
      <w:r>
        <w:rPr>
          <w:rFonts w:ascii="Leelawadee UI" w:hAnsi="Leelawadee UI" w:eastAsia="Leelawadee UI" w:cs="Leelawadee UI"/>
        </w:rPr>
        <w:t>គ្មានមនុស្សណាម្នាក់អាចទទួលយកវាសម្រាប់អ្នកដទៃបានទេ។</w:t>
      </w:r>
      <w:r>
        <w:rPr>
          <w:rFonts w:ascii="Times New Roman" w:hAnsi="Times New Roman" w:eastAsia="Times New Roman" w:cs="Times New Roman"/>
        </w:rPr>
        <w:t xml:space="preserve"> </w:t>
      </w:r>
      <w:r>
        <w:rPr>
          <w:rFonts w:ascii="Leelawadee UI" w:hAnsi="Leelawadee UI" w:eastAsia="Leelawadee UI" w:cs="Leelawadee UI"/>
        </w:rPr>
        <w:t>មនុស្សម្នាក់ៗត្រូវតែទទួលបានសម្រាប់ខ្លួនឯងនូវអត្តចរិតមួយដែលបានសម្អាតឲ្យបរិសុទ្ធពីគ្រប់ស្នាមប្រឡាក់នៃអំពើបា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Bible Echo, May 4, 1896.</w:t>
      </w:r>
    </w:p>
    <w:p>
      <w:pPr>
        <w:pStyle w:val="ArticleScripture"/>
        <w:jc w:val="left"/>
      </w:pPr>
      <w:r>
        <w:rPr>
          <w:rFonts w:ascii="Times New Roman" w:hAnsi="Times New Roman" w:eastAsia="Times New Roman" w:cs="Times New Roman"/>
        </w:rPr>
        <w:t>“Njengoba ngangibuka imiphefumulo empofu ifa ngenxa yokuswela iqiniso lamanje, kanti abanye ababezibiza ngokuthi bayalikholwa iqiniso babeyiyeka ife ngokugodla izindlela ezidingekayo zokuqhubekisela phambili umsebenzi kaNkulunkulu, lowo mbono wawubuhlungu kakhulu, ngase ngincenga ingelosi ukuba iwuqhele kimi. Ngabona ukuthi lapho udaba lukaNkulunkulu lufuna ingxenye yempahla yabo, njengensizwa eyafika kuJesu (Mathewu 19:16–22), basuka behamba bedabukile; futhi ngokushesha isishayo esikhukhulayo sasiyodlula phezu kwabo sikhukhule yonke impahla yabo, khona-ke kwakuyobe sekwephuze kakhulu ukunikela ngengcebo yasemhlabeni, nokuzibekela ingcebo ezulwini.” Early Writings, 49.</w:t>
      </w:r>
    </w:p>
    <w:p>
      <w:pPr>
        <w:pStyle w:val="ArticleScripture"/>
        <w:jc w:val="left"/>
      </w:pPr>
      <w:r>
        <w:rPr>
          <w:rFonts w:ascii="Times New Roman" w:hAnsi="Times New Roman" w:eastAsia="Times New Roman" w:cs="Times New Roman"/>
        </w:rPr>
        <w:t>«Юда дид, що його благання марні, і кинувся з зали, вигукуючи: Надто пізно! Надто пізно! Він відчував, що не може жити, щоб бачити Ісуса розп’ятим, і в розпачі вийшов та повісився».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Numéro vingt</dc:title>
  <dc:subject>Muundo wa Danieli 11 na Onyo la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