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Tuenti-Tri</w:t>
      </w:r>
    </w:p>
    <w:p>
      <w:pPr>
        <w:pStyle w:val="ArticleSubtitle"/>
        <w:jc w:val="left"/>
      </w:pPr>
      <w:r>
        <w:rPr>
          <w:rFonts w:ascii="Arial" w:hAnsi="Arial" w:eastAsia="Arial" w:cs="Arial"/>
        </w:rPr>
        <w:t>L’après l’alliance, il agira avec tromperie.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ഇരുപത്തിനാലാം</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ജാതീയ</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ഭരിക്കേണ്ട</w:t>
      </w:r>
      <w:r>
        <w:rPr>
          <w:rFonts w:ascii="Times New Roman" w:hAnsi="Times New Roman" w:eastAsia="Times New Roman" w:cs="Times New Roman"/>
        </w:rPr>
        <w:t xml:space="preserve"> </w:t>
      </w:r>
      <w:r>
        <w:rPr>
          <w:rFonts w:ascii="Nirmala UI" w:hAnsi="Nirmala UI" w:eastAsia="Nirmala UI" w:cs="Nirmala UI"/>
        </w:rPr>
        <w:t>കാലഘട്ടത്തെ</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പദംകൊണ്ട്</w:t>
      </w:r>
      <w:r>
        <w:rPr>
          <w:rFonts w:ascii="Times New Roman" w:hAnsi="Times New Roman" w:eastAsia="Times New Roman" w:cs="Times New Roman"/>
        </w:rPr>
        <w:t xml:space="preserve"> </w:t>
      </w:r>
      <w:r>
        <w:rPr>
          <w:rFonts w:ascii="Nirmala UI" w:hAnsi="Nirmala UI" w:eastAsia="Nirmala UI" w:cs="Nirmala UI"/>
        </w:rPr>
        <w:t>നിർണ്ണയിക്കുന്നു</w:t>
      </w:r>
      <w:r>
        <w:rPr>
          <w:rFonts w:ascii="Times New Roman" w:hAnsi="Times New Roman" w:eastAsia="Times New Roman" w:cs="Times New Roman"/>
        </w:rPr>
        <w:t xml:space="preserve">. </w:t>
      </w:r>
      <w:r>
        <w:rPr>
          <w:rFonts w:ascii="Nirmala UI" w:hAnsi="Nirmala UI" w:eastAsia="Nirmala UI" w:cs="Nirmala UI"/>
        </w:rPr>
        <w:t>പ്രവചനപ്രയോഗത്തിൽ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w:t>
      </w:r>
      <w:r>
        <w:rPr>
          <w:rFonts w:ascii="Times New Roman" w:hAnsi="Times New Roman" w:eastAsia="Times New Roman" w:cs="Times New Roman"/>
        </w:rPr>
        <w:t xml:space="preserve">” 360 </w:t>
      </w:r>
      <w:r>
        <w:rPr>
          <w:rFonts w:ascii="Nirmala UI" w:hAnsi="Nirmala UI" w:eastAsia="Nirmala UI" w:cs="Nirmala UI"/>
        </w:rPr>
        <w:t>വർഷങ്ങളെ</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w:t>
      </w:r>
      <w:r>
        <w:rPr>
          <w:rFonts w:ascii="Nirmala UI" w:hAnsi="Nirmala UI" w:eastAsia="Nirmala UI" w:cs="Nirmala UI"/>
        </w:rPr>
        <w:t>ബി</w:t>
      </w:r>
      <w:r>
        <w:rPr>
          <w:rFonts w:ascii="Times New Roman" w:hAnsi="Times New Roman" w:eastAsia="Times New Roman" w:cs="Times New Roman"/>
        </w:rPr>
        <w:t>.</w:t>
      </w:r>
      <w:r>
        <w:rPr>
          <w:rFonts w:ascii="Nirmala UI" w:hAnsi="Nirmala UI" w:eastAsia="Nirmala UI" w:cs="Nirmala UI"/>
        </w:rPr>
        <w:t>സി</w:t>
      </w:r>
      <w:r>
        <w:rPr>
          <w:rFonts w:ascii="Times New Roman" w:hAnsi="Times New Roman" w:eastAsia="Times New Roman" w:cs="Times New Roman"/>
        </w:rPr>
        <w:t>. 31-</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പുരാതനചരിത്രത്തിലെ</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പ്രസിദ്ധമായ</w:t>
      </w:r>
      <w:r>
        <w:rPr>
          <w:rFonts w:ascii="Times New Roman" w:hAnsi="Times New Roman" w:eastAsia="Times New Roman" w:cs="Times New Roman"/>
        </w:rPr>
        <w:t xml:space="preserve"> </w:t>
      </w:r>
      <w:r>
        <w:rPr>
          <w:rFonts w:ascii="Nirmala UI" w:hAnsi="Nirmala UI" w:eastAsia="Nirmala UI" w:cs="Nirmala UI"/>
        </w:rPr>
        <w:t>നാവികസമരമായ</w:t>
      </w:r>
      <w:r>
        <w:rPr>
          <w:rFonts w:ascii="Times New Roman" w:hAnsi="Times New Roman" w:eastAsia="Times New Roman" w:cs="Times New Roman"/>
        </w:rPr>
        <w:t xml:space="preserve"> </w:t>
      </w:r>
      <w:r>
        <w:rPr>
          <w:rFonts w:ascii="Nirmala UI" w:hAnsi="Nirmala UI" w:eastAsia="Nirmala UI" w:cs="Nirmala UI"/>
        </w:rPr>
        <w:t>ആക്ടിയം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xml:space="preserve">. </w:t>
      </w:r>
      <w:r>
        <w:rPr>
          <w:rFonts w:ascii="Nirmala UI" w:hAnsi="Nirmala UI" w:eastAsia="Nirmala UI" w:cs="Nirmala UI"/>
        </w:rPr>
        <w:t>ഇതിലും</w:t>
      </w:r>
      <w:r>
        <w:rPr>
          <w:rFonts w:ascii="Times New Roman" w:hAnsi="Times New Roman" w:eastAsia="Times New Roman" w:cs="Times New Roman"/>
        </w:rPr>
        <w:t xml:space="preserve"> </w:t>
      </w:r>
      <w:r>
        <w:rPr>
          <w:rFonts w:ascii="Nirmala UI" w:hAnsi="Nirmala UI" w:eastAsia="Nirmala UI" w:cs="Nirmala UI"/>
        </w:rPr>
        <w:t>വലുതുമായും</w:t>
      </w:r>
      <w:r>
        <w:rPr>
          <w:rFonts w:ascii="Times New Roman" w:hAnsi="Times New Roman" w:eastAsia="Times New Roman" w:cs="Times New Roman"/>
        </w:rPr>
        <w:t xml:space="preserve"> </w:t>
      </w:r>
      <w:r>
        <w:rPr>
          <w:rFonts w:ascii="Nirmala UI" w:hAnsi="Nirmala UI" w:eastAsia="Nirmala UI" w:cs="Nirmala UI"/>
        </w:rPr>
        <w:t>തന്ത്രപരമായി</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സൂക്ഷ്മമായി</w:t>
      </w:r>
      <w:r>
        <w:rPr>
          <w:rFonts w:ascii="Times New Roman" w:hAnsi="Times New Roman" w:eastAsia="Times New Roman" w:cs="Times New Roman"/>
        </w:rPr>
        <w:t xml:space="preserve"> </w:t>
      </w:r>
      <w:r>
        <w:rPr>
          <w:rFonts w:ascii="Nirmala UI" w:hAnsi="Nirmala UI" w:eastAsia="Nirmala UI" w:cs="Nirmala UI"/>
        </w:rPr>
        <w:t>ആസൂത്രണം</w:t>
      </w:r>
      <w:r>
        <w:rPr>
          <w:rFonts w:ascii="Times New Roman" w:hAnsi="Times New Roman" w:eastAsia="Times New Roman" w:cs="Times New Roman"/>
        </w:rPr>
        <w:t xml:space="preserve"> </w:t>
      </w:r>
      <w:r>
        <w:rPr>
          <w:rFonts w:ascii="Nirmala UI" w:hAnsi="Nirmala UI" w:eastAsia="Nirmala UI" w:cs="Nirmala UI"/>
        </w:rPr>
        <w:t>ചെയ്തതുമായ</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നാവികസമരങ്ങൾ</w:t>
      </w:r>
      <w:r>
        <w:rPr>
          <w:rFonts w:ascii="Times New Roman" w:hAnsi="Times New Roman" w:eastAsia="Times New Roman" w:cs="Times New Roman"/>
        </w:rPr>
        <w:t xml:space="preserve"> </w:t>
      </w:r>
      <w:r>
        <w:rPr>
          <w:rFonts w:ascii="Nirmala UI" w:hAnsi="Nirmala UI" w:eastAsia="Nirmala UI" w:cs="Nirmala UI"/>
        </w:rPr>
        <w:t>ഉണ്ടായിരുന്നുവെങ്കിലും</w:t>
      </w:r>
      <w:r>
        <w:rPr>
          <w:rFonts w:ascii="Times New Roman" w:hAnsi="Times New Roman" w:eastAsia="Times New Roman" w:cs="Times New Roman"/>
        </w:rPr>
        <w:t xml:space="preserve">, </w:t>
      </w:r>
      <w:r>
        <w:rPr>
          <w:rFonts w:ascii="Nirmala UI" w:hAnsi="Nirmala UI" w:eastAsia="Nirmala UI" w:cs="Nirmala UI"/>
        </w:rPr>
        <w:t>മാർക്ക്</w:t>
      </w:r>
      <w:r>
        <w:rPr>
          <w:rFonts w:ascii="Times New Roman" w:hAnsi="Times New Roman" w:eastAsia="Times New Roman" w:cs="Times New Roman"/>
        </w:rPr>
        <w:t xml:space="preserve"> </w:t>
      </w:r>
      <w:r>
        <w:rPr>
          <w:rFonts w:ascii="Nirmala UI" w:hAnsi="Nirmala UI" w:eastAsia="Nirmala UI" w:cs="Nirmala UI"/>
        </w:rPr>
        <w:t>ആന്റണിയുമായും</w:t>
      </w:r>
      <w:r>
        <w:rPr>
          <w:rFonts w:ascii="Times New Roman" w:hAnsi="Times New Roman" w:eastAsia="Times New Roman" w:cs="Times New Roman"/>
        </w:rPr>
        <w:t xml:space="preserve"> </w:t>
      </w:r>
      <w:r>
        <w:rPr>
          <w:rFonts w:ascii="Nirmala UI" w:hAnsi="Nirmala UI" w:eastAsia="Nirmala UI" w:cs="Nirmala UI"/>
        </w:rPr>
        <w:t>ക്ലിയോപാട്രായുമായും</w:t>
      </w:r>
      <w:r>
        <w:rPr>
          <w:rFonts w:ascii="Times New Roman" w:hAnsi="Times New Roman" w:eastAsia="Times New Roman" w:cs="Times New Roman"/>
        </w:rPr>
        <w:t xml:space="preserve"> </w:t>
      </w:r>
      <w:r>
        <w:rPr>
          <w:rFonts w:ascii="Nirmala UI" w:hAnsi="Nirmala UI" w:eastAsia="Nirmala UI" w:cs="Nirmala UI"/>
        </w:rPr>
        <w:t>ഉള്ള</w:t>
      </w:r>
      <w:r>
        <w:rPr>
          <w:rFonts w:ascii="Times New Roman" w:hAnsi="Times New Roman" w:eastAsia="Times New Roman" w:cs="Times New Roman"/>
        </w:rPr>
        <w:t xml:space="preserve"> </w:t>
      </w:r>
      <w:r>
        <w:rPr>
          <w:rFonts w:ascii="Nirmala UI" w:hAnsi="Nirmala UI" w:eastAsia="Nirmala UI" w:cs="Nirmala UI"/>
        </w:rPr>
        <w:t>ബന്ധംകൊണ്ടു</w:t>
      </w:r>
      <w:r>
        <w:rPr>
          <w:rFonts w:ascii="Times New Roman" w:hAnsi="Times New Roman" w:eastAsia="Times New Roman" w:cs="Times New Roman"/>
        </w:rPr>
        <w:t xml:space="preserve"> </w:t>
      </w:r>
      <w:r>
        <w:rPr>
          <w:rFonts w:ascii="Nirmala UI" w:hAnsi="Nirmala UI" w:eastAsia="Nirmala UI" w:cs="Nirmala UI"/>
        </w:rPr>
        <w:t>ആക്ടിയം</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പ്രതീകാത്മകമായ</w:t>
      </w:r>
      <w:r>
        <w:rPr>
          <w:rFonts w:ascii="Times New Roman" w:hAnsi="Times New Roman" w:eastAsia="Times New Roman" w:cs="Times New Roman"/>
        </w:rPr>
        <w:t xml:space="preserve"> </w:t>
      </w:r>
      <w:r>
        <w:rPr>
          <w:rFonts w:ascii="Nirmala UI" w:hAnsi="Nirmala UI" w:eastAsia="Nirmala UI" w:cs="Nirmala UI"/>
        </w:rPr>
        <w:t>നാവികസമരമായി</w:t>
      </w:r>
      <w:r>
        <w:rPr>
          <w:rFonts w:ascii="Times New Roman" w:hAnsi="Times New Roman" w:eastAsia="Times New Roman" w:cs="Times New Roman"/>
        </w:rPr>
        <w:t xml:space="preserve"> </w:t>
      </w:r>
      <w:r>
        <w:rPr>
          <w:rFonts w:ascii="Nirmala UI" w:hAnsi="Nirmala UI" w:eastAsia="Nirmala UI" w:cs="Nirmala UI"/>
        </w:rPr>
        <w:t>നിലകൊണ്ടു</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11:40-</w:t>
      </w:r>
      <w:r>
        <w:rPr>
          <w:rFonts w:ascii="Nirmala UI" w:hAnsi="Nirmala UI" w:eastAsia="Nirmala UI" w:cs="Nirmala UI"/>
        </w:rPr>
        <w:t>ന്റെ</w:t>
      </w:r>
      <w:r>
        <w:rPr>
          <w:rFonts w:ascii="Times New Roman" w:hAnsi="Times New Roman" w:eastAsia="Times New Roman" w:cs="Times New Roman"/>
        </w:rPr>
        <w:t xml:space="preserve"> </w:t>
      </w:r>
      <w:r>
        <w:rPr>
          <w:rFonts w:ascii="Nirmala UI" w:hAnsi="Nirmala UI" w:eastAsia="Nirmala UI" w:cs="Nirmala UI"/>
        </w:rPr>
        <w:t>നിറവേറ്റലിൽ</w:t>
      </w:r>
      <w:r>
        <w:rPr>
          <w:rFonts w:ascii="Times New Roman" w:hAnsi="Times New Roman" w:eastAsia="Times New Roman" w:cs="Times New Roman"/>
        </w:rPr>
        <w:t xml:space="preserve"> </w:t>
      </w:r>
      <w:r>
        <w:rPr>
          <w:rFonts w:ascii="Nirmala UI" w:hAnsi="Nirmala UI" w:eastAsia="Nirmala UI" w:cs="Nirmala UI"/>
        </w:rPr>
        <w:t>ബെർലിൻ</w:t>
      </w:r>
      <w:r>
        <w:rPr>
          <w:rFonts w:ascii="Times New Roman" w:hAnsi="Times New Roman" w:eastAsia="Times New Roman" w:cs="Times New Roman"/>
        </w:rPr>
        <w:t xml:space="preserve"> </w:t>
      </w:r>
      <w:r>
        <w:rPr>
          <w:rFonts w:ascii="Nirmala UI" w:hAnsi="Nirmala UI" w:eastAsia="Nirmala UI" w:cs="Nirmala UI"/>
        </w:rPr>
        <w:t>മതിലിന്റെ</w:t>
      </w:r>
      <w:r>
        <w:rPr>
          <w:rFonts w:ascii="Times New Roman" w:hAnsi="Times New Roman" w:eastAsia="Times New Roman" w:cs="Times New Roman"/>
        </w:rPr>
        <w:t xml:space="preserve"> </w:t>
      </w:r>
      <w:r>
        <w:rPr>
          <w:rFonts w:ascii="Nirmala UI" w:hAnsi="Nirmala UI" w:eastAsia="Nirmala UI" w:cs="Nirmala UI"/>
        </w:rPr>
        <w:t>തകർച്ചക്കും</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പതിനെട്ടിന്റെ</w:t>
      </w:r>
      <w:r>
        <w:rPr>
          <w:rFonts w:ascii="Times New Roman" w:hAnsi="Times New Roman" w:eastAsia="Times New Roman" w:cs="Times New Roman"/>
        </w:rPr>
        <w:t xml:space="preserve"> </w:t>
      </w:r>
      <w:r>
        <w:rPr>
          <w:rFonts w:ascii="Nirmala UI" w:hAnsi="Nirmala UI" w:eastAsia="Nirmala UI" w:cs="Nirmala UI"/>
        </w:rPr>
        <w:t>നിറവേറ്റലിൽ</w:t>
      </w:r>
      <w:r>
        <w:rPr>
          <w:rFonts w:ascii="Times New Roman" w:hAnsi="Times New Roman" w:eastAsia="Times New Roman" w:cs="Times New Roman"/>
        </w:rPr>
        <w:t xml:space="preserve"> 9/11-</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ട്വിൻ</w:t>
      </w:r>
      <w:r>
        <w:rPr>
          <w:rFonts w:ascii="Times New Roman" w:hAnsi="Times New Roman" w:eastAsia="Times New Roman" w:cs="Times New Roman"/>
        </w:rPr>
        <w:t xml:space="preserve"> </w:t>
      </w:r>
      <w:r>
        <w:rPr>
          <w:rFonts w:ascii="Nirmala UI" w:hAnsi="Nirmala UI" w:eastAsia="Nirmala UI" w:cs="Nirmala UI"/>
        </w:rPr>
        <w:t>ടവേഴ്സിനും</w:t>
      </w:r>
      <w:r>
        <w:rPr>
          <w:rFonts w:ascii="Times New Roman" w:hAnsi="Times New Roman" w:eastAsia="Times New Roman" w:cs="Times New Roman"/>
        </w:rPr>
        <w:t xml:space="preserve"> </w:t>
      </w:r>
      <w:r>
        <w:rPr>
          <w:rFonts w:ascii="Nirmala UI" w:hAnsi="Nirmala UI" w:eastAsia="Nirmala UI" w:cs="Nirmala UI"/>
        </w:rPr>
        <w:t>സമാനമായ</w:t>
      </w:r>
      <w:r>
        <w:rPr>
          <w:rFonts w:ascii="Times New Roman" w:hAnsi="Times New Roman" w:eastAsia="Times New Roman" w:cs="Times New Roman"/>
        </w:rPr>
        <w:t xml:space="preserve"> </w:t>
      </w:r>
      <w:r>
        <w:rPr>
          <w:rFonts w:ascii="Nirmala UI" w:hAnsi="Nirmala UI" w:eastAsia="Nirmala UI" w:cs="Nirmala UI"/>
        </w:rPr>
        <w:t>ചരിത്രപ്രാധാന്യമുള്ളതാകുന്നു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കാരണം</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പ്രവചനവചനം</w:t>
      </w:r>
      <w:r>
        <w:rPr>
          <w:rFonts w:ascii="Times New Roman" w:hAnsi="Times New Roman" w:eastAsia="Times New Roman" w:cs="Times New Roman"/>
        </w:rPr>
        <w:t xml:space="preserve"> </w:t>
      </w:r>
      <w:r>
        <w:rPr>
          <w:rFonts w:ascii="Nirmala UI" w:hAnsi="Nirmala UI" w:eastAsia="Nirmala UI" w:cs="Nirmala UI"/>
        </w:rPr>
        <w:t>നിറവേറ്റുന്നതിനായി</w:t>
      </w:r>
      <w:r>
        <w:rPr>
          <w:rFonts w:ascii="Times New Roman" w:hAnsi="Times New Roman" w:eastAsia="Times New Roman" w:cs="Times New Roman"/>
        </w:rPr>
        <w:t xml:space="preserve"> </w:t>
      </w:r>
      <w:r>
        <w:rPr>
          <w:rFonts w:ascii="Nirmala UI" w:hAnsi="Nirmala UI" w:eastAsia="Nirmala UI" w:cs="Nirmala UI"/>
        </w:rPr>
        <w:t>ചരിത്രസംഭവങ്ങളെ</w:t>
      </w:r>
      <w:r>
        <w:rPr>
          <w:rFonts w:ascii="Times New Roman" w:hAnsi="Times New Roman" w:eastAsia="Times New Roman" w:cs="Times New Roman"/>
        </w:rPr>
        <w:t xml:space="preserve"> </w:t>
      </w:r>
      <w:r>
        <w:rPr>
          <w:rFonts w:ascii="Nirmala UI" w:hAnsi="Nirmala UI" w:eastAsia="Nirmala UI" w:cs="Nirmala UI"/>
        </w:rPr>
        <w:t>തിരഞ്ഞെടുക്കുമ്പോൾ</w:t>
      </w:r>
      <w:r>
        <w:rPr>
          <w:rFonts w:ascii="Times New Roman" w:hAnsi="Times New Roman" w:eastAsia="Times New Roman" w:cs="Times New Roman"/>
        </w:rPr>
        <w:t xml:space="preserve">, </w:t>
      </w:r>
      <w:r>
        <w:rPr>
          <w:rFonts w:ascii="Nirmala UI" w:hAnsi="Nirmala UI" w:eastAsia="Nirmala UI" w:cs="Nirmala UI"/>
        </w:rPr>
        <w:t>ഏറ്റവും</w:t>
      </w:r>
      <w:r>
        <w:rPr>
          <w:rFonts w:ascii="Times New Roman" w:hAnsi="Times New Roman" w:eastAsia="Times New Roman" w:cs="Times New Roman"/>
        </w:rPr>
        <w:t xml:space="preserve"> </w:t>
      </w:r>
      <w:r>
        <w:rPr>
          <w:rFonts w:ascii="Nirmala UI" w:hAnsi="Nirmala UI" w:eastAsia="Nirmala UI" w:cs="Nirmala UI"/>
        </w:rPr>
        <w:t>വിപുലമായ</w:t>
      </w:r>
      <w:r>
        <w:rPr>
          <w:rFonts w:ascii="Times New Roman" w:hAnsi="Times New Roman" w:eastAsia="Times New Roman" w:cs="Times New Roman"/>
        </w:rPr>
        <w:t xml:space="preserve"> </w:t>
      </w:r>
      <w:r>
        <w:rPr>
          <w:rFonts w:ascii="Nirmala UI" w:hAnsi="Nirmala UI" w:eastAsia="Nirmala UI" w:cs="Nirmala UI"/>
        </w:rPr>
        <w:t>സാധ്യതയുള്ള</w:t>
      </w:r>
      <w:r>
        <w:rPr>
          <w:rFonts w:ascii="Times New Roman" w:hAnsi="Times New Roman" w:eastAsia="Times New Roman" w:cs="Times New Roman"/>
        </w:rPr>
        <w:t xml:space="preserve"> </w:t>
      </w:r>
      <w:r>
        <w:rPr>
          <w:rFonts w:ascii="Nirmala UI" w:hAnsi="Nirmala UI" w:eastAsia="Nirmala UI" w:cs="Nirmala UI"/>
        </w:rPr>
        <w:t>പ്രേക്ഷകവൃന്ദത്തിന്റെ</w:t>
      </w:r>
      <w:r>
        <w:rPr>
          <w:rFonts w:ascii="Times New Roman" w:hAnsi="Times New Roman" w:eastAsia="Times New Roman" w:cs="Times New Roman"/>
        </w:rPr>
        <w:t xml:space="preserve"> </w:t>
      </w:r>
      <w:r>
        <w:rPr>
          <w:rFonts w:ascii="Nirmala UI" w:hAnsi="Nirmala UI" w:eastAsia="Nirmala UI" w:cs="Nirmala UI"/>
        </w:rPr>
        <w:t>ശ്രദ്ധയിൽപ്പെടുന്ന</w:t>
      </w:r>
      <w:r>
        <w:rPr>
          <w:rFonts w:ascii="Times New Roman" w:hAnsi="Times New Roman" w:eastAsia="Times New Roman" w:cs="Times New Roman"/>
        </w:rPr>
        <w:t xml:space="preserve"> </w:t>
      </w:r>
      <w:r>
        <w:rPr>
          <w:rFonts w:ascii="Nirmala UI" w:hAnsi="Nirmala UI" w:eastAsia="Nirmala UI" w:cs="Nirmala UI"/>
        </w:rPr>
        <w:t>വിധത്തിലാണ്</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ചെയ്യുന്നത്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nadat die verbond met hom gesluit is, sal hy bedrieglik handel; want hy sal optrek en sterk word met ’n klein volk. Hy sal in vrede binnekom, selfs in die vrugbaarste dele van die provinsie; en hy sal doen wat sy vaders nie gedoen het nie, en ook nie sy voorvaders nie; hy sal buit, roof en rykdom onder hulle uitdeel; ja, hy sal sy planne teen die vestings beraam, maar net vir ’n tyd. Daniël 11:23, 24.</w:t>
      </w:r>
    </w:p>
    <w:p>
      <w:pPr>
        <w:pStyle w:val="ArticleBody"/>
        <w:jc w:val="left"/>
      </w:pPr>
      <w:r>
        <w:rPr>
          <w:rFonts w:ascii="Times New Roman" w:hAnsi="Times New Roman" w:eastAsia="Times New Roman" w:cs="Times New Roman"/>
        </w:rPr>
        <w:t>Uriya Smit oyat yigirma uchdagi Rim va Makkabiylar o‘rtasidagi ittifoq haqidagi kuzatuvlarini, oyatdagi oz sonli xalq haqida izoh berish bilan yakunlaydi.</w:t>
      </w:r>
    </w:p>
    <w:p>
      <w:pPr>
        <w:pStyle w:val="ArticleScripture"/>
        <w:jc w:val="left"/>
      </w:pPr>
      <w:r>
        <w:rPr>
          <w:rFonts w:ascii="Times New Roman" w:hAnsi="Times New Roman" w:eastAsia="Times New Roman" w:cs="Times New Roman"/>
        </w:rPr>
        <w:t>“Fa e ragana oqo era a tamata lalai ga na kai Roma, ka ra tekivu cakacaka vakailawaki, se ena qaseqase, me vaka e dusia na vosa. Ia mai na vanua oqo era qai tubu cake ena dua na cabe tudei ka totolo sara ki na cecere ni kaukauwa era a qai yacova emuri.</w:t>
      </w:r>
    </w:p>
    <w:p>
      <w:pPr>
        <w:pStyle w:val="ArticleScripture"/>
        <w:jc w:val="left"/>
      </w:pPr>
      <w:r>
        <w:rPr>
          <w:rFonts w:ascii="Times New Roman" w:hAnsi="Times New Roman" w:eastAsia="Times New Roman" w:cs="Times New Roman"/>
        </w:rPr>
        <w:t>« [Verset vingt-quatre cité]. »</w:t>
      </w:r>
    </w:p>
    <w:p>
      <w:pPr>
        <w:pStyle w:val="ArticleScripture"/>
        <w:jc w:val="left"/>
      </w:pPr>
      <w:r>
        <w:rPr>
          <w:rFonts w:ascii="Times New Roman" w:hAnsi="Times New Roman" w:eastAsia="Times New Roman" w:cs="Times New Roman"/>
        </w:rPr>
        <w:t>«Распространённый способ, которым народы до времён Рима овладевали ценными областями и богатыми землями, состоял в войне и завоевании. Риму же предстояло совершить то, чего не делали отцы и отцы отцов их, а именно: получать эти приобретения мирными средствами. Тогда был положен начало обычаю, дотоле неслыханному, — тому, что цари по завещанию оставляли свои царства римлянам. Таким образом Рим вступил во владение обширными областями. »</w:t>
      </w:r>
    </w:p>
    <w:p>
      <w:pPr>
        <w:pStyle w:val="ArticleScripture"/>
        <w:jc w:val="left"/>
      </w:pPr>
      <w:r>
        <w:rPr>
          <w:rFonts w:ascii="Times New Roman" w:hAnsi="Times New Roman" w:eastAsia="Times New Roman" w:cs="Times New Roman"/>
        </w:rPr>
        <w:t>“Na wale ambao hivyo waliingia chini ya utawala wa Rumi walipata faida isiyo ndogo kutokana na jambo hilo. Walitendewa kwa wema na upole. Ilikuwa kana kwamba mawindo na nyara viligawanywa miongoni mwao. Walilindwa dhidi ya adui zao, nao wakastarehe katika amani na usalama chini ya ulinzi wa mamlaka ya Kirumi.</w:t>
      </w:r>
    </w:p>
    <w:p>
      <w:pPr>
        <w:pStyle w:val="ArticleScripture"/>
        <w:jc w:val="left"/>
      </w:pPr>
      <w:r>
        <w:rPr>
          <w:rFonts w:ascii="Times New Roman" w:hAnsi="Times New Roman" w:eastAsia="Times New Roman" w:cs="Times New Roman"/>
        </w:rPr>
        <w:t>«À la dernière partie de ce verset, l’évêque Newton attribue l’idée de projeter des desseins depuis des forteresses, et non contre elles. C’est ce que firent les Romains à partir de la puissante forteresse de leur ville aux sept collines. “Même pour un temps” ; sans doute un temps prophétique, 360 années. À partir de quel point faut-il dater ces années ? Probablement à partir de l’événement présenté dans le verset suivant.» Uriah Smith, Daniel and the Revelation, 272, 273.</w:t>
      </w:r>
    </w:p>
    <w:p>
      <w:pPr>
        <w:pStyle w:val="ArticleBody"/>
        <w:jc w:val="left"/>
      </w:pPr>
      <w:r>
        <w:rPr>
          <w:rFonts w:ascii="Times New Roman" w:hAnsi="Times New Roman" w:eastAsia="Times New Roman" w:cs="Times New Roman"/>
        </w:rPr>
        <w:t>Smith akontiny e mamantatra ny adin’i Actium tamin’ny 31 talohan’i K. ho fiandohan’ireo enimpolo amby telon-jato taona. Rehefa avy nitanisa ny andininy faha-dimy amby roapolo i Smith dia milaza izao manaraka izao.</w:t>
      </w:r>
    </w:p>
    <w:p>
      <w:pPr>
        <w:pStyle w:val="ArticleScripture"/>
        <w:jc w:val="left"/>
      </w:pPr>
      <w:r>
        <w:rPr>
          <w:rFonts w:ascii="Times New Roman" w:hAnsi="Times New Roman" w:eastAsia="Times New Roman" w:cs="Times New Roman"/>
        </w:rPr>
        <w:t>«Mikwaa 23 na 24 ineetubweeta ku mpande eno ey’endagaano wakati w’Abayudaaya n’Abaruumi, mu 161 BC, okutuuka mu biro Abaruumi lwe baali bafunye obufuzi obw’ensi yonna. Olunyiriri olutuli mu maaso kaakano luleeta mu maaso kaffe olutalo olw’amaanyi eri kabaka ow’obukiikaddyo, Misiri, n’okubaawo kw’olutalo olw’enjawulo wakati w’eggye eddene era ery’amaanyi. Ebintu ng’ebyo byaliwo ddala mu byafaayo bya Rooma mu biro ebyo? — Weewaawo, byaliwo. Olutalo lwali lutalo wakati wa Misiri ne Rooma; era olutalo olwo lwali lutalo lwa Actium. Ka tutunuulire mu bufunze embeera ezaaleeta okukaayana kuno.»</w:t>
      </w:r>
    </w:p>
    <w:p>
      <w:pPr>
        <w:pStyle w:val="ArticleScripture"/>
        <w:jc w:val="left"/>
      </w:pPr>
      <w:r>
        <w:rPr>
          <w:rFonts w:ascii="Microsoft YaHei" w:hAnsi="Microsoft YaHei" w:eastAsia="Microsoft YaHei" w:cs="Microsoft YaHei"/>
        </w:rPr>
        <w:t>「［</w:t>
      </w:r>
      <w:r>
        <w:rPr>
          <w:rFonts w:ascii="MS Gothic" w:hAnsi="MS Gothic" w:eastAsia="MS Gothic" w:cs="MS Gothic"/>
        </w:rPr>
        <w:t>マルクス</w:t>
      </w:r>
      <w:r>
        <w:rPr>
          <w:rFonts w:ascii="Microsoft YaHei" w:hAnsi="Microsoft YaHei" w:eastAsia="Microsoft YaHei" w:cs="Microsoft YaHei"/>
        </w:rPr>
        <w:t>］</w:t>
      </w:r>
      <w:r>
        <w:rPr>
          <w:rFonts w:ascii="MS Gothic" w:hAnsi="MS Gothic" w:eastAsia="MS Gothic" w:cs="MS Gothic"/>
        </w:rPr>
        <w:t>アントニウス</w:t>
      </w:r>
      <w:r>
        <w:rPr>
          <w:rFonts w:ascii="Microsoft YaHei" w:hAnsi="Microsoft YaHei" w:eastAsia="Microsoft YaHei" w:cs="Microsoft YaHei"/>
        </w:rPr>
        <w:t>、</w:t>
      </w:r>
      <w:r>
        <w:rPr>
          <w:rFonts w:ascii="MS Gothic" w:hAnsi="MS Gothic" w:eastAsia="MS Gothic" w:cs="MS Gothic"/>
        </w:rPr>
        <w:t>アウグストゥス・カエサル</w:t>
      </w:r>
      <w:r>
        <w:rPr>
          <w:rFonts w:ascii="Microsoft YaHei" w:hAnsi="Microsoft YaHei" w:eastAsia="Microsoft YaHei" w:cs="Microsoft YaHei"/>
        </w:rPr>
        <w:t>、</w:t>
      </w:r>
      <w:r>
        <w:rPr>
          <w:rFonts w:ascii="MS Gothic" w:hAnsi="MS Gothic" w:eastAsia="MS Gothic" w:cs="MS Gothic"/>
        </w:rPr>
        <w:t>およびレピドゥスは</w:t>
      </w:r>
      <w:r>
        <w:rPr>
          <w:rFonts w:ascii="Microsoft YaHei" w:hAnsi="Microsoft YaHei" w:eastAsia="Microsoft YaHei" w:cs="Microsoft YaHei"/>
        </w:rPr>
        <w:t>、</w:t>
      </w:r>
      <w:r>
        <w:rPr>
          <w:rFonts w:ascii="MS Gothic" w:hAnsi="MS Gothic" w:eastAsia="MS Gothic" w:cs="MS Gothic"/>
        </w:rPr>
        <w:t>ユリウス・カエサルの</w:t>
      </w:r>
      <w:r>
        <w:rPr>
          <w:rFonts w:ascii="Microsoft YaHei" w:hAnsi="Microsoft YaHei" w:eastAsia="Microsoft YaHei" w:cs="Microsoft YaHei"/>
        </w:rPr>
        <w:t>死</w:t>
      </w:r>
      <w:r>
        <w:rPr>
          <w:rFonts w:ascii="MS Gothic" w:hAnsi="MS Gothic" w:eastAsia="MS Gothic" w:cs="MS Gothic"/>
        </w:rPr>
        <w:t>に</w:t>
      </w:r>
      <w:r>
        <w:rPr>
          <w:rFonts w:ascii="Microsoft YaHei" w:hAnsi="Microsoft YaHei" w:eastAsia="Microsoft YaHei" w:cs="Microsoft YaHei"/>
        </w:rPr>
        <w:t>報復</w:t>
      </w:r>
      <w:r>
        <w:rPr>
          <w:rFonts w:ascii="MS Gothic" w:hAnsi="MS Gothic" w:eastAsia="MS Gothic" w:cs="MS Gothic"/>
        </w:rPr>
        <w:t>することを</w:t>
      </w:r>
      <w:r>
        <w:rPr>
          <w:rFonts w:ascii="Microsoft YaHei" w:hAnsi="Microsoft YaHei" w:eastAsia="Microsoft YaHei" w:cs="Microsoft YaHei"/>
        </w:rPr>
        <w:t>誓</w:t>
      </w:r>
      <w:r>
        <w:rPr>
          <w:rFonts w:ascii="MS Gothic" w:hAnsi="MS Gothic" w:eastAsia="MS Gothic" w:cs="MS Gothic"/>
        </w:rPr>
        <w:t>った</w:t>
      </w:r>
      <w:r>
        <w:rPr>
          <w:rFonts w:ascii="Microsoft YaHei" w:hAnsi="Microsoft YaHei" w:eastAsia="Microsoft YaHei" w:cs="Microsoft YaHei"/>
        </w:rPr>
        <w:t>三頭政治</w:t>
      </w:r>
      <w:r>
        <w:rPr>
          <w:rFonts w:ascii="MS Gothic" w:hAnsi="MS Gothic" w:eastAsia="MS Gothic" w:cs="MS Gothic"/>
        </w:rPr>
        <w:t>を</w:t>
      </w:r>
      <w:r>
        <w:rPr>
          <w:rFonts w:ascii="Microsoft YaHei" w:hAnsi="Microsoft YaHei" w:eastAsia="Microsoft YaHei" w:cs="Microsoft YaHei"/>
        </w:rPr>
        <w:t>構成</w:t>
      </w:r>
      <w:r>
        <w:rPr>
          <w:rFonts w:ascii="MS Gothic" w:hAnsi="MS Gothic" w:eastAsia="MS Gothic" w:cs="MS Gothic"/>
        </w:rPr>
        <w:t>していた</w:t>
      </w:r>
      <w:r>
        <w:rPr>
          <w:rFonts w:ascii="Times New Roman" w:hAnsi="Times New Roman" w:eastAsia="Times New Roman" w:cs="Times New Roman"/>
        </w:rPr>
        <w:t>.</w:t>
      </w:r>
      <w:r>
        <w:rPr>
          <w:rFonts w:ascii="MS Gothic" w:hAnsi="MS Gothic" w:eastAsia="MS Gothic" w:cs="MS Gothic"/>
        </w:rPr>
        <w:t>このアントニウスは</w:t>
      </w:r>
      <w:r>
        <w:rPr>
          <w:rFonts w:ascii="Microsoft YaHei" w:hAnsi="Microsoft YaHei" w:eastAsia="Microsoft YaHei" w:cs="Microsoft YaHei"/>
        </w:rPr>
        <w:t>、</w:t>
      </w:r>
      <w:r>
        <w:rPr>
          <w:rFonts w:ascii="MS Gothic" w:hAnsi="MS Gothic" w:eastAsia="MS Gothic" w:cs="MS Gothic"/>
        </w:rPr>
        <w:t>アウグストゥスの</w:t>
      </w:r>
      <w:r>
        <w:rPr>
          <w:rFonts w:ascii="Microsoft YaHei" w:hAnsi="Microsoft YaHei" w:eastAsia="Microsoft YaHei" w:cs="Microsoft YaHei"/>
        </w:rPr>
        <w:t>姉妹</w:t>
      </w:r>
      <w:r>
        <w:rPr>
          <w:rFonts w:ascii="MS Gothic" w:hAnsi="MS Gothic" w:eastAsia="MS Gothic" w:cs="MS Gothic"/>
        </w:rPr>
        <w:t>オクタウィアと</w:t>
      </w:r>
      <w:r>
        <w:rPr>
          <w:rFonts w:ascii="Microsoft YaHei" w:hAnsi="Microsoft YaHei" w:eastAsia="Microsoft YaHei" w:cs="Microsoft YaHei"/>
        </w:rPr>
        <w:t>結婚</w:t>
      </w:r>
      <w:r>
        <w:rPr>
          <w:rFonts w:ascii="MS Gothic" w:hAnsi="MS Gothic" w:eastAsia="MS Gothic" w:cs="MS Gothic"/>
        </w:rPr>
        <w:t>することによって</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義兄弟</w:t>
      </w:r>
      <w:r>
        <w:rPr>
          <w:rFonts w:ascii="MS Gothic" w:hAnsi="MS Gothic" w:eastAsia="MS Gothic" w:cs="MS Gothic"/>
        </w:rPr>
        <w:t>となった</w:t>
      </w:r>
      <w:r>
        <w:rPr>
          <w:rFonts w:ascii="Times New Roman" w:hAnsi="Times New Roman" w:eastAsia="Times New Roman" w:cs="Times New Roman"/>
        </w:rPr>
        <w:t>.</w:t>
      </w:r>
      <w:r>
        <w:rPr>
          <w:rFonts w:ascii="MS Gothic" w:hAnsi="MS Gothic" w:eastAsia="MS Gothic" w:cs="MS Gothic"/>
        </w:rPr>
        <w:t>アントニウスは</w:t>
      </w:r>
      <w:r>
        <w:rPr>
          <w:rFonts w:ascii="Microsoft YaHei" w:hAnsi="Microsoft YaHei" w:eastAsia="Microsoft YaHei" w:cs="Microsoft YaHei"/>
        </w:rPr>
        <w:t>公務</w:t>
      </w:r>
      <w:r>
        <w:rPr>
          <w:rFonts w:ascii="MS Gothic" w:hAnsi="MS Gothic" w:eastAsia="MS Gothic" w:cs="MS Gothic"/>
        </w:rPr>
        <w:t>のためにエジプトへ</w:t>
      </w:r>
      <w:r>
        <w:rPr>
          <w:rFonts w:ascii="Microsoft YaHei" w:hAnsi="Microsoft YaHei" w:eastAsia="Microsoft YaHei" w:cs="Microsoft YaHei"/>
        </w:rPr>
        <w:t>派遣</w:t>
      </w:r>
      <w:r>
        <w:rPr>
          <w:rFonts w:ascii="MS Gothic" w:hAnsi="MS Gothic" w:eastAsia="MS Gothic" w:cs="MS Gothic"/>
        </w:rPr>
        <w:t>されたが</w:t>
      </w:r>
      <w:r>
        <w:rPr>
          <w:rFonts w:ascii="Microsoft YaHei" w:hAnsi="Microsoft YaHei" w:eastAsia="Microsoft YaHei" w:cs="Microsoft YaHei"/>
        </w:rPr>
        <w:t>、</w:t>
      </w:r>
      <w:r>
        <w:rPr>
          <w:rFonts w:ascii="MS Gothic" w:hAnsi="MS Gothic" w:eastAsia="MS Gothic" w:cs="MS Gothic"/>
        </w:rPr>
        <w:t>やがてエジプトの</w:t>
      </w:r>
      <w:r>
        <w:rPr>
          <w:rFonts w:ascii="Microsoft YaHei" w:hAnsi="Microsoft YaHei" w:eastAsia="Microsoft YaHei" w:cs="Microsoft YaHei"/>
        </w:rPr>
        <w:t>放縦</w:t>
      </w:r>
      <w:r>
        <w:rPr>
          <w:rFonts w:ascii="MS Gothic" w:hAnsi="MS Gothic" w:eastAsia="MS Gothic" w:cs="MS Gothic"/>
        </w:rPr>
        <w:t>な</w:t>
      </w:r>
      <w:r>
        <w:rPr>
          <w:rFonts w:ascii="Microsoft YaHei" w:hAnsi="Microsoft YaHei" w:eastAsia="Microsoft YaHei" w:cs="Microsoft YaHei"/>
        </w:rPr>
        <w:t>女王</w:t>
      </w:r>
      <w:r>
        <w:rPr>
          <w:rFonts w:ascii="MS Gothic" w:hAnsi="MS Gothic" w:eastAsia="MS Gothic" w:cs="MS Gothic"/>
        </w:rPr>
        <w:t>クレオパトラの</w:t>
      </w:r>
      <w:r>
        <w:rPr>
          <w:rFonts w:ascii="Microsoft YaHei" w:hAnsi="Microsoft YaHei" w:eastAsia="Microsoft YaHei" w:cs="Microsoft YaHei"/>
        </w:rPr>
        <w:t>術策</w:t>
      </w:r>
      <w:r>
        <w:rPr>
          <w:rFonts w:ascii="MS Gothic" w:hAnsi="MS Gothic" w:eastAsia="MS Gothic" w:cs="MS Gothic"/>
        </w:rPr>
        <w:t>と</w:t>
      </w:r>
      <w:r>
        <w:rPr>
          <w:rFonts w:ascii="Microsoft YaHei" w:hAnsi="Microsoft YaHei" w:eastAsia="Microsoft YaHei" w:cs="Microsoft YaHei"/>
        </w:rPr>
        <w:t>魅力</w:t>
      </w:r>
      <w:r>
        <w:rPr>
          <w:rFonts w:ascii="MS Gothic" w:hAnsi="MS Gothic" w:eastAsia="MS Gothic" w:cs="MS Gothic"/>
        </w:rPr>
        <w:t>の</w:t>
      </w:r>
      <w:r>
        <w:rPr>
          <w:rFonts w:ascii="Microsoft YaHei" w:hAnsi="Microsoft YaHei" w:eastAsia="Microsoft YaHei" w:cs="Microsoft YaHei"/>
        </w:rPr>
        <w:t>犠牲</w:t>
      </w:r>
      <w:r>
        <w:rPr>
          <w:rFonts w:ascii="MS Gothic" w:hAnsi="MS Gothic" w:eastAsia="MS Gothic" w:cs="MS Gothic"/>
        </w:rPr>
        <w:t>となった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彼女</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して</w:t>
      </w:r>
      <w:r>
        <w:rPr>
          <w:rFonts w:ascii="Microsoft YaHei" w:hAnsi="Microsoft YaHei" w:eastAsia="Microsoft YaHei" w:cs="Microsoft YaHei"/>
        </w:rPr>
        <w:t>抱</w:t>
      </w:r>
      <w:r>
        <w:rPr>
          <w:rFonts w:ascii="MS Gothic" w:hAnsi="MS Gothic" w:eastAsia="MS Gothic" w:cs="MS Gothic"/>
        </w:rPr>
        <w:t>くに</w:t>
      </w:r>
      <w:r>
        <w:rPr>
          <w:rFonts w:ascii="Microsoft YaHei" w:hAnsi="Microsoft YaHei" w:eastAsia="Microsoft YaHei" w:cs="Microsoft YaHei"/>
        </w:rPr>
        <w:t>至</w:t>
      </w:r>
      <w:r>
        <w:rPr>
          <w:rFonts w:ascii="MS Gothic" w:hAnsi="MS Gothic" w:eastAsia="MS Gothic" w:cs="MS Gothic"/>
        </w:rPr>
        <w:t>った</w:t>
      </w:r>
      <w:r>
        <w:rPr>
          <w:rFonts w:ascii="Microsoft YaHei" w:hAnsi="Microsoft YaHei" w:eastAsia="Microsoft YaHei" w:cs="Microsoft YaHei"/>
        </w:rPr>
        <w:t>情熱</w:t>
      </w:r>
      <w:r>
        <w:rPr>
          <w:rFonts w:ascii="MS Gothic" w:hAnsi="MS Gothic" w:eastAsia="MS Gothic" w:cs="MS Gothic"/>
        </w:rPr>
        <w:t>はあまりにも</w:t>
      </w:r>
      <w:r>
        <w:rPr>
          <w:rFonts w:ascii="Microsoft YaHei" w:hAnsi="Microsoft YaHei" w:eastAsia="Microsoft YaHei" w:cs="Microsoft YaHei"/>
        </w:rPr>
        <w:t>強</w:t>
      </w:r>
      <w:r>
        <w:rPr>
          <w:rFonts w:ascii="MS Gothic" w:hAnsi="MS Gothic" w:eastAsia="MS Gothic" w:cs="MS Gothic"/>
        </w:rPr>
        <w:t>く</w:t>
      </w:r>
      <w:r>
        <w:rPr>
          <w:rFonts w:ascii="Microsoft YaHei" w:hAnsi="Microsoft YaHei" w:eastAsia="Microsoft YaHei" w:cs="Microsoft YaHei"/>
        </w:rPr>
        <w:t>、</w:t>
      </w:r>
      <w:r>
        <w:rPr>
          <w:rFonts w:ascii="MS Gothic" w:hAnsi="MS Gothic" w:eastAsia="MS Gothic" w:cs="MS Gothic"/>
        </w:rPr>
        <w:t>ついにはエジプトの</w:t>
      </w:r>
      <w:r>
        <w:rPr>
          <w:rFonts w:ascii="Microsoft YaHei" w:hAnsi="Microsoft YaHei" w:eastAsia="Microsoft YaHei" w:cs="Microsoft YaHei"/>
        </w:rPr>
        <w:t>利益</w:t>
      </w:r>
      <w:r>
        <w:rPr>
          <w:rFonts w:ascii="MS Gothic" w:hAnsi="MS Gothic" w:eastAsia="MS Gothic" w:cs="MS Gothic"/>
        </w:rPr>
        <w:t>を</w:t>
      </w:r>
      <w:r>
        <w:rPr>
          <w:rFonts w:ascii="Microsoft YaHei" w:hAnsi="Microsoft YaHei" w:eastAsia="Microsoft YaHei" w:cs="Microsoft YaHei"/>
        </w:rPr>
        <w:t>支持</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クレオパトラの</w:t>
      </w:r>
      <w:r>
        <w:rPr>
          <w:rFonts w:ascii="Microsoft YaHei" w:hAnsi="Microsoft YaHei" w:eastAsia="Microsoft YaHei" w:cs="Microsoft YaHei"/>
        </w:rPr>
        <w:t>歓心</w:t>
      </w:r>
      <w:r>
        <w:rPr>
          <w:rFonts w:ascii="MS Gothic" w:hAnsi="MS Gothic" w:eastAsia="MS Gothic" w:cs="MS Gothic"/>
        </w:rPr>
        <w:t>を</w:t>
      </w:r>
      <w:r>
        <w:rPr>
          <w:rFonts w:ascii="Microsoft YaHei" w:hAnsi="Microsoft YaHei" w:eastAsia="Microsoft YaHei" w:cs="Microsoft YaHei"/>
        </w:rPr>
        <w:t>買</w:t>
      </w:r>
      <w:r>
        <w:rPr>
          <w:rFonts w:ascii="MS Gothic" w:hAnsi="MS Gothic" w:eastAsia="MS Gothic" w:cs="MS Gothic"/>
        </w:rPr>
        <w:t>うために</w:t>
      </w:r>
      <w:r>
        <w:rPr>
          <w:rFonts w:ascii="Microsoft YaHei" w:hAnsi="Microsoft YaHei" w:eastAsia="Microsoft YaHei" w:cs="Microsoft YaHei"/>
        </w:rPr>
        <w:t>妻</w:t>
      </w:r>
      <w:r>
        <w:rPr>
          <w:rFonts w:ascii="MS Gothic" w:hAnsi="MS Gothic" w:eastAsia="MS Gothic" w:cs="MS Gothic"/>
        </w:rPr>
        <w:t>オクタウィアを</w:t>
      </w:r>
      <w:r>
        <w:rPr>
          <w:rFonts w:ascii="Microsoft YaHei" w:hAnsi="Microsoft YaHei" w:eastAsia="Microsoft YaHei" w:cs="Microsoft YaHei"/>
        </w:rPr>
        <w:t>退</w:t>
      </w:r>
      <w:r>
        <w:rPr>
          <w:rFonts w:ascii="MS Gothic" w:hAnsi="MS Gothic" w:eastAsia="MS Gothic" w:cs="MS Gothic"/>
        </w:rPr>
        <w:t>け</w:t>
      </w:r>
      <w:r>
        <w:rPr>
          <w:rFonts w:ascii="Microsoft YaHei" w:hAnsi="Microsoft YaHei" w:eastAsia="Microsoft YaHei" w:cs="Microsoft YaHei"/>
        </w:rPr>
        <w:t>、彼女</w:t>
      </w:r>
      <w:r>
        <w:rPr>
          <w:rFonts w:ascii="MS Gothic" w:hAnsi="MS Gothic" w:eastAsia="MS Gothic" w:cs="MS Gothic"/>
        </w:rPr>
        <w:t>の</w:t>
      </w:r>
      <w:r>
        <w:rPr>
          <w:rFonts w:ascii="Microsoft YaHei" w:hAnsi="Microsoft YaHei" w:eastAsia="Microsoft YaHei" w:cs="Microsoft YaHei"/>
        </w:rPr>
        <w:t>貪欲</w:t>
      </w:r>
      <w:r>
        <w:rPr>
          <w:rFonts w:ascii="MS Gothic" w:hAnsi="MS Gothic" w:eastAsia="MS Gothic" w:cs="MS Gothic"/>
        </w:rPr>
        <w:t>を</w:t>
      </w:r>
      <w:r>
        <w:rPr>
          <w:rFonts w:ascii="Microsoft YaHei" w:hAnsi="Microsoft YaHei" w:eastAsia="Microsoft YaHei" w:cs="Microsoft YaHei"/>
        </w:rPr>
        <w:t>満</w:t>
      </w:r>
      <w:r>
        <w:rPr>
          <w:rFonts w:ascii="MS Gothic" w:hAnsi="MS Gothic" w:eastAsia="MS Gothic" w:cs="MS Gothic"/>
        </w:rPr>
        <w:t>たすために</w:t>
      </w:r>
      <w:r>
        <w:rPr>
          <w:rFonts w:ascii="Microsoft YaHei" w:hAnsi="Microsoft YaHei" w:eastAsia="Microsoft YaHei" w:cs="Microsoft YaHei"/>
        </w:rPr>
        <w:t>州</w:t>
      </w:r>
      <w:r>
        <w:rPr>
          <w:rFonts w:ascii="MS Gothic" w:hAnsi="MS Gothic" w:eastAsia="MS Gothic" w:cs="MS Gothic"/>
        </w:rPr>
        <w:t>また</w:t>
      </w:r>
      <w:r>
        <w:rPr>
          <w:rFonts w:ascii="Microsoft YaHei" w:hAnsi="Microsoft YaHei" w:eastAsia="Microsoft YaHei" w:cs="Microsoft YaHei"/>
        </w:rPr>
        <w:t>州</w:t>
      </w:r>
      <w:r>
        <w:rPr>
          <w:rFonts w:ascii="MS Gothic" w:hAnsi="MS Gothic" w:eastAsia="MS Gothic" w:cs="MS Gothic"/>
        </w:rPr>
        <w:t>を</w:t>
      </w:r>
      <w:r>
        <w:rPr>
          <w:rFonts w:ascii="Microsoft YaHei" w:hAnsi="Microsoft YaHei" w:eastAsia="Microsoft YaHei" w:cs="Microsoft YaHei"/>
        </w:rPr>
        <w:t>与</w:t>
      </w:r>
      <w:r>
        <w:rPr>
          <w:rFonts w:ascii="MS Gothic" w:hAnsi="MS Gothic" w:eastAsia="MS Gothic" w:cs="MS Gothic"/>
        </w:rPr>
        <w:t>え</w:t>
      </w:r>
      <w:r>
        <w:rPr>
          <w:rFonts w:ascii="Microsoft YaHei" w:hAnsi="Microsoft YaHei" w:eastAsia="Microsoft YaHei" w:cs="Microsoft YaHei"/>
        </w:rPr>
        <w:t>、</w:t>
      </w:r>
      <w:r>
        <w:rPr>
          <w:rFonts w:ascii="MS Gothic" w:hAnsi="MS Gothic" w:eastAsia="MS Gothic" w:cs="MS Gothic"/>
        </w:rPr>
        <w:t>ローマではなくアレクサンドリアで</w:t>
      </w:r>
      <w:r>
        <w:rPr>
          <w:rFonts w:ascii="Microsoft YaHei" w:hAnsi="Microsoft YaHei" w:eastAsia="Microsoft YaHei" w:cs="Microsoft YaHei"/>
        </w:rPr>
        <w:t>凱旋式</w:t>
      </w:r>
      <w:r>
        <w:rPr>
          <w:rFonts w:ascii="MS Gothic" w:hAnsi="MS Gothic" w:eastAsia="MS Gothic" w:cs="MS Gothic"/>
        </w:rPr>
        <w:t>を</w:t>
      </w:r>
      <w:r>
        <w:rPr>
          <w:rFonts w:ascii="Microsoft YaHei" w:hAnsi="Microsoft YaHei" w:eastAsia="Microsoft YaHei" w:cs="Microsoft YaHei"/>
        </w:rPr>
        <w:t>挙行</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さらにその</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仕方</w:t>
      </w:r>
      <w:r>
        <w:rPr>
          <w:rFonts w:ascii="MS Gothic" w:hAnsi="MS Gothic" w:eastAsia="MS Gothic" w:cs="MS Gothic"/>
        </w:rPr>
        <w:t>でもローマの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著</w:t>
      </w:r>
      <w:r>
        <w:rPr>
          <w:rFonts w:ascii="MS Gothic" w:hAnsi="MS Gothic" w:eastAsia="MS Gothic" w:cs="MS Gothic"/>
        </w:rPr>
        <w:t>しく</w:t>
      </w:r>
      <w:r>
        <w:rPr>
          <w:rFonts w:ascii="Microsoft YaHei" w:hAnsi="Microsoft YaHei" w:eastAsia="Microsoft YaHei" w:cs="Microsoft YaHei"/>
        </w:rPr>
        <w:t>侮辱</w:t>
      </w:r>
      <w:r>
        <w:rPr>
          <w:rFonts w:ascii="MS Gothic" w:hAnsi="MS Gothic" w:eastAsia="MS Gothic" w:cs="MS Gothic"/>
        </w:rPr>
        <w:t>したため</w:t>
      </w:r>
      <w:r>
        <w:rPr>
          <w:rFonts w:ascii="Microsoft YaHei" w:hAnsi="Microsoft YaHei" w:eastAsia="Microsoft YaHei" w:cs="Microsoft YaHei"/>
        </w:rPr>
        <w:t>、</w:t>
      </w:r>
      <w:r>
        <w:rPr>
          <w:rFonts w:ascii="MS Gothic" w:hAnsi="MS Gothic" w:eastAsia="MS Gothic" w:cs="MS Gothic"/>
        </w:rPr>
        <w:t>アウグストゥスは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祖国</w:t>
      </w:r>
      <w:r>
        <w:rPr>
          <w:rFonts w:ascii="MS Gothic" w:hAnsi="MS Gothic" w:eastAsia="MS Gothic" w:cs="MS Gothic"/>
        </w:rPr>
        <w:t>の</w:t>
      </w:r>
      <w:r>
        <w:rPr>
          <w:rFonts w:ascii="Microsoft YaHei" w:hAnsi="Microsoft YaHei" w:eastAsia="Microsoft YaHei" w:cs="Microsoft YaHei"/>
        </w:rPr>
        <w:t>敵</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w:t>
      </w:r>
      <w:r>
        <w:rPr>
          <w:rFonts w:ascii="Microsoft YaHei" w:hAnsi="Microsoft YaHei" w:eastAsia="Microsoft YaHei" w:cs="Microsoft YaHei"/>
        </w:rPr>
        <w:t>戦争</w:t>
      </w:r>
      <w:r>
        <w:rPr>
          <w:rFonts w:ascii="MS Gothic" w:hAnsi="MS Gothic" w:eastAsia="MS Gothic" w:cs="MS Gothic"/>
        </w:rPr>
        <w:t>へ</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心</w:t>
      </w:r>
      <w:r>
        <w:rPr>
          <w:rFonts w:ascii="MS Gothic" w:hAnsi="MS Gothic" w:eastAsia="MS Gothic" w:cs="MS Gothic"/>
        </w:rPr>
        <w:t>から</w:t>
      </w:r>
      <w:r>
        <w:rPr>
          <w:rFonts w:ascii="Microsoft YaHei" w:hAnsi="Microsoft YaHei" w:eastAsia="Microsoft YaHei" w:cs="Microsoft YaHei"/>
        </w:rPr>
        <w:t>駆</w:t>
      </w:r>
      <w:r>
        <w:rPr>
          <w:rFonts w:ascii="MS Gothic" w:hAnsi="MS Gothic" w:eastAsia="MS Gothic" w:cs="MS Gothic"/>
        </w:rPr>
        <w:t>り</w:t>
      </w:r>
      <w:r>
        <w:rPr>
          <w:rFonts w:ascii="Microsoft YaHei" w:hAnsi="Microsoft YaHei" w:eastAsia="Microsoft YaHei" w:cs="Microsoft YaHei"/>
        </w:rPr>
        <w:t>立</w:t>
      </w:r>
      <w:r>
        <w:rPr>
          <w:rFonts w:ascii="MS Gothic" w:hAnsi="MS Gothic" w:eastAsia="MS Gothic" w:cs="MS Gothic"/>
        </w:rPr>
        <w:t>てるのに</w:t>
      </w:r>
      <w:r>
        <w:rPr>
          <w:rFonts w:ascii="Microsoft YaHei" w:hAnsi="Microsoft YaHei" w:eastAsia="Microsoft YaHei" w:cs="Microsoft YaHei"/>
        </w:rPr>
        <w:t>何</w:t>
      </w:r>
      <w:r>
        <w:rPr>
          <w:rFonts w:ascii="MS Gothic" w:hAnsi="MS Gothic" w:eastAsia="MS Gothic" w:cs="MS Gothic"/>
        </w:rPr>
        <w:t>の</w:t>
      </w:r>
      <w:r>
        <w:rPr>
          <w:rFonts w:ascii="Microsoft YaHei" w:hAnsi="Microsoft YaHei" w:eastAsia="Microsoft YaHei" w:cs="Microsoft YaHei"/>
        </w:rPr>
        <w:t>困難</w:t>
      </w:r>
      <w:r>
        <w:rPr>
          <w:rFonts w:ascii="MS Gothic" w:hAnsi="MS Gothic" w:eastAsia="MS Gothic" w:cs="MS Gothic"/>
        </w:rPr>
        <w:t>もなかった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戦争</w:t>
      </w:r>
      <w:r>
        <w:rPr>
          <w:rFonts w:ascii="MS Gothic" w:hAnsi="MS Gothic" w:eastAsia="MS Gothic" w:cs="MS Gothic"/>
        </w:rPr>
        <w:t>は</w:t>
      </w:r>
      <w:r>
        <w:rPr>
          <w:rFonts w:ascii="Microsoft YaHei" w:hAnsi="Microsoft YaHei" w:eastAsia="Microsoft YaHei" w:cs="Microsoft YaHei"/>
        </w:rPr>
        <w:t>表向</w:t>
      </w:r>
      <w:r>
        <w:rPr>
          <w:rFonts w:ascii="MS Gothic" w:hAnsi="MS Gothic" w:eastAsia="MS Gothic" w:cs="MS Gothic"/>
        </w:rPr>
        <w:t>きにはエジプトとクレオパトラに</w:t>
      </w:r>
      <w:r>
        <w:rPr>
          <w:rFonts w:ascii="Microsoft YaHei" w:hAnsi="Microsoft YaHei" w:eastAsia="Microsoft YaHei" w:cs="Microsoft YaHei"/>
        </w:rPr>
        <w:t>対</w:t>
      </w:r>
      <w:r>
        <w:rPr>
          <w:rFonts w:ascii="MS Gothic" w:hAnsi="MS Gothic" w:eastAsia="MS Gothic" w:cs="MS Gothic"/>
        </w:rPr>
        <w:t>するものであったが</w:t>
      </w:r>
      <w:r>
        <w:rPr>
          <w:rFonts w:ascii="Microsoft YaHei" w:hAnsi="Microsoft YaHei" w:eastAsia="Microsoft YaHei" w:cs="Microsoft YaHei"/>
        </w:rPr>
        <w:t>、実際</w:t>
      </w:r>
      <w:r>
        <w:rPr>
          <w:rFonts w:ascii="MS Gothic" w:hAnsi="MS Gothic" w:eastAsia="MS Gothic" w:cs="MS Gothic"/>
        </w:rPr>
        <w:t>には</w:t>
      </w:r>
      <w:r>
        <w:rPr>
          <w:rFonts w:ascii="Microsoft YaHei" w:hAnsi="Microsoft YaHei" w:eastAsia="Microsoft YaHei" w:cs="Microsoft YaHei"/>
        </w:rPr>
        <w:t>、今</w:t>
      </w:r>
      <w:r>
        <w:rPr>
          <w:rFonts w:ascii="MS Gothic" w:hAnsi="MS Gothic" w:eastAsia="MS Gothic" w:cs="MS Gothic"/>
        </w:rPr>
        <w:t>やエジプトの</w:t>
      </w:r>
      <w:r>
        <w:rPr>
          <w:rFonts w:ascii="Microsoft YaHei" w:hAnsi="Microsoft YaHei" w:eastAsia="Microsoft YaHei" w:cs="Microsoft YaHei"/>
        </w:rPr>
        <w:t>政務</w:t>
      </w:r>
      <w:r>
        <w:rPr>
          <w:rFonts w:ascii="MS Gothic" w:hAnsi="MS Gothic" w:eastAsia="MS Gothic" w:cs="MS Gothic"/>
        </w:rPr>
        <w:t>の</w:t>
      </w:r>
      <w:r>
        <w:rPr>
          <w:rFonts w:ascii="Microsoft YaHei" w:hAnsi="Microsoft YaHei" w:eastAsia="Microsoft YaHei" w:cs="Microsoft YaHei"/>
        </w:rPr>
        <w:t>長</w:t>
      </w:r>
      <w:r>
        <w:rPr>
          <w:rFonts w:ascii="MS Gothic" w:hAnsi="MS Gothic" w:eastAsia="MS Gothic" w:cs="MS Gothic"/>
        </w:rPr>
        <w:t>として</w:t>
      </w:r>
      <w:r>
        <w:rPr>
          <w:rFonts w:ascii="Microsoft YaHei" w:hAnsi="Microsoft YaHei" w:eastAsia="Microsoft YaHei" w:cs="Microsoft YaHei"/>
        </w:rPr>
        <w:t>立</w:t>
      </w:r>
      <w:r>
        <w:rPr>
          <w:rFonts w:ascii="MS Gothic" w:hAnsi="MS Gothic" w:eastAsia="MS Gothic" w:cs="MS Gothic"/>
        </w:rPr>
        <w:t>っていたアントニウスに</w:t>
      </w:r>
      <w:r>
        <w:rPr>
          <w:rFonts w:ascii="Microsoft YaHei" w:hAnsi="Microsoft YaHei" w:eastAsia="Microsoft YaHei" w:cs="Microsoft YaHei"/>
        </w:rPr>
        <w:t>対</w:t>
      </w:r>
      <w:r>
        <w:rPr>
          <w:rFonts w:ascii="MS Gothic" w:hAnsi="MS Gothic" w:eastAsia="MS Gothic" w:cs="MS Gothic"/>
        </w:rPr>
        <w:t>するものであった</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争</w:t>
      </w:r>
      <w:r>
        <w:rPr>
          <w:rFonts w:ascii="MS Gothic" w:hAnsi="MS Gothic" w:eastAsia="MS Gothic" w:cs="MS Gothic"/>
        </w:rPr>
        <w:t>いの</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原因</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プライドーが</w:t>
      </w:r>
      <w:r>
        <w:rPr>
          <w:rFonts w:ascii="Microsoft YaHei" w:hAnsi="Microsoft YaHei" w:eastAsia="Microsoft YaHei" w:cs="Microsoft YaHei"/>
        </w:rPr>
        <w:t>述</w:t>
      </w:r>
      <w:r>
        <w:rPr>
          <w:rFonts w:ascii="MS Gothic" w:hAnsi="MS Gothic" w:eastAsia="MS Gothic" w:cs="MS Gothic"/>
        </w:rPr>
        <w:t>べるところによれば</w:t>
      </w:r>
      <w:r>
        <w:rPr>
          <w:rFonts w:ascii="Microsoft YaHei" w:hAnsi="Microsoft YaHei" w:eastAsia="Microsoft YaHei" w:cs="Microsoft YaHei"/>
        </w:rPr>
        <w:t>、両者</w:t>
      </w:r>
      <w:r>
        <w:rPr>
          <w:rFonts w:ascii="MS Gothic" w:hAnsi="MS Gothic" w:eastAsia="MS Gothic" w:cs="MS Gothic"/>
        </w:rPr>
        <w:t>のいずれもローマ</w:t>
      </w:r>
      <w:r>
        <w:rPr>
          <w:rFonts w:ascii="Microsoft YaHei" w:hAnsi="Microsoft YaHei" w:eastAsia="Microsoft YaHei" w:cs="Microsoft YaHei"/>
        </w:rPr>
        <w:t>帝国</w:t>
      </w:r>
      <w:r>
        <w:rPr>
          <w:rFonts w:ascii="MS Gothic" w:hAnsi="MS Gothic" w:eastAsia="MS Gothic" w:cs="MS Gothic"/>
        </w:rPr>
        <w:t>の</w:t>
      </w:r>
      <w:r>
        <w:rPr>
          <w:rFonts w:ascii="Microsoft YaHei" w:hAnsi="Microsoft YaHei" w:eastAsia="Microsoft YaHei" w:cs="Microsoft YaHei"/>
        </w:rPr>
        <w:t>半分</w:t>
      </w:r>
      <w:r>
        <w:rPr>
          <w:rFonts w:ascii="MS Gothic" w:hAnsi="MS Gothic" w:eastAsia="MS Gothic" w:cs="MS Gothic"/>
        </w:rPr>
        <w:t>だけでは</w:t>
      </w:r>
      <w:r>
        <w:rPr>
          <w:rFonts w:ascii="Microsoft YaHei" w:hAnsi="Microsoft YaHei" w:eastAsia="Microsoft YaHei" w:cs="Microsoft YaHei"/>
        </w:rPr>
        <w:t>満足</w:t>
      </w:r>
      <w:r>
        <w:rPr>
          <w:rFonts w:ascii="MS Gothic" w:hAnsi="MS Gothic" w:eastAsia="MS Gothic" w:cs="MS Gothic"/>
        </w:rPr>
        <w:t>できなかったことにあった</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レピドゥスが</w:t>
      </w:r>
      <w:r>
        <w:rPr>
          <w:rFonts w:ascii="Microsoft YaHei" w:hAnsi="Microsoft YaHei" w:eastAsia="Microsoft YaHei" w:cs="Microsoft YaHei"/>
        </w:rPr>
        <w:t>三頭政治</w:t>
      </w:r>
      <w:r>
        <w:rPr>
          <w:rFonts w:ascii="MS Gothic" w:hAnsi="MS Gothic" w:eastAsia="MS Gothic" w:cs="MS Gothic"/>
        </w:rPr>
        <w:t>から</w:t>
      </w:r>
      <w:r>
        <w:rPr>
          <w:rFonts w:ascii="Microsoft YaHei" w:hAnsi="Microsoft YaHei" w:eastAsia="Microsoft YaHei" w:cs="Microsoft YaHei"/>
        </w:rPr>
        <w:t>失脚</w:t>
      </w:r>
      <w:r>
        <w:rPr>
          <w:rFonts w:ascii="MS Gothic" w:hAnsi="MS Gothic" w:eastAsia="MS Gothic" w:cs="MS Gothic"/>
        </w:rPr>
        <w:t>させられていたので</w:t>
      </w:r>
      <w:r>
        <w:rPr>
          <w:rFonts w:ascii="Microsoft YaHei" w:hAnsi="Microsoft YaHei" w:eastAsia="Microsoft YaHei" w:cs="Microsoft YaHei"/>
        </w:rPr>
        <w:t>、今</w:t>
      </w:r>
      <w:r>
        <w:rPr>
          <w:rFonts w:ascii="MS Gothic" w:hAnsi="MS Gothic" w:eastAsia="MS Gothic" w:cs="MS Gothic"/>
        </w:rPr>
        <w:t>やそれは</w:t>
      </w:r>
      <w:r>
        <w:rPr>
          <w:rFonts w:ascii="Microsoft YaHei" w:hAnsi="Microsoft YaHei" w:eastAsia="Microsoft YaHei" w:cs="Microsoft YaHei"/>
        </w:rPr>
        <w:t>彼</w:t>
      </w:r>
      <w:r>
        <w:rPr>
          <w:rFonts w:ascii="MS Gothic" w:hAnsi="MS Gothic" w:eastAsia="MS Gothic" w:cs="MS Gothic"/>
        </w:rPr>
        <w:t>ら</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委</w:t>
      </w:r>
      <w:r>
        <w:rPr>
          <w:rFonts w:ascii="MS Gothic" w:hAnsi="MS Gothic" w:eastAsia="MS Gothic" w:cs="MS Gothic"/>
        </w:rPr>
        <w:t>ねられ</w:t>
      </w:r>
      <w:r>
        <w:rPr>
          <w:rFonts w:ascii="Microsoft YaHei" w:hAnsi="Microsoft YaHei" w:eastAsia="Microsoft YaHei" w:cs="Microsoft YaHei"/>
        </w:rPr>
        <w:t>、双方</w:t>
      </w:r>
      <w:r>
        <w:rPr>
          <w:rFonts w:ascii="MS Gothic" w:hAnsi="MS Gothic" w:eastAsia="MS Gothic" w:cs="MS Gothic"/>
        </w:rPr>
        <w:t>とも</w:t>
      </w:r>
      <w:r>
        <w:rPr>
          <w:rFonts w:ascii="Microsoft YaHei" w:hAnsi="Microsoft YaHei" w:eastAsia="Microsoft YaHei" w:cs="Microsoft YaHei"/>
        </w:rPr>
        <w:t>全体</w:t>
      </w:r>
      <w:r>
        <w:rPr>
          <w:rFonts w:ascii="MS Gothic" w:hAnsi="MS Gothic" w:eastAsia="MS Gothic" w:cs="MS Gothic"/>
        </w:rPr>
        <w:t>を</w:t>
      </w:r>
      <w:r>
        <w:rPr>
          <w:rFonts w:ascii="Microsoft YaHei" w:hAnsi="Microsoft YaHei" w:eastAsia="Microsoft YaHei" w:cs="Microsoft YaHei"/>
        </w:rPr>
        <w:t>所有</w:t>
      </w:r>
      <w:r>
        <w:rPr>
          <w:rFonts w:ascii="MS Gothic" w:hAnsi="MS Gothic" w:eastAsia="MS Gothic" w:cs="MS Gothic"/>
        </w:rPr>
        <w:t>する</w:t>
      </w:r>
      <w:r>
        <w:rPr>
          <w:rFonts w:ascii="Microsoft YaHei" w:hAnsi="Microsoft YaHei" w:eastAsia="Microsoft YaHei" w:cs="Microsoft YaHei"/>
        </w:rPr>
        <w:t>決意</w:t>
      </w:r>
      <w:r>
        <w:rPr>
          <w:rFonts w:ascii="MS Gothic" w:hAnsi="MS Gothic" w:eastAsia="MS Gothic" w:cs="MS Gothic"/>
        </w:rPr>
        <w:t>を</w:t>
      </w:r>
      <w:r>
        <w:rPr>
          <w:rFonts w:ascii="Microsoft YaHei" w:hAnsi="Microsoft YaHei" w:eastAsia="Microsoft YaHei" w:cs="Microsoft YaHei"/>
        </w:rPr>
        <w:t>固</w:t>
      </w:r>
      <w:r>
        <w:rPr>
          <w:rFonts w:ascii="MS Gothic" w:hAnsi="MS Gothic" w:eastAsia="MS Gothic" w:cs="MS Gothic"/>
        </w:rPr>
        <w:t>めていたため</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支配</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るべく</w:t>
      </w:r>
      <w:r>
        <w:rPr>
          <w:rFonts w:ascii="Microsoft YaHei" w:hAnsi="Microsoft YaHei" w:eastAsia="Microsoft YaHei" w:cs="Microsoft YaHei"/>
        </w:rPr>
        <w:t>戦争</w:t>
      </w:r>
      <w:r>
        <w:rPr>
          <w:rFonts w:ascii="MS Gothic" w:hAnsi="MS Gothic" w:eastAsia="MS Gothic" w:cs="MS Gothic"/>
        </w:rPr>
        <w:t>という</w:t>
      </w:r>
      <w:r>
        <w:rPr>
          <w:rFonts w:ascii="Microsoft YaHei" w:hAnsi="Microsoft YaHei" w:eastAsia="Microsoft YaHei" w:cs="Microsoft YaHei"/>
        </w:rPr>
        <w:t>賽</w:t>
      </w:r>
      <w:r>
        <w:rPr>
          <w:rFonts w:ascii="MS Gothic" w:hAnsi="MS Gothic" w:eastAsia="MS Gothic" w:cs="MS Gothic"/>
        </w:rPr>
        <w:t>を</w:t>
      </w:r>
      <w:r>
        <w:rPr>
          <w:rFonts w:ascii="Microsoft YaHei" w:hAnsi="Microsoft YaHei" w:eastAsia="Microsoft YaHei" w:cs="Microsoft YaHei"/>
        </w:rPr>
        <w:t>投</w:t>
      </w:r>
      <w:r>
        <w:rPr>
          <w:rFonts w:ascii="MS Gothic" w:hAnsi="MS Gothic" w:eastAsia="MS Gothic" w:cs="MS Gothic"/>
        </w:rPr>
        <w:t>じたのである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Uriah Smith, Daniel and the Revelation, 273.</w:t>
      </w:r>
    </w:p>
    <w:p>
      <w:pPr>
        <w:pStyle w:val="ArticleBody"/>
        <w:jc w:val="left"/>
      </w:pPr>
      <w:r>
        <w:rPr>
          <w:rFonts w:ascii="Times New Roman" w:hAnsi="Times New Roman" w:eastAsia="Times New Roman" w:cs="Times New Roman"/>
        </w:rPr>
        <w:t>نبويًا، تُحدِّد معركة أكتيوم قانون الأحد، لأنها مثَّلت الغلبة الثالثة على العوائق الجغرافية الثلاثة التي أقامت «السيادة العالمية» لروما الوثنية، كما يصفها سميث. وكما كان الحال مع روما الوثنية، فعندما أُزيح العائق الثالث لروما البابوية من مدينة روما، بدأت «السيادة العالمية» لروما البابوية سنة 538. هذان الشاهدان يتناولان قانون الأحد حيث ومتى تتغلب روما الحديثة على كلٍّ من المملكتين السادسة والسابعة في نبوة الكتاب المقدس، وبذلك تتغلب على عائقها الثالث؛ وهكذا تُقيم «سيادةً عالمية» لمدة اثنين وأربعين شهرًا رمزيًا.</w:t>
      </w:r>
    </w:p>
    <w:p>
      <w:pPr>
        <w:pStyle w:val="ArticleScripture"/>
        <w:jc w:val="left"/>
      </w:pPr>
      <w:r>
        <w:rPr>
          <w:rFonts w:ascii="Times New Roman" w:hAnsi="Times New Roman" w:eastAsia="Times New Roman" w:cs="Times New Roman"/>
        </w:rPr>
        <w:t>Et il lui fut donné une bouche qui proférait de grandes paroles et des blasphèmes ; et il lui fut donné le pouvoir d’agir pendant quarante-deux mois. Apocalypse 13:5.</w:t>
      </w:r>
    </w:p>
    <w:p>
      <w:pPr>
        <w:pStyle w:val="ArticleHeading"/>
        <w:jc w:val="left"/>
      </w:pPr>
      <w:r>
        <w:rPr>
          <w:rFonts w:ascii="Nirmala UI" w:hAnsi="Nirmala UI" w:eastAsia="Nirmala UI" w:cs="Nirmala UI"/>
        </w:rPr>
        <w:t>રોમ</w:t>
      </w:r>
      <w:r>
        <w:rPr>
          <w:rFonts w:ascii="Arial" w:hAnsi="Arial" w:eastAsia="Arial" w:cs="Arial"/>
        </w:rPr>
        <w:t xml:space="preserve"> </w:t>
      </w:r>
      <w:r>
        <w:rPr>
          <w:rFonts w:ascii="Nirmala UI" w:hAnsi="Nirmala UI" w:eastAsia="Nirmala UI" w:cs="Nirmala UI"/>
        </w:rPr>
        <w:t>મિસર</w:t>
      </w:r>
      <w:r>
        <w:rPr>
          <w:rFonts w:ascii="Arial" w:hAnsi="Arial" w:eastAsia="Arial" w:cs="Arial"/>
        </w:rPr>
        <w:t xml:space="preserve"> </w:t>
      </w:r>
      <w:r>
        <w:rPr>
          <w:rFonts w:ascii="Nirmala UI" w:hAnsi="Nirmala UI" w:eastAsia="Nirmala UI" w:cs="Nirmala UI"/>
        </w:rPr>
        <w:t>વિરુદ્ધ</w:t>
      </w:r>
    </w:p>
    <w:p>
      <w:pPr>
        <w:pStyle w:val="ArticleBody"/>
        <w:jc w:val="left"/>
      </w:pPr>
      <w:r>
        <w:rPr>
          <w:rFonts w:ascii="Times New Roman" w:hAnsi="Times New Roman" w:eastAsia="Times New Roman" w:cs="Times New Roman"/>
        </w:rPr>
        <w:t>Les dynamiques prophétiques de la guerre d’Auguste de Rome contre l’Égypte et Cléopâtre furent motivées par la rébellion de Marc Antoine, et ces dynamiques prophétiques doivent, par nécessité prophétique, représenter les dynamiques prophétiques qui sont représentées lors de la loi du dimanche.</w:t>
      </w:r>
    </w:p>
    <w:p>
      <w:pPr>
        <w:pStyle w:val="ArticleBody"/>
        <w:jc w:val="left"/>
      </w:pPr>
      <w:r>
        <w:rPr>
          <w:rFonts w:ascii="Times New Roman" w:hAnsi="Times New Roman" w:eastAsia="Times New Roman" w:cs="Times New Roman"/>
        </w:rPr>
        <w:t>À Actium, Rome conquit l’Égypte, une puissance constituée d’une alliance entre un homme rebelle et une femme impie. L’alliance d’Antoine et de Cléopâtre est la combinaison de l’Église et de l’État. À Actium, la Rome d’Auguste vainquit une puissance représentée par une combinaison impie de l’Église et de l’État.</w:t>
      </w:r>
    </w:p>
    <w:p>
      <w:pPr>
        <w:pStyle w:val="ArticleHeading"/>
        <w:jc w:val="left"/>
      </w:pPr>
      <w:r>
        <w:rPr>
          <w:rFonts w:ascii="Leelawadee UI" w:hAnsi="Leelawadee UI" w:eastAsia="Leelawadee UI" w:cs="Leelawadee UI"/>
        </w:rPr>
        <w:t>ឯកភាពរូបរបស់សត្វសាហាវ</w:t>
      </w:r>
    </w:p>
    <w:p>
      <w:pPr>
        <w:pStyle w:val="ArticleBody"/>
        <w:jc w:val="left"/>
      </w:pP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გახრწნილ</w:t>
      </w:r>
      <w:r>
        <w:rPr>
          <w:rFonts w:ascii="Times New Roman" w:hAnsi="Times New Roman" w:eastAsia="Times New Roman" w:cs="Times New Roman"/>
        </w:rPr>
        <w:t xml:space="preserve"> </w:t>
      </w:r>
      <w:r>
        <w:rPr>
          <w:rFonts w:ascii="Sylfaen" w:hAnsi="Sylfaen" w:eastAsia="Sylfaen" w:cs="Sylfaen"/>
        </w:rPr>
        <w:t>ეკლესიას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ანტონიუსთან</w:t>
      </w:r>
      <w:r>
        <w:rPr>
          <w:rFonts w:ascii="Times New Roman" w:hAnsi="Times New Roman" w:eastAsia="Times New Roman" w:cs="Times New Roman"/>
        </w:rPr>
        <w:t xml:space="preserve">, </w:t>
      </w:r>
      <w:r>
        <w:rPr>
          <w:rFonts w:ascii="Sylfaen" w:hAnsi="Sylfaen" w:eastAsia="Sylfaen" w:cs="Sylfaen"/>
        </w:rPr>
        <w:t>რომის</w:t>
      </w:r>
      <w:r>
        <w:rPr>
          <w:rFonts w:ascii="Times New Roman" w:hAnsi="Times New Roman" w:eastAsia="Times New Roman" w:cs="Times New Roman"/>
        </w:rPr>
        <w:t xml:space="preserve"> </w:t>
      </w:r>
      <w:r>
        <w:rPr>
          <w:rFonts w:ascii="Sylfaen" w:hAnsi="Sylfaen" w:eastAsia="Sylfaen" w:cs="Sylfaen"/>
        </w:rPr>
        <w:t>სიმბოლოსთან</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შეკავშირებული</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ურთიერთობაში</w:t>
      </w:r>
      <w:r>
        <w:rPr>
          <w:rFonts w:ascii="Times New Roman" w:hAnsi="Times New Roman" w:eastAsia="Times New Roman" w:cs="Times New Roman"/>
        </w:rPr>
        <w:t xml:space="preserve"> </w:t>
      </w:r>
      <w:r>
        <w:rPr>
          <w:rFonts w:ascii="Sylfaen" w:hAnsi="Sylfaen" w:eastAsia="Sylfaen" w:cs="Sylfaen"/>
        </w:rPr>
        <w:t>მმართველი</w:t>
      </w:r>
      <w:r>
        <w:rPr>
          <w:rFonts w:ascii="Times New Roman" w:hAnsi="Times New Roman" w:eastAsia="Times New Roman" w:cs="Times New Roman"/>
        </w:rPr>
        <w:t xml:space="preserve"> </w:t>
      </w: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ამას</w:t>
      </w:r>
      <w:r>
        <w:rPr>
          <w:rFonts w:ascii="Times New Roman" w:hAnsi="Times New Roman" w:eastAsia="Times New Roman" w:cs="Times New Roman"/>
        </w:rPr>
        <w:t xml:space="preserve"> </w:t>
      </w:r>
      <w:r>
        <w:rPr>
          <w:rFonts w:ascii="Sylfaen" w:hAnsi="Sylfaen" w:eastAsia="Sylfaen" w:cs="Sylfaen"/>
        </w:rPr>
        <w:t>ურია</w:t>
      </w:r>
      <w:r>
        <w:rPr>
          <w:rFonts w:ascii="Times New Roman" w:hAnsi="Times New Roman" w:eastAsia="Times New Roman" w:cs="Times New Roman"/>
        </w:rPr>
        <w:t xml:space="preserve"> </w:t>
      </w:r>
      <w:r>
        <w:rPr>
          <w:rFonts w:ascii="Sylfaen" w:hAnsi="Sylfaen" w:eastAsia="Sylfaen" w:cs="Sylfaen"/>
        </w:rPr>
        <w:t>სმიტი</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ანტონიუსი</w:t>
      </w:r>
      <w:r>
        <w:rPr>
          <w:rFonts w:ascii="Times New Roman" w:hAnsi="Times New Roman" w:eastAsia="Times New Roman" w:cs="Times New Roman"/>
        </w:rPr>
        <w:t xml:space="preserve"> „</w:t>
      </w:r>
      <w:r>
        <w:rPr>
          <w:rFonts w:ascii="Sylfaen" w:hAnsi="Sylfaen" w:eastAsia="Sylfaen" w:cs="Sylfaen"/>
        </w:rPr>
        <w:t>კლეოპატრას</w:t>
      </w:r>
      <w:r>
        <w:rPr>
          <w:rFonts w:ascii="Times New Roman" w:hAnsi="Times New Roman" w:eastAsia="Times New Roman" w:cs="Times New Roman"/>
        </w:rPr>
        <w:t xml:space="preserve">, </w:t>
      </w:r>
      <w:r>
        <w:rPr>
          <w:rFonts w:ascii="Sylfaen" w:hAnsi="Sylfaen" w:eastAsia="Sylfaen" w:cs="Sylfaen"/>
        </w:rPr>
        <w:t>ეგვიპტის</w:t>
      </w:r>
      <w:r>
        <w:rPr>
          <w:rFonts w:ascii="Times New Roman" w:hAnsi="Times New Roman" w:eastAsia="Times New Roman" w:cs="Times New Roman"/>
        </w:rPr>
        <w:t xml:space="preserve"> </w:t>
      </w:r>
      <w:r>
        <w:rPr>
          <w:rFonts w:ascii="Sylfaen" w:hAnsi="Sylfaen" w:eastAsia="Sylfaen" w:cs="Sylfaen"/>
        </w:rPr>
        <w:t>გარყვნილი</w:t>
      </w:r>
      <w:r>
        <w:rPr>
          <w:rFonts w:ascii="Times New Roman" w:hAnsi="Times New Roman" w:eastAsia="Times New Roman" w:cs="Times New Roman"/>
        </w:rPr>
        <w:t xml:space="preserve"> </w:t>
      </w:r>
      <w:r>
        <w:rPr>
          <w:rFonts w:ascii="Sylfaen" w:hAnsi="Sylfaen" w:eastAsia="Sylfaen" w:cs="Sylfaen"/>
        </w:rPr>
        <w:t>დედოფლის</w:t>
      </w:r>
      <w:r>
        <w:rPr>
          <w:rFonts w:ascii="Times New Roman" w:hAnsi="Times New Roman" w:eastAsia="Times New Roman" w:cs="Times New Roman"/>
        </w:rPr>
        <w:t xml:space="preserve">, </w:t>
      </w:r>
      <w:r>
        <w:rPr>
          <w:rFonts w:ascii="Sylfaen" w:hAnsi="Sylfaen" w:eastAsia="Sylfaen" w:cs="Sylfaen"/>
        </w:rPr>
        <w:t>ხელოვნებისა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ხიბლის</w:t>
      </w:r>
      <w:r>
        <w:rPr>
          <w:rFonts w:ascii="Times New Roman" w:hAnsi="Times New Roman" w:eastAsia="Times New Roman" w:cs="Times New Roman"/>
        </w:rPr>
        <w:t xml:space="preserve"> </w:t>
      </w:r>
      <w:r>
        <w:rPr>
          <w:rFonts w:ascii="Sylfaen" w:hAnsi="Sylfaen" w:eastAsia="Sylfaen" w:cs="Sylfaen"/>
        </w:rPr>
        <w:t>მსხვერპლი</w:t>
      </w:r>
      <w:r>
        <w:rPr>
          <w:rFonts w:ascii="Times New Roman" w:hAnsi="Times New Roman" w:eastAsia="Times New Roman" w:cs="Times New Roman"/>
        </w:rPr>
        <w:t xml:space="preserve"> </w:t>
      </w:r>
      <w:r>
        <w:rPr>
          <w:rFonts w:ascii="Sylfaen" w:hAnsi="Sylfaen" w:eastAsia="Sylfaen" w:cs="Sylfaen"/>
        </w:rPr>
        <w:t>გახდა</w:t>
      </w:r>
      <w:r>
        <w:rPr>
          <w:rFonts w:ascii="Times New Roman" w:hAnsi="Times New Roman" w:eastAsia="Times New Roman" w:cs="Times New Roman"/>
        </w:rPr>
        <w:t xml:space="preserve">“. </w:t>
      </w:r>
      <w:r>
        <w:rPr>
          <w:rFonts w:ascii="Sylfaen" w:hAnsi="Sylfaen" w:eastAsia="Sylfaen" w:cs="Sylfaen"/>
        </w:rPr>
        <w:t>ეკლესიისა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სახელმწიფოს</w:t>
      </w:r>
      <w:r>
        <w:rPr>
          <w:rFonts w:ascii="Times New Roman" w:hAnsi="Times New Roman" w:eastAsia="Times New Roman" w:cs="Times New Roman"/>
        </w:rPr>
        <w:t xml:space="preserve"> </w:t>
      </w:r>
      <w:r>
        <w:rPr>
          <w:rFonts w:ascii="Sylfaen" w:hAnsi="Sylfaen" w:eastAsia="Sylfaen" w:cs="Sylfaen"/>
        </w:rPr>
        <w:t>კავშირი</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ანტონიუსითა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კლეოპატრით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კლეოპატრას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ძალად</w:t>
      </w:r>
      <w:r>
        <w:rPr>
          <w:rFonts w:ascii="Times New Roman" w:hAnsi="Times New Roman" w:eastAsia="Times New Roman" w:cs="Times New Roman"/>
        </w:rPr>
        <w:t xml:space="preserve"> </w:t>
      </w:r>
      <w:r>
        <w:rPr>
          <w:rFonts w:ascii="Sylfaen" w:hAnsi="Sylfaen" w:eastAsia="Sylfaen" w:cs="Sylfaen"/>
        </w:rPr>
        <w:t>წარმოაჩენდა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ურთიერთობაში</w:t>
      </w:r>
      <w:r>
        <w:rPr>
          <w:rFonts w:ascii="Times New Roman" w:hAnsi="Times New Roman" w:eastAsia="Times New Roman" w:cs="Times New Roman"/>
        </w:rPr>
        <w:t xml:space="preserve"> </w:t>
      </w:r>
      <w:r>
        <w:rPr>
          <w:rFonts w:ascii="Sylfaen" w:hAnsi="Sylfaen" w:eastAsia="Sylfaen" w:cs="Sylfaen"/>
        </w:rPr>
        <w:t>ბატონობდა</w:t>
      </w:r>
      <w:r>
        <w:rPr>
          <w:rFonts w:ascii="Times New Roman" w:hAnsi="Times New Roman" w:eastAsia="Times New Roman" w:cs="Times New Roman"/>
        </w:rPr>
        <w:t xml:space="preserve">; </w:t>
      </w:r>
      <w:r>
        <w:rPr>
          <w:rFonts w:ascii="Sylfaen" w:hAnsi="Sylfaen" w:eastAsia="Sylfaen" w:cs="Sylfaen"/>
        </w:rPr>
        <w:t>ამიტომ</w:t>
      </w:r>
      <w:r>
        <w:rPr>
          <w:rFonts w:ascii="Times New Roman" w:hAnsi="Times New Roman" w:eastAsia="Times New Roman" w:cs="Times New Roman"/>
        </w:rPr>
        <w:t xml:space="preserve"> </w:t>
      </w:r>
      <w:r>
        <w:rPr>
          <w:rFonts w:ascii="Sylfaen" w:hAnsi="Sylfaen" w:eastAsia="Sylfaen" w:cs="Sylfaen"/>
        </w:rPr>
        <w:t>ეკლესიისა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სახელმწიფოს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ურთიერთობით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შეესაბამება</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ხატის</w:t>
      </w:r>
      <w:r>
        <w:rPr>
          <w:rFonts w:ascii="Times New Roman" w:hAnsi="Times New Roman" w:eastAsia="Times New Roman" w:cs="Times New Roman"/>
        </w:rPr>
        <w:t xml:space="preserve"> </w:t>
      </w:r>
      <w:r>
        <w:rPr>
          <w:rFonts w:ascii="Sylfaen" w:hAnsi="Sylfaen" w:eastAsia="Sylfaen" w:cs="Sylfaen"/>
        </w:rPr>
        <w:t>განსაზღვრებას</w:t>
      </w:r>
      <w:r>
        <w:rPr>
          <w:rFonts w:ascii="Times New Roman" w:hAnsi="Times New Roman" w:eastAsia="Times New Roman" w:cs="Times New Roman"/>
        </w:rPr>
        <w:t xml:space="preserve"> —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ეკლესიისა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სახელმწიფოს</w:t>
      </w:r>
      <w:r>
        <w:rPr>
          <w:rFonts w:ascii="Times New Roman" w:hAnsi="Times New Roman" w:eastAsia="Times New Roman" w:cs="Times New Roman"/>
        </w:rPr>
        <w:t xml:space="preserve"> </w:t>
      </w:r>
      <w:r>
        <w:rPr>
          <w:rFonts w:ascii="Sylfaen" w:hAnsi="Sylfaen" w:eastAsia="Sylfaen" w:cs="Sylfaen"/>
        </w:rPr>
        <w:t>შეერთება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ურთიერთობაზე</w:t>
      </w:r>
      <w:r>
        <w:rPr>
          <w:rFonts w:ascii="Times New Roman" w:hAnsi="Times New Roman" w:eastAsia="Times New Roman" w:cs="Times New Roman"/>
        </w:rPr>
        <w:t xml:space="preserve"> </w:t>
      </w:r>
      <w:r>
        <w:rPr>
          <w:rFonts w:ascii="Sylfaen" w:hAnsi="Sylfaen" w:eastAsia="Sylfaen" w:cs="Sylfaen"/>
        </w:rPr>
        <w:t>დედაკაცი</w:t>
      </w:r>
      <w:r>
        <w:rPr>
          <w:rFonts w:ascii="Times New Roman" w:hAnsi="Times New Roman" w:eastAsia="Times New Roman" w:cs="Times New Roman"/>
        </w:rPr>
        <w:t xml:space="preserve"> </w:t>
      </w:r>
      <w:r>
        <w:rPr>
          <w:rFonts w:ascii="Sylfaen" w:hAnsi="Sylfaen" w:eastAsia="Sylfaen" w:cs="Sylfaen"/>
        </w:rPr>
        <w:t>ბატონობს</w:t>
      </w:r>
      <w:r>
        <w:rPr>
          <w:rFonts w:ascii="Times New Roman" w:hAnsi="Times New Roman" w:eastAsia="Times New Roman" w:cs="Times New Roman"/>
        </w:rPr>
        <w:t xml:space="preserve">. </w:t>
      </w:r>
      <w:r>
        <w:rPr>
          <w:rFonts w:ascii="Sylfaen" w:hAnsi="Sylfaen" w:eastAsia="Sylfaen" w:cs="Sylfaen"/>
        </w:rPr>
        <w:t>აქტიუმი</w:t>
      </w:r>
      <w:r>
        <w:rPr>
          <w:rFonts w:ascii="Times New Roman" w:hAnsi="Times New Roman" w:eastAsia="Times New Roman" w:cs="Times New Roman"/>
        </w:rPr>
        <w:t xml:space="preserve"> </w:t>
      </w:r>
      <w:r>
        <w:rPr>
          <w:rFonts w:ascii="Sylfaen" w:hAnsi="Sylfaen" w:eastAsia="Sylfaen" w:cs="Sylfaen"/>
        </w:rPr>
        <w:t>განასახიერებდა</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მოსალოდნელ</w:t>
      </w:r>
      <w:r>
        <w:rPr>
          <w:rFonts w:ascii="Times New Roman" w:hAnsi="Times New Roman" w:eastAsia="Times New Roman" w:cs="Times New Roman"/>
        </w:rPr>
        <w:t xml:space="preserve"> </w:t>
      </w:r>
      <w:r>
        <w:rPr>
          <w:rFonts w:ascii="Sylfaen" w:hAnsi="Sylfaen" w:eastAsia="Sylfaen" w:cs="Sylfaen"/>
        </w:rPr>
        <w:t>კვირადღის</w:t>
      </w:r>
      <w:r>
        <w:rPr>
          <w:rFonts w:ascii="Times New Roman" w:hAnsi="Times New Roman" w:eastAsia="Times New Roman" w:cs="Times New Roman"/>
        </w:rPr>
        <w:t xml:space="preserve"> </w:t>
      </w:r>
      <w:r>
        <w:rPr>
          <w:rFonts w:ascii="Sylfaen" w:hAnsi="Sylfaen" w:eastAsia="Sylfaen" w:cs="Sylfaen"/>
        </w:rPr>
        <w:t>კანონს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Agosto representa el poder papal que conquista a los Estados Unidos en la ley dominical que pronto ha de venir. Marco Antonio es el cuerno republicano de la bestia de la tierra, y Cleopatra es el cuerno protestante. Antonio y Cleopatra se unen y hablan como dragón en la ley dominical que pronto ha de venir. Tanto Cleopatra como Antonio son símbolos de un poder de dragón, y cuando quedan plenamente unidos en la ley dominical, hablan como dragón.</w:t>
      </w:r>
    </w:p>
    <w:p>
      <w:pPr>
        <w:pStyle w:val="ArticleHeading"/>
        <w:jc w:val="left"/>
      </w:pPr>
      <w:r>
        <w:rPr>
          <w:rFonts w:ascii="Arial" w:hAnsi="Arial" w:eastAsia="Arial" w:cs="Arial"/>
        </w:rPr>
        <w:t>Dragons</w:t>
      </w:r>
    </w:p>
    <w:p>
      <w:pPr>
        <w:pStyle w:val="ArticleBody"/>
        <w:jc w:val="left"/>
      </w:pPr>
      <w:r>
        <w:rPr>
          <w:rFonts w:ascii="Times New Roman" w:hAnsi="Times New Roman" w:eastAsia="Times New Roman" w:cs="Times New Roman"/>
        </w:rPr>
        <w:t>La Grèce et l’Égypte représentent toutes deux prophétiquement une puissance de dragon, et Antoine représentait lui aussi une puissance de dragon. L’Égypte était le sud dans Daniel onze, et la Grèce était l’ouest. L’Égypte fut prise par Ptolémée Ier après que le royaume d’Alexandre se fut divisé en quatre parties. Ptolémée Ier devint alors le premier roi prophétique du sud, et Cléopâtre fut la dernière souveraine ptolémaïque en Égypte. Ptolémée était né en Macédoine, lieu de naissance d’Alexandre le Grand.</w:t>
      </w:r>
    </w:p>
    <w:p>
      <w:pPr>
        <w:pStyle w:val="ArticleBody"/>
        <w:jc w:val="left"/>
      </w:pPr>
      <w:r>
        <w:rPr>
          <w:rFonts w:ascii="Times New Roman" w:hAnsi="Times New Roman" w:eastAsia="Times New Roman" w:cs="Times New Roman"/>
        </w:rPr>
        <w:t>Masedoniya nga amihanga wa Vagiriki, kandi yavugaga ko inkomoko z’abakurambere bayo zaturukaga ku ntwari z’imigani z’Abagiriki. Imijyi-leta y’Abagiriki bo mu majyepfo yabonaga Abamasedoniya ko bafite ubumenyi buke kurusha Abahelenisti bo mu Bugiriki bwo mu majyepfo. Abamasedoniya bayoborwaga n’ubwami, kandi imijyi-leta yo mu majyepfo (poleis) nka Atene, Sparta, Tebe, Korinto, n’indi, yari mu Bugiriki bwo mu majyepfo n’ubwo hagati, no ku birwa by’Inyanja ya Egée. Izo poleis kenshi zagiraga ubutegetsi bwa demokarasi, ubw’abakomeye bake, cyangwa buvangiye, mu gihe Masedoniya yari ubwami bufite ubuyobozi bukomatanyije kandi bushingiye ku muryango ukomeye w’abami (Argeads). Nyamara bose bari Abahelenisti, kandi igihe Roma yinjiye mu mateka, yise Abahelenisti Abagiriki. Klewopatra yari umutegetsi wa nyuma w’Abatolomeyi, ibyo bikaba byagereranyaga ubwoko bw’ubwami bw’ubwami bwo mu majyaruguru bw’Abagiriki bo mu karere ka Masedoniya, cyangwa mu Bugiriki bwo mu majyaruguru.</w:t>
      </w:r>
    </w:p>
    <w:p>
      <w:pPr>
        <w:pStyle w:val="ArticleHeading"/>
        <w:jc w:val="left"/>
      </w:pPr>
      <w:r>
        <w:rPr>
          <w:rFonts w:ascii="Arial" w:hAnsi="Arial" w:eastAsia="Arial" w:cs="Arial"/>
        </w:rPr>
        <w:t>Mfalme wa Kusini</w:t>
      </w:r>
    </w:p>
    <w:p>
      <w:pPr>
        <w:pStyle w:val="ArticleBody"/>
        <w:jc w:val="left"/>
      </w:pPr>
      <w:r>
        <w:rPr>
          <w:rFonts w:ascii="Times New Roman" w:hAnsi="Times New Roman" w:eastAsia="Times New Roman" w:cs="Times New Roman"/>
        </w:rPr>
        <w:t>Cleopatra te fanga anga fakamuimui ʻo e puleʻanga Ptolemaic naʻe kamata ʻaki ʻa Ptolemy I ʻi he taimi naʻe vahevahe ai ʻa e puleʻanga ʻo Alexander ki he konga ʻe fā. ʻI he tauʻanga ʻo Actium naʻe aʻu ai ki hono ngataʻanga ʻa e puleʻanga Ptolemaic, ʻa e tuʻi fakafoʻituitui ʻo e tonga. Ko e tuʻi hono hoko ʻo e tonga ʻe hoko ia ko ʻIsipite fakalaumālie, ʻa ia naʻe fakafofongaʻi ʻe Falanisē taʻetui ki he ʻOtua ʻi he hisitōlia ʻo e French Revolution.</w:t>
      </w:r>
    </w:p>
    <w:p>
      <w:pPr>
        <w:pStyle w:val="ArticleScripture"/>
        <w:jc w:val="left"/>
      </w:pPr>
      <w:r>
        <w:rPr>
          <w:rFonts w:ascii="Times New Roman" w:hAnsi="Times New Roman" w:eastAsia="Times New Roman" w:cs="Times New Roman"/>
        </w:rPr>
        <w:t>Et leurs cadavres seront étendus sur la place de la grande ville, qui, spirituellement, est appelée Sodome et Égypte, là même où notre Seigneur a été crucifié. Apocalypse 11:8.</w:t>
      </w:r>
    </w:p>
    <w:p>
      <w:pPr>
        <w:pStyle w:val="ArticleBody"/>
        <w:jc w:val="left"/>
      </w:pPr>
      <w:r>
        <w:rPr>
          <w:rFonts w:ascii="Times New Roman" w:hAnsi="Times New Roman" w:eastAsia="Times New Roman" w:cs="Times New Roman"/>
        </w:rPr>
        <w:t>L’Égypte littérale était le roi littéral du sud en rapport avec la division du royaume d’Alexandre, mais l’Égypte spirituelle est représentée comme le roi du sud par les attributs prophétiques de l’Égypte, et non par une direction littérale.</w:t>
      </w:r>
    </w:p>
    <w:p>
      <w:pPr>
        <w:pStyle w:val="ArticleHeading"/>
        <w:jc w:val="left"/>
      </w:pPr>
      <w:r>
        <w:rPr>
          <w:rFonts w:ascii="Arial" w:hAnsi="Arial" w:eastAsia="Arial" w:cs="Arial"/>
        </w:rPr>
        <w:t>Dheas agus Iar</w:t>
      </w:r>
    </w:p>
    <w:p>
      <w:pPr>
        <w:pStyle w:val="ArticleBody"/>
        <w:jc w:val="left"/>
      </w:pPr>
      <w:r>
        <w:rPr>
          <w:rFonts w:ascii="Times New Roman" w:hAnsi="Times New Roman" w:eastAsia="Times New Roman" w:cs="Times New Roman"/>
        </w:rPr>
        <w:t>کلئوپاترا، چون واپسین فرمانروای بطلمیوسیِ آن پادشاهی بود، از لحاظ نبوی قدرتی دوگانه، یعنی یونان (مغرب) و مصر (جنوب)، به‌شمار می‌رفت؛ حال آن‌که پادشاه بعدی، و سپس پادشاه روحانیِ جنوب، فرانسه بود، که او نیز قدرتی دوگانه است و در مکاشفه یازده به‌صورت مصر و سدوم بازنمایی شده است. بی‌عفتیِ سدوم با بی‌عفتیِ کلئوپاترای مغرب هم‌راستا است، و کلئوپاترای جنوب با الحادِ مصر هم‌راستا می‌باشد. سرشت دوگانهٔ واپسین پادشاهِ تحت‌اللفظیِ جنوب با نخستین پادشاه روحانیِ جنوب هم‌سو بود.</w:t>
      </w:r>
    </w:p>
    <w:p>
      <w:pPr>
        <w:pStyle w:val="ArticleBody"/>
        <w:jc w:val="left"/>
      </w:pPr>
      <w:r>
        <w:rPr>
          <w:rFonts w:ascii="Times New Roman" w:hAnsi="Times New Roman" w:eastAsia="Times New Roman" w:cs="Times New Roman"/>
        </w:rPr>
        <w:t>Yuddha Actium rā anṭōniyōni Rōma yokka drākōnu mariyu Kliyōpātrā dakṣiṇa mariyu paścima drākōnu madhya erpāḍina apavitra saṅghamu. Anṭōni mariyu Kliyōpātrā oka sanghamu mariyu oka rājyāni sūcisthāru; kabatti, Rōma yokka Agastus Actium-ni jayinchadam anedi, mṛgamu yokka pratimarūpāni sūcisē apavitra dviguṇa aikyatapai Rōma vijayam sādhincina jayamu ani sūcisthundi. Mūḍu vandala aravai samvatsarāla taruvāta, Dāniyēlu 11:24 yokka niravēraṇalō, Kānsṭanṭīn Rōmānu pūrva mariyu paścimanga vibhajinchāḍu; paścimalō Rōma strīni unchi, Rōma puruṣuni pūrvāniki taralinchāḍu. Dakṣiṇa mariyu paścimapai gelupu, mūḍu vandala aravai samvatsarāla oka “kālam” taruvāta, Actium yuddhamlō jarigina pūrva-paścima vibhajanaku mūdarūpanga nilichindi. Antakumundu jarigina oka samāgamamlō, Anṭōniki pūrva Rōma ivvaḍabaḍindi mariyu Agastus-ku paścima; kāni Actium pūrva mariyu paścimālanu kalipiṃdi, ayitē adi oka “kālam” varaku mātramē.</w:t>
      </w:r>
    </w:p>
    <w:p>
      <w:pPr>
        <w:pStyle w:val="ArticleHeading"/>
        <w:jc w:val="left"/>
      </w:pPr>
      <w:r>
        <w:rPr>
          <w:rFonts w:ascii="Arial" w:hAnsi="Arial" w:eastAsia="Arial" w:cs="Arial"/>
        </w:rPr>
        <w:t>31 BC and 330</w:t>
      </w:r>
    </w:p>
    <w:p>
      <w:pPr>
        <w:pStyle w:val="ArticleBody"/>
        <w:jc w:val="left"/>
      </w:pPr>
      <w:r>
        <w:rPr>
          <w:rFonts w:ascii="Times New Roman" w:hAnsi="Times New Roman" w:eastAsia="Times New Roman" w:cs="Times New Roman"/>
        </w:rPr>
        <w:t>Jisas kyerɛkyerɛ awiei no bere nyinaa denam mfiase no so; enti Actium so nkonimdi a esii wɔ afe 31 ansa na Kristo reba no yɛ ahyɛnsode ma ahenni no mpaapaemu a ɛkɔɔ Apuei ne Atɔe fam wɔ 330 mu no. Actium a ɛwɔ afe 31 ansa na Kristo reba no yɛ omega no alpha wɔ mfe 360 a etwa to wɔ 330 mu no mu. Afe 31 ansa na Kristo reba ne 330 nyinaa yɛ ahyɛnsode ma Kwasida mmara a ɛrebɛn ntɛm no, sɛnea wɔgyina hɔ ma no wɔ Daniel ti dubaako nkyekyɛm dunsia ne aduanan-baako mu no.</w:t>
      </w:r>
    </w:p>
    <w:p>
      <w:pPr>
        <w:pStyle w:val="ArticleHeading"/>
        <w:jc w:val="left"/>
      </w:pPr>
      <w:r>
        <w:rPr>
          <w:rFonts w:ascii="Nirmala UI" w:hAnsi="Nirmala UI" w:eastAsia="Nirmala UI" w:cs="Nirmala UI"/>
        </w:rPr>
        <w:t>प्रतीक</w:t>
      </w:r>
      <w:r>
        <w:rPr>
          <w:rFonts w:ascii="Arial" w:hAnsi="Arial" w:eastAsia="Arial" w:cs="Arial"/>
        </w:rPr>
        <w:t xml:space="preserve"> </w:t>
      </w:r>
      <w:r>
        <w:rPr>
          <w:rFonts w:ascii="Nirmala UI" w:hAnsi="Nirmala UI" w:eastAsia="Nirmala UI" w:cs="Nirmala UI"/>
        </w:rPr>
        <w:t>दोसर</w:t>
      </w:r>
    </w:p>
    <w:p>
      <w:pPr>
        <w:pStyle w:val="ArticleBody"/>
        <w:jc w:val="left"/>
      </w:pPr>
      <w:r>
        <w:rPr>
          <w:rFonts w:ascii="Times New Roman" w:hAnsi="Times New Roman" w:eastAsia="Times New Roman" w:cs="Times New Roman"/>
        </w:rPr>
        <w:t>Antony wa Roma, akiwa ameungana na Cleopatra wa kusini na wa magharibi, anawakilisha muungano wa namna tatu ndani ya umoja wao wa namna mbili wa sanamu ya mnyama. Msalaba nao unaambatana na sheria ya Jumapili, na kwa hiyo na Actium na 330. Kwenye msalaba umoja wa namna mbili wa kanisa na serikali unawakilishwa na Wayahudi (kanisa lililoharibika) wakijiunga na Roma (serikali) ili kumwua Kristo. Mhusika wa tatu katika muungano wa msalabani anawakilishwa na Baraba, Kristo wa uongo, ambaye jina lake linamaanisha “mwana wa baba.” Baraba kwa ishara ni nabii wa uongo anapolinganishwa na Kristo kama nabii wa kweli. Roma alikuwa Antony, na Cleopatra wa kusini na wa magharibi aliwawakilisha Wayahudi na Baraba.</w:t>
      </w:r>
    </w:p>
    <w:p>
      <w:pPr>
        <w:pStyle w:val="ArticleBody"/>
        <w:jc w:val="left"/>
      </w:pPr>
      <w:r>
        <w:rPr>
          <w:rFonts w:ascii="Times New Roman" w:hAnsi="Times New Roman" w:eastAsia="Times New Roman" w:cs="Times New Roman"/>
        </w:rPr>
        <w:t>La croix s’accorde aussi avec Élie sur le mont Carmel, où le choix portait sur celui qui était le vrai ou le faux prophète. Le faux prophète alors était un symbole double, composé des prophètes de Baal et des prêtres du bosquet. Baal est une divinité masculine, et les prêtres du bosquet représentaient Astarté, une divinité féminine. Les Juifs à la croix étaient Astarté, la divinité féminine, et Barabbas, la contrefaçon de l’Homme de douleurs, était la divinité masculine, Baal.</w:t>
      </w:r>
    </w:p>
    <w:p>
      <w:pPr>
        <w:pStyle w:val="ArticleBody"/>
        <w:jc w:val="left"/>
      </w:pPr>
      <w:r>
        <w:rPr>
          <w:rFonts w:ascii="Nirmala UI" w:hAnsi="Nirmala UI" w:eastAsia="Nirmala UI" w:cs="Nirmala UI"/>
        </w:rPr>
        <w:t>ক্লিওপেট্রা</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পশ্চিমের</w:t>
      </w:r>
      <w:r>
        <w:rPr>
          <w:rFonts w:ascii="Times New Roman" w:hAnsi="Times New Roman" w:eastAsia="Times New Roman" w:cs="Times New Roman"/>
        </w:rPr>
        <w:t xml:space="preserve"> </w:t>
      </w:r>
      <w:r>
        <w:rPr>
          <w:rFonts w:ascii="Nirmala UI" w:hAnsi="Nirmala UI" w:eastAsia="Nirmala UI" w:cs="Nirmala UI"/>
        </w:rPr>
        <w:t>রাণী।</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রোমের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জুলিয়াসের</w:t>
      </w:r>
      <w:r>
        <w:rPr>
          <w:rFonts w:ascii="Times New Roman" w:hAnsi="Times New Roman" w:eastAsia="Times New Roman" w:cs="Times New Roman"/>
        </w:rPr>
        <w:t xml:space="preserve"> </w:t>
      </w:r>
      <w:r>
        <w:rPr>
          <w:rFonts w:ascii="Nirmala UI" w:hAnsi="Nirmala UI" w:eastAsia="Nirmala UI" w:cs="Nirmala UI"/>
        </w:rPr>
        <w:t>হত্যাকাণ্ডের</w:t>
      </w:r>
      <w:r>
        <w:rPr>
          <w:rFonts w:ascii="Times New Roman" w:hAnsi="Times New Roman" w:eastAsia="Times New Roman" w:cs="Times New Roman"/>
        </w:rPr>
        <w:t xml:space="preserve"> </w:t>
      </w:r>
      <w:r>
        <w:rPr>
          <w:rFonts w:ascii="Nirmala UI" w:hAnsi="Nirmala UI" w:eastAsia="Nirmala UI" w:cs="Nirmala UI"/>
        </w:rPr>
        <w:t>প্রতিশোধ</w:t>
      </w:r>
      <w:r>
        <w:rPr>
          <w:rFonts w:ascii="Times New Roman" w:hAnsi="Times New Roman" w:eastAsia="Times New Roman" w:cs="Times New Roman"/>
        </w:rPr>
        <w:t xml:space="preserve"> </w:t>
      </w:r>
      <w:r>
        <w:rPr>
          <w:rFonts w:ascii="Nirmala UI" w:hAnsi="Nirmala UI" w:eastAsia="Nirmala UI" w:cs="Nirmala UI"/>
        </w:rPr>
        <w:t>নেওয়ার</w:t>
      </w:r>
      <w:r>
        <w:rPr>
          <w:rFonts w:ascii="Times New Roman" w:hAnsi="Times New Roman" w:eastAsia="Times New Roman" w:cs="Times New Roman"/>
        </w:rPr>
        <w:t xml:space="preserve"> </w:t>
      </w:r>
      <w:r>
        <w:rPr>
          <w:rFonts w:ascii="Nirmala UI" w:hAnsi="Nirmala UI" w:eastAsia="Nirmala UI" w:cs="Nirmala UI"/>
        </w:rPr>
        <w:t>শপথকৃত</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w:t>
      </w:r>
      <w:r>
        <w:rPr>
          <w:rFonts w:ascii="Nirmala UI" w:hAnsi="Nirmala UI" w:eastAsia="Nirmala UI" w:cs="Nirmala UI"/>
        </w:rPr>
        <w:t>শাসনের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জুলিয়াসের</w:t>
      </w:r>
      <w:r>
        <w:rPr>
          <w:rFonts w:ascii="Times New Roman" w:hAnsi="Times New Roman" w:eastAsia="Times New Roman" w:cs="Times New Roman"/>
        </w:rPr>
        <w:t xml:space="preserve"> </w:t>
      </w:r>
      <w:r>
        <w:rPr>
          <w:rFonts w:ascii="Nirmala UI" w:hAnsi="Nirmala UI" w:eastAsia="Nirmala UI" w:cs="Nirmala UI"/>
        </w:rPr>
        <w:t>তেইশটি</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প্রেক্ষিতে</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পাপাল</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প্রাণঘাতী</w:t>
      </w:r>
      <w:r>
        <w:rPr>
          <w:rFonts w:ascii="Times New Roman" w:hAnsi="Times New Roman" w:eastAsia="Times New Roman" w:cs="Times New Roman"/>
        </w:rPr>
        <w:t xml:space="preserve"> </w:t>
      </w:r>
      <w:r>
        <w:rPr>
          <w:rFonts w:ascii="Nirmala UI" w:hAnsi="Nirmala UI" w:eastAsia="Nirmala UI" w:cs="Nirmala UI"/>
        </w:rPr>
        <w:t>আঘাতকে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অ্যাক্টিয়ামে</w:t>
      </w:r>
      <w:r>
        <w:rPr>
          <w:rFonts w:ascii="Times New Roman" w:hAnsi="Times New Roman" w:eastAsia="Times New Roman" w:cs="Times New Roman"/>
        </w:rPr>
        <w:t xml:space="preserve"> </w:t>
      </w:r>
      <w:r>
        <w:rPr>
          <w:rFonts w:ascii="Nirmala UI" w:hAnsi="Nirmala UI" w:eastAsia="Nirmala UI" w:cs="Nirmala UI"/>
        </w:rPr>
        <w:t>অগাস্টিন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প্রাণঘাতী</w:t>
      </w:r>
      <w:r>
        <w:rPr>
          <w:rFonts w:ascii="Times New Roman" w:hAnsi="Times New Roman" w:eastAsia="Times New Roman" w:cs="Times New Roman"/>
        </w:rPr>
        <w:t xml:space="preserve"> </w:t>
      </w:r>
      <w:r>
        <w:rPr>
          <w:rFonts w:ascii="Nirmala UI" w:hAnsi="Nirmala UI" w:eastAsia="Nirmala UI" w:cs="Nirmala UI"/>
        </w:rPr>
        <w:t>আঘাতের</w:t>
      </w:r>
      <w:r>
        <w:rPr>
          <w:rFonts w:ascii="Times New Roman" w:hAnsi="Times New Roman" w:eastAsia="Times New Roman" w:cs="Times New Roman"/>
        </w:rPr>
        <w:t xml:space="preserve"> </w:t>
      </w:r>
      <w:r>
        <w:rPr>
          <w:rFonts w:ascii="Nirmala UI" w:hAnsi="Nirmala UI" w:eastAsia="Nirmala UI" w:cs="Nirmala UI"/>
        </w:rPr>
        <w:t>আরোগ্যকে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ক্লিওপেট্রার</w:t>
      </w:r>
      <w:r>
        <w:rPr>
          <w:rFonts w:ascii="Times New Roman" w:hAnsi="Times New Roman" w:eastAsia="Times New Roman" w:cs="Times New Roman"/>
        </w:rPr>
        <w:t xml:space="preserve"> </w:t>
      </w:r>
      <w:r>
        <w:rPr>
          <w:rFonts w:ascii="Nirmala UI" w:hAnsi="Nirmala UI" w:eastAsia="Nirmala UI" w:cs="Nirmala UI"/>
        </w:rPr>
        <w:t>মৃত্যু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আরোগ্যপ্রাপ্ত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ক্লিওপেট্রা</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প্রতিমূর্তিকে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সত্তা</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গঠিত।</w:t>
      </w:r>
      <w:r>
        <w:rPr>
          <w:rFonts w:ascii="Times New Roman" w:hAnsi="Times New Roman" w:eastAsia="Times New Roman" w:cs="Times New Roman"/>
        </w:rPr>
        <w:t xml:space="preserve"> </w:t>
      </w:r>
      <w:r>
        <w:rPr>
          <w:rFonts w:ascii="Nirmala UI" w:hAnsi="Nirmala UI" w:eastAsia="Nirmala UI" w:cs="Nirmala UI"/>
        </w:rPr>
        <w:t>অ্যান্টনি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ক্লিওপেট্রা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অংশকে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অ্যান্টনির</w:t>
      </w:r>
      <w:r>
        <w:rPr>
          <w:rFonts w:ascii="Times New Roman" w:hAnsi="Times New Roman" w:eastAsia="Times New Roman" w:cs="Times New Roman"/>
        </w:rPr>
        <w:t xml:space="preserve"> </w:t>
      </w:r>
      <w:r>
        <w:rPr>
          <w:rFonts w:ascii="Nirmala UI" w:hAnsi="Nirmala UI" w:eastAsia="Nirmala UI" w:cs="Nirmala UI"/>
        </w:rPr>
        <w:t>রোমই</w:t>
      </w:r>
      <w:r>
        <w:rPr>
          <w:rFonts w:ascii="Times New Roman" w:hAnsi="Times New Roman" w:eastAsia="Times New Roman" w:cs="Times New Roman"/>
        </w:rPr>
        <w:t xml:space="preserve"> </w:t>
      </w:r>
      <w:r>
        <w:rPr>
          <w:rFonts w:ascii="Nirmala UI" w:hAnsi="Nirmala UI" w:eastAsia="Nirmala UI" w:cs="Nirmala UI"/>
        </w:rPr>
        <w:t>হোক</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ক্লিওপেট্রার</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গ্রীসই</w:t>
      </w:r>
      <w:r>
        <w:rPr>
          <w:rFonts w:ascii="Times New Roman" w:hAnsi="Times New Roman" w:eastAsia="Times New Roman" w:cs="Times New Roman"/>
        </w:rPr>
        <w:t xml:space="preserve"> </w:t>
      </w:r>
      <w:r>
        <w:rPr>
          <w:rFonts w:ascii="Nirmala UI" w:hAnsi="Nirmala UI" w:eastAsia="Nirmala UI" w:cs="Nirmala UI"/>
        </w:rPr>
        <w:t>হোক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প্রবর্তনের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মৃত্যুবরণ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বাইবেলীয়</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অ্যান্টনির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ক্লিওপেট্রা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গির্জার</w:t>
      </w:r>
      <w:r>
        <w:rPr>
          <w:rFonts w:ascii="Times New Roman" w:hAnsi="Times New Roman" w:eastAsia="Times New Roman" w:cs="Times New Roman"/>
        </w:rPr>
        <w:t xml:space="preserve"> </w:t>
      </w:r>
      <w:r>
        <w:rPr>
          <w:rFonts w:ascii="Nirmala UI" w:hAnsi="Nirmala UI" w:eastAsia="Nirmala UI" w:cs="Nirmala UI"/>
        </w:rPr>
        <w:t>কৌশল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রাষ্ট্রকৌশলের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মিশ্রণ</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গির্জার</w:t>
      </w:r>
      <w:r>
        <w:rPr>
          <w:rFonts w:ascii="Times New Roman" w:hAnsi="Times New Roman" w:eastAsia="Times New Roman" w:cs="Times New Roman"/>
        </w:rPr>
        <w:t xml:space="preserve"> </w:t>
      </w:r>
      <w:r>
        <w:rPr>
          <w:rFonts w:ascii="Nirmala UI" w:hAnsi="Nirmala UI" w:eastAsia="Nirmala UI" w:cs="Nirmala UI"/>
        </w:rPr>
        <w:t>কৌশল</w:t>
      </w:r>
      <w:r>
        <w:rPr>
          <w:rFonts w:ascii="Times New Roman" w:hAnsi="Times New Roman" w:eastAsia="Times New Roman" w:cs="Times New Roman"/>
        </w:rPr>
        <w:t xml:space="preserve"> </w:t>
      </w:r>
      <w:r>
        <w:rPr>
          <w:rFonts w:ascii="Nirmala UI" w:hAnsi="Nirmala UI" w:eastAsia="Nirmala UI" w:cs="Nirmala UI"/>
        </w:rPr>
        <w:t>রাষ্ট্রকৌশলকে</w:t>
      </w:r>
      <w:r>
        <w:rPr>
          <w:rFonts w:ascii="Times New Roman" w:hAnsi="Times New Roman" w:eastAsia="Times New Roman" w:cs="Times New Roman"/>
        </w:rPr>
        <w:t xml:space="preserve"> </w:t>
      </w:r>
      <w:r>
        <w:rPr>
          <w:rFonts w:ascii="Nirmala UI" w:hAnsi="Nirmala UI" w:eastAsia="Nirmala UI" w:cs="Nirmala UI"/>
        </w:rPr>
        <w:t>প্রলুব্ধ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নিয়ন্ত্রণ</w:t>
      </w:r>
      <w:r>
        <w:rPr>
          <w:rFonts w:ascii="Times New Roman" w:hAnsi="Times New Roman" w:eastAsia="Times New Roman" w:cs="Times New Roman"/>
        </w:rPr>
        <w:t xml:space="preserve"> </w:t>
      </w:r>
      <w:r>
        <w:rPr>
          <w:rFonts w:ascii="Nirmala UI" w:hAnsi="Nirmala UI" w:eastAsia="Nirmala UI" w:cs="Nirmala UI"/>
        </w:rPr>
        <w:t>করে।</w:t>
      </w:r>
    </w:p>
    <w:p>
      <w:pPr>
        <w:pStyle w:val="ArticleHeading"/>
        <w:jc w:val="left"/>
      </w:pPr>
      <w:r>
        <w:rPr>
          <w:rFonts w:ascii="Arial" w:hAnsi="Arial" w:eastAsia="Arial" w:cs="Arial"/>
        </w:rPr>
        <w:t>A Fi Biyàn Síkú Kejì Ṣàpẹẹrẹ</w:t>
      </w:r>
    </w:p>
    <w:p>
      <w:pPr>
        <w:pStyle w:val="ArticleBody"/>
        <w:jc w:val="left"/>
      </w:pPr>
      <w:r>
        <w:rPr>
          <w:rFonts w:ascii="Times New Roman" w:hAnsi="Times New Roman" w:eastAsia="Times New Roman" w:cs="Times New Roman"/>
        </w:rPr>
        <w:t>Sa isa pang antas na makahula, ang kaugnayan ni Cleopatra kina Julius Caesar at Marc Antony ay kumakatawan sa dalawang panahon na ang gawang-simbahan ni Cleopatra ay nasa kaugnayan sa gawang-estado ng Imperyong Romano. Siya ay iniwan ni Julius noong 1798 sa kaniyang unang sagisag na kamatayan, bilang katuparan ng talata apatnapu ng Daniel onse; at pagkatapos ay dumating siya sa kaniyang wakas na walang tutulong, sa Actium, bilang katuparan ng talata apatnapu’t lima ng Daniel onse. Ang talata apatnapu ang alpha ng kaniyang unang nakamamatay na sugat na pagagalingin, at ang omega ng talata apatnapu’t lima ang dako kung saan niya tinatanggap ang kaniyang ikalawa at huling kamatayan.</w:t>
      </w:r>
    </w:p>
    <w:p>
      <w:pPr>
        <w:pStyle w:val="ArticleBody"/>
        <w:jc w:val="left"/>
      </w:pPr>
      <w:r>
        <w:rPr>
          <w:rFonts w:ascii="Times New Roman" w:hAnsi="Times New Roman" w:eastAsia="Times New Roman" w:cs="Times New Roman"/>
        </w:rPr>
        <w:t>Sida afarta quwadood ee Roomaanka ee aayadaha lix iyo tobnaad ilaa laba iyo labaatanaad, Cleopatra oo ah astaan Kitaabi ah waxay leedahay in ka badan hal macne, iyadoo ku salaysan duruufaha qoraalka. Julius wuxuu ka tegey iyada sannadkii 1798 markii taageeradii boqornimada la qaaday, dabadeedna nabarkeedii dhimashada lahaa waa la bogsiiyey markii sharciga Axadda la dejiyey; hase yeeshee tobanka boqor ee Muujintii toddoba iyo tobnaad ugu dambayntii dab bay ku baabbi'iyeen iyada, markay la kulanto dhimashadeeda labaad oo ugu dambaysa.</w:t>
      </w:r>
    </w:p>
    <w:p>
      <w:pPr>
        <w:pStyle w:val="ArticleBody"/>
        <w:jc w:val="left"/>
      </w:pPr>
      <w:r>
        <w:rPr>
          <w:rFonts w:ascii="Times New Roman" w:hAnsi="Times New Roman" w:eastAsia="Times New Roman" w:cs="Times New Roman"/>
        </w:rPr>
        <w:t>Cléopâtre est un symbole de la nature double représentée par l’athéisme de l’Égypte de Pharaon et par la philosophie religieuse de la Grèce. Sa nature double représente l’art politique de l’Égypte et l’art ecclésiastique de la Grèce. La philosophie religieuse grecque est représentée par la déesse grecque Athéna, qui fut consacrée sous la forme d’une statue dans son temple, appelé le Parthénon. Athéna est le symbole de la sagesse et, en tant que femme, elle représente une religion d’éducation humaine, par opposition à l’éducation divine.</w:t>
      </w:r>
    </w:p>
    <w:p>
      <w:pPr>
        <w:pStyle w:val="ArticleBody"/>
        <w:jc w:val="left"/>
      </w:pPr>
      <w:r>
        <w:rPr>
          <w:rFonts w:ascii="Times New Roman" w:hAnsi="Times New Roman" w:eastAsia="Times New Roman" w:cs="Times New Roman"/>
        </w:rPr>
        <w:t>الفيفان للنولايات المتحدة هما الجمهورية والبروتستانتية، وقد مُثِّلتا في فرنسا بمصر وسدوم. فمصر هي سياسة الدولة، وسدوم هي حيلة الكنيسة؛ ولذلك تتوافق الجمهورية مع مصر، والبروتستانتية مع سدوم. الجمهورية هي مصر، والبروتستانتية هي سدوم واليونان. ورمز التعليم البشري هو الإلهة اليونانية أثينا، التي كان هيكلها هو البارثينون، الذي يجد نظيره الحديث في هيكل البارثينون في ناشفيل، تينيسي. ورمز الكنيسة الفاسدة التي تتحالف مع القرن الجمهوري في الولايات المتحدة عند سنّ قانون الأحد يُمثَّل بكليوباترا، وعشتاروت، وسالومة، وسدوم.</w:t>
      </w:r>
    </w:p>
    <w:p>
      <w:pPr>
        <w:pStyle w:val="ArticleBody"/>
        <w:jc w:val="left"/>
      </w:pPr>
      <w:r>
        <w:rPr>
          <w:rFonts w:ascii="Sylfaen" w:hAnsi="Sylfaen" w:eastAsia="Sylfaen" w:cs="Sylfaen"/>
        </w:rPr>
        <w:t>კლეოპატრა</w:t>
      </w:r>
      <w:r>
        <w:rPr>
          <w:rFonts w:ascii="Times New Roman" w:hAnsi="Times New Roman" w:eastAsia="Times New Roman" w:cs="Times New Roman"/>
        </w:rPr>
        <w:t xml:space="preserve"> </w:t>
      </w:r>
      <w:r>
        <w:rPr>
          <w:rFonts w:ascii="Sylfaen" w:hAnsi="Sylfaen" w:eastAsia="Sylfaen" w:cs="Sylfaen"/>
        </w:rPr>
        <w:t>წარმოაჩენს</w:t>
      </w:r>
      <w:r>
        <w:rPr>
          <w:rFonts w:ascii="Times New Roman" w:hAnsi="Times New Roman" w:eastAsia="Times New Roman" w:cs="Times New Roman"/>
        </w:rPr>
        <w:t xml:space="preserve"> </w:t>
      </w:r>
      <w:r>
        <w:rPr>
          <w:rFonts w:ascii="Sylfaen" w:hAnsi="Sylfaen" w:eastAsia="Sylfaen" w:cs="Sylfaen"/>
        </w:rPr>
        <w:t>ფარაონის</w:t>
      </w:r>
      <w:r>
        <w:rPr>
          <w:rFonts w:ascii="Times New Roman" w:hAnsi="Times New Roman" w:eastAsia="Times New Roman" w:cs="Times New Roman"/>
        </w:rPr>
        <w:t xml:space="preserve"> </w:t>
      </w:r>
      <w:r>
        <w:rPr>
          <w:rFonts w:ascii="Sylfaen" w:hAnsi="Sylfaen" w:eastAsia="Sylfaen" w:cs="Sylfaen"/>
        </w:rPr>
        <w:t>ათეიზმს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ბერძენთა</w:t>
      </w:r>
      <w:r>
        <w:rPr>
          <w:rFonts w:ascii="Times New Roman" w:hAnsi="Times New Roman" w:eastAsia="Times New Roman" w:cs="Times New Roman"/>
        </w:rPr>
        <w:t xml:space="preserve"> </w:t>
      </w:r>
      <w:r>
        <w:rPr>
          <w:rFonts w:ascii="Sylfaen" w:hAnsi="Sylfaen" w:eastAsia="Sylfaen" w:cs="Sylfaen"/>
        </w:rPr>
        <w:t>რელიგიას</w:t>
      </w:r>
      <w:r>
        <w:rPr>
          <w:rFonts w:ascii="Times New Roman" w:hAnsi="Times New Roman" w:eastAsia="Times New Roman" w:cs="Times New Roman"/>
        </w:rPr>
        <w:t xml:space="preserve">. </w:t>
      </w:r>
      <w:r>
        <w:rPr>
          <w:rFonts w:ascii="Sylfaen" w:hAnsi="Sylfaen" w:eastAsia="Sylfaen" w:cs="Sylfaen"/>
        </w:rPr>
        <w:t>რელიგია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ათეიზმის</w:t>
      </w:r>
      <w:r>
        <w:rPr>
          <w:rFonts w:ascii="Times New Roman" w:hAnsi="Times New Roman" w:eastAsia="Times New Roman" w:cs="Times New Roman"/>
        </w:rPr>
        <w:t xml:space="preserve"> </w:t>
      </w:r>
      <w:r>
        <w:rPr>
          <w:rFonts w:ascii="Sylfaen" w:hAnsi="Sylfaen" w:eastAsia="Sylfaen" w:cs="Sylfaen"/>
        </w:rPr>
        <w:t>ფილოსოფიას</w:t>
      </w:r>
      <w:r>
        <w:rPr>
          <w:rFonts w:ascii="Times New Roman" w:hAnsi="Times New Roman" w:eastAsia="Times New Roman" w:cs="Times New Roman"/>
        </w:rPr>
        <w:t xml:space="preserve"> </w:t>
      </w:r>
      <w:r>
        <w:rPr>
          <w:rFonts w:ascii="Sylfaen" w:hAnsi="Sylfaen" w:eastAsia="Sylfaen" w:cs="Sylfaen"/>
        </w:rPr>
        <w:t>ახლავს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ბერძნული</w:t>
      </w:r>
      <w:r>
        <w:rPr>
          <w:rFonts w:ascii="Times New Roman" w:hAnsi="Times New Roman" w:eastAsia="Times New Roman" w:cs="Times New Roman"/>
        </w:rPr>
        <w:t xml:space="preserve"> </w:t>
      </w:r>
      <w:r>
        <w:rPr>
          <w:rFonts w:ascii="Sylfaen" w:hAnsi="Sylfaen" w:eastAsia="Sylfaen" w:cs="Sylfaen"/>
        </w:rPr>
        <w:t>განათლების</w:t>
      </w:r>
      <w:r>
        <w:rPr>
          <w:rFonts w:ascii="Times New Roman" w:hAnsi="Times New Roman" w:eastAsia="Times New Roman" w:cs="Times New Roman"/>
        </w:rPr>
        <w:t xml:space="preserve"> </w:t>
      </w:r>
      <w:r>
        <w:rPr>
          <w:rFonts w:ascii="Sylfaen" w:hAnsi="Sylfaen" w:eastAsia="Sylfaen" w:cs="Sylfaen"/>
        </w:rPr>
        <w:t>თაყვანისცემა</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ყოველთვის</w:t>
      </w:r>
      <w:r>
        <w:rPr>
          <w:rFonts w:ascii="Times New Roman" w:hAnsi="Times New Roman" w:eastAsia="Times New Roman" w:cs="Times New Roman"/>
        </w:rPr>
        <w:t xml:space="preserve"> </w:t>
      </w:r>
      <w:r>
        <w:rPr>
          <w:rFonts w:ascii="Sylfaen" w:hAnsi="Sylfaen" w:eastAsia="Sylfaen" w:cs="Sylfaen"/>
        </w:rPr>
        <w:t>დასასრულს</w:t>
      </w:r>
      <w:r>
        <w:rPr>
          <w:rFonts w:ascii="Times New Roman" w:hAnsi="Times New Roman" w:eastAsia="Times New Roman" w:cs="Times New Roman"/>
        </w:rPr>
        <w:t xml:space="preserve"> </w:t>
      </w:r>
      <w:r>
        <w:rPr>
          <w:rFonts w:ascii="Sylfaen" w:hAnsi="Sylfaen" w:eastAsia="Sylfaen" w:cs="Sylfaen"/>
        </w:rPr>
        <w:t>დასაწყისით</w:t>
      </w:r>
      <w:r>
        <w:rPr>
          <w:rFonts w:ascii="Times New Roman" w:hAnsi="Times New Roman" w:eastAsia="Times New Roman" w:cs="Times New Roman"/>
        </w:rPr>
        <w:t xml:space="preserve"> </w:t>
      </w:r>
      <w:r>
        <w:rPr>
          <w:rFonts w:ascii="Sylfaen" w:hAnsi="Sylfaen" w:eastAsia="Sylfaen" w:cs="Sylfaen"/>
        </w:rPr>
        <w:t>წარმოაჩენს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ბაღში</w:t>
      </w:r>
      <w:r>
        <w:rPr>
          <w:rFonts w:ascii="Times New Roman" w:hAnsi="Times New Roman" w:eastAsia="Times New Roman" w:cs="Times New Roman"/>
        </w:rPr>
        <w:t xml:space="preserve"> </w:t>
      </w:r>
      <w:r>
        <w:rPr>
          <w:rFonts w:ascii="Sylfaen" w:hAnsi="Sylfaen" w:eastAsia="Sylfaen" w:cs="Sylfaen"/>
        </w:rPr>
        <w:t>მდგარი</w:t>
      </w:r>
      <w:r>
        <w:rPr>
          <w:rFonts w:ascii="Times New Roman" w:hAnsi="Times New Roman" w:eastAsia="Times New Roman" w:cs="Times New Roman"/>
        </w:rPr>
        <w:t xml:space="preserve"> </w:t>
      </w:r>
      <w:r>
        <w:rPr>
          <w:rFonts w:ascii="Sylfaen" w:hAnsi="Sylfaen" w:eastAsia="Sylfaen" w:cs="Sylfaen"/>
        </w:rPr>
        <w:t>ხე</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ნაყოფის</w:t>
      </w:r>
      <w:r>
        <w:rPr>
          <w:rFonts w:ascii="Times New Roman" w:hAnsi="Times New Roman" w:eastAsia="Times New Roman" w:cs="Times New Roman"/>
        </w:rPr>
        <w:t xml:space="preserve"> </w:t>
      </w:r>
      <w:r>
        <w:rPr>
          <w:rFonts w:ascii="Sylfaen" w:hAnsi="Sylfaen" w:eastAsia="Sylfaen" w:cs="Sylfaen"/>
        </w:rPr>
        <w:t>ჭამაც</w:t>
      </w:r>
      <w:r>
        <w:rPr>
          <w:rFonts w:ascii="Times New Roman" w:hAnsi="Times New Roman" w:eastAsia="Times New Roman" w:cs="Times New Roman"/>
        </w:rPr>
        <w:t xml:space="preserve"> </w:t>
      </w:r>
      <w:r>
        <w:rPr>
          <w:rFonts w:ascii="Sylfaen" w:hAnsi="Sylfaen" w:eastAsia="Sylfaen" w:cs="Sylfaen"/>
        </w:rPr>
        <w:t>აკრძალული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სიკეთისა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ბოროტების</w:t>
      </w:r>
      <w:r>
        <w:rPr>
          <w:rFonts w:ascii="Times New Roman" w:hAnsi="Times New Roman" w:eastAsia="Times New Roman" w:cs="Times New Roman"/>
        </w:rPr>
        <w:t xml:space="preserve"> </w:t>
      </w:r>
      <w:r>
        <w:rPr>
          <w:rFonts w:ascii="Sylfaen" w:hAnsi="Sylfaen" w:eastAsia="Sylfaen" w:cs="Sylfaen"/>
        </w:rPr>
        <w:t>შეცნობის</w:t>
      </w:r>
      <w:r>
        <w:rPr>
          <w:rFonts w:ascii="Times New Roman" w:hAnsi="Times New Roman" w:eastAsia="Times New Roman" w:cs="Times New Roman"/>
        </w:rPr>
        <w:t xml:space="preserve"> </w:t>
      </w:r>
      <w:r>
        <w:rPr>
          <w:rFonts w:ascii="Sylfaen" w:hAnsi="Sylfaen" w:eastAsia="Sylfaen" w:cs="Sylfaen"/>
        </w:rPr>
        <w:t>ხე</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განასახიერებს</w:t>
      </w:r>
      <w:r>
        <w:rPr>
          <w:rFonts w:ascii="Times New Roman" w:hAnsi="Times New Roman" w:eastAsia="Times New Roman" w:cs="Times New Roman"/>
        </w:rPr>
        <w:t xml:space="preserve"> </w:t>
      </w:r>
      <w:r>
        <w:rPr>
          <w:rFonts w:ascii="Sylfaen" w:hAnsi="Sylfaen" w:eastAsia="Sylfaen" w:cs="Sylfaen"/>
        </w:rPr>
        <w:t>ბერძნული</w:t>
      </w:r>
      <w:r>
        <w:rPr>
          <w:rFonts w:ascii="Times New Roman" w:hAnsi="Times New Roman" w:eastAsia="Times New Roman" w:cs="Times New Roman"/>
        </w:rPr>
        <w:t xml:space="preserve"> </w:t>
      </w:r>
      <w:r>
        <w:rPr>
          <w:rFonts w:ascii="Sylfaen" w:hAnsi="Sylfaen" w:eastAsia="Sylfaen" w:cs="Sylfaen"/>
        </w:rPr>
        <w:t>ფილოსოფიის</w:t>
      </w:r>
      <w:r>
        <w:rPr>
          <w:rFonts w:ascii="Times New Roman" w:hAnsi="Times New Roman" w:eastAsia="Times New Roman" w:cs="Times New Roman"/>
        </w:rPr>
        <w:t xml:space="preserve"> </w:t>
      </w:r>
      <w:r>
        <w:rPr>
          <w:rFonts w:ascii="Sylfaen" w:hAnsi="Sylfaen" w:eastAsia="Sylfaen" w:cs="Sylfaen"/>
        </w:rPr>
        <w:t>რელიგიას</w:t>
      </w:r>
      <w:r>
        <w:rPr>
          <w:rFonts w:ascii="Times New Roman" w:hAnsi="Times New Roman" w:eastAsia="Times New Roman" w:cs="Times New Roman"/>
        </w:rPr>
        <w:t xml:space="preserve">, </w:t>
      </w:r>
      <w:r>
        <w:rPr>
          <w:rFonts w:ascii="Sylfaen" w:hAnsi="Sylfaen" w:eastAsia="Sylfaen" w:cs="Sylfaen"/>
        </w:rPr>
        <w:t>რომელსაც</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უაიტი</w:t>
      </w:r>
      <w:r>
        <w:rPr>
          <w:rFonts w:ascii="Times New Roman" w:hAnsi="Times New Roman" w:eastAsia="Times New Roman" w:cs="Times New Roman"/>
        </w:rPr>
        <w:t xml:space="preserve"> „</w:t>
      </w:r>
      <w:r>
        <w:rPr>
          <w:rFonts w:ascii="Sylfaen" w:hAnsi="Sylfaen" w:eastAsia="Sylfaen" w:cs="Sylfaen"/>
        </w:rPr>
        <w:t>უმაღლეს</w:t>
      </w:r>
      <w:r>
        <w:rPr>
          <w:rFonts w:ascii="Times New Roman" w:hAnsi="Times New Roman" w:eastAsia="Times New Roman" w:cs="Times New Roman"/>
        </w:rPr>
        <w:t xml:space="preserve"> </w:t>
      </w:r>
      <w:r>
        <w:rPr>
          <w:rFonts w:ascii="Sylfaen" w:hAnsi="Sylfaen" w:eastAsia="Sylfaen" w:cs="Sylfaen"/>
        </w:rPr>
        <w:t>განათლებას</w:t>
      </w:r>
      <w:r>
        <w:rPr>
          <w:rFonts w:ascii="Times New Roman" w:hAnsi="Times New Roman" w:eastAsia="Times New Roman" w:cs="Times New Roman"/>
        </w:rPr>
        <w:t xml:space="preserve">“ </w:t>
      </w:r>
      <w:r>
        <w:rPr>
          <w:rFonts w:ascii="Sylfaen" w:hAnsi="Sylfaen" w:eastAsia="Sylfaen" w:cs="Sylfaen"/>
        </w:rPr>
        <w:t>უწოდებს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განსაზღვრავს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ხაზს</w:t>
      </w:r>
      <w:r>
        <w:rPr>
          <w:rFonts w:ascii="Times New Roman" w:hAnsi="Times New Roman" w:eastAsia="Times New Roman" w:cs="Times New Roman"/>
        </w:rPr>
        <w:t xml:space="preserve"> </w:t>
      </w:r>
      <w:r>
        <w:rPr>
          <w:rFonts w:ascii="Sylfaen" w:hAnsi="Sylfaen" w:eastAsia="Sylfaen" w:cs="Sylfaen"/>
        </w:rPr>
        <w:t>უსვამს</w:t>
      </w:r>
      <w:r>
        <w:rPr>
          <w:rFonts w:ascii="Times New Roman" w:hAnsi="Times New Roman" w:eastAsia="Times New Roman" w:cs="Times New Roman"/>
        </w:rPr>
        <w:t xml:space="preserve"> </w:t>
      </w:r>
      <w:r>
        <w:rPr>
          <w:rFonts w:ascii="Sylfaen" w:hAnsi="Sylfaen" w:eastAsia="Sylfaen" w:cs="Sylfaen"/>
        </w:rPr>
        <w:t>კლეოპატრას</w:t>
      </w:r>
      <w:r>
        <w:rPr>
          <w:rFonts w:ascii="Times New Roman" w:hAnsi="Times New Roman" w:eastAsia="Times New Roman" w:cs="Times New Roman"/>
        </w:rPr>
        <w:t xml:space="preserve"> </w:t>
      </w:r>
      <w:r>
        <w:rPr>
          <w:rFonts w:ascii="Sylfaen" w:hAnsi="Sylfaen" w:eastAsia="Sylfaen" w:cs="Sylfaen"/>
        </w:rPr>
        <w:t>ბერძნულ</w:t>
      </w:r>
      <w:r>
        <w:rPr>
          <w:rFonts w:ascii="Times New Roman" w:hAnsi="Times New Roman" w:eastAsia="Times New Roman" w:cs="Times New Roman"/>
        </w:rPr>
        <w:t xml:space="preserve"> </w:t>
      </w:r>
      <w:r>
        <w:rPr>
          <w:rFonts w:ascii="Sylfaen" w:hAnsi="Sylfaen" w:eastAsia="Sylfaen" w:cs="Sylfaen"/>
        </w:rPr>
        <w:t>სიბრძნის</w:t>
      </w:r>
      <w:r>
        <w:rPr>
          <w:rFonts w:ascii="Times New Roman" w:hAnsi="Times New Roman" w:eastAsia="Times New Roman" w:cs="Times New Roman"/>
        </w:rPr>
        <w:t xml:space="preserve"> </w:t>
      </w:r>
      <w:r>
        <w:rPr>
          <w:rFonts w:ascii="Sylfaen" w:hAnsi="Sylfaen" w:eastAsia="Sylfaen" w:cs="Sylfaen"/>
        </w:rPr>
        <w:t>რელიგიას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განათლების</w:t>
      </w:r>
      <w:r>
        <w:rPr>
          <w:rFonts w:ascii="Times New Roman" w:hAnsi="Times New Roman" w:eastAsia="Times New Roman" w:cs="Times New Roman"/>
        </w:rPr>
        <w:t xml:space="preserve"> </w:t>
      </w:r>
      <w:r>
        <w:rPr>
          <w:rFonts w:ascii="Sylfaen" w:hAnsi="Sylfaen" w:eastAsia="Sylfaen" w:cs="Sylfaen"/>
        </w:rPr>
        <w:t>გახრწნილ</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ყალბ</w:t>
      </w:r>
      <w:r>
        <w:rPr>
          <w:rFonts w:ascii="Times New Roman" w:hAnsi="Times New Roman" w:eastAsia="Times New Roman" w:cs="Times New Roman"/>
        </w:rPr>
        <w:t xml:space="preserve"> </w:t>
      </w:r>
      <w:r>
        <w:rPr>
          <w:rFonts w:ascii="Sylfaen" w:hAnsi="Sylfaen" w:eastAsia="Sylfaen" w:cs="Sylfaen"/>
        </w:rPr>
        <w:t>სახეს</w:t>
      </w:r>
      <w:r>
        <w:rPr>
          <w:rFonts w:ascii="Times New Roman" w:hAnsi="Times New Roman" w:eastAsia="Times New Roman" w:cs="Times New Roman"/>
        </w:rPr>
        <w:t xml:space="preserve"> </w:t>
      </w:r>
      <w:r>
        <w:rPr>
          <w:rFonts w:ascii="Sylfaen" w:hAnsi="Sylfaen" w:eastAsia="Sylfaen" w:cs="Sylfaen"/>
        </w:rPr>
        <w:t>ქრისტესა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სატანას</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დიდი</w:t>
      </w:r>
      <w:r>
        <w:rPr>
          <w:rFonts w:ascii="Times New Roman" w:hAnsi="Times New Roman" w:eastAsia="Times New Roman" w:cs="Times New Roman"/>
        </w:rPr>
        <w:t xml:space="preserve"> </w:t>
      </w:r>
      <w:r>
        <w:rPr>
          <w:rFonts w:ascii="Sylfaen" w:hAnsi="Sylfaen" w:eastAsia="Sylfaen" w:cs="Sylfaen"/>
        </w:rPr>
        <w:t>ბრძოლის</w:t>
      </w:r>
      <w:r>
        <w:rPr>
          <w:rFonts w:ascii="Times New Roman" w:hAnsi="Times New Roman" w:eastAsia="Times New Roman" w:cs="Times New Roman"/>
        </w:rPr>
        <w:t xml:space="preserve"> </w:t>
      </w:r>
      <w:r>
        <w:rPr>
          <w:rFonts w:ascii="Sylfaen" w:hAnsi="Sylfaen" w:eastAsia="Sylfaen" w:cs="Sylfaen"/>
        </w:rPr>
        <w:t>ფარგლებში</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ناشفيل، تينيسي تُدعَى «أثينا الجنوب»، وكانت كليوباترا آخرَ ملكةٍ حرفيةٍ للجنوب. وقد كانت آخرُ ملكةِ الجنوب رمزًا للملك الروحي التالي والأول للجنوب، الذي تمّ في فرنسا الإلحادية. وفرنسا الإلحادية ترمز إلى الولايات المتحدة، حيث تُجسَّد رمزيًا في ناشفيل، تينيسي، «أثينا الجنوب»، هيئةُ معبد البارثينون للإلهة أثينا. ويقع المعبد في 2500 ويست إند في ناشفيل. ويمثّل العدد خمسة وعشرون البابَ المغلق في أمثال متّى الخامس والعشرين الثلاثة. وكليوباترا، بوصفها ملكةَ «الجنوب» و«الغرب» معًا، تبلغ «نهايتها» في أثينا الجنوب.</w:t>
      </w:r>
    </w:p>
    <w:p>
      <w:pPr>
        <w:pStyle w:val="ArticleBody"/>
        <w:jc w:val="left"/>
      </w:pPr>
      <w:r>
        <w:rPr>
          <w:rFonts w:ascii="Leelawadee UI" w:hAnsi="Leelawadee UI" w:eastAsia="Leelawadee UI" w:cs="Leelawadee UI"/>
        </w:rPr>
        <w:t>การพิจารณาเรื่องอักเตียม</w:t>
      </w:r>
      <w:r>
        <w:rPr>
          <w:rFonts w:ascii="Times New Roman" w:hAnsi="Times New Roman" w:eastAsia="Times New Roman" w:cs="Times New Roman"/>
        </w:rPr>
        <w:t xml:space="preserve"> </w:t>
      </w:r>
      <w:r>
        <w:rPr>
          <w:rFonts w:ascii="Leelawadee UI" w:hAnsi="Leelawadee UI" w:eastAsia="Leelawadee UI" w:cs="Leelawadee UI"/>
        </w:rPr>
        <w:t>คลีโอพัตรา</w:t>
      </w:r>
      <w:r>
        <w:rPr>
          <w:rFonts w:ascii="Times New Roman" w:hAnsi="Times New Roman" w:eastAsia="Times New Roman" w:cs="Times New Roman"/>
        </w:rPr>
        <w:t xml:space="preserve"> </w:t>
      </w:r>
      <w:r>
        <w:rPr>
          <w:rFonts w:ascii="Leelawadee UI" w:hAnsi="Leelawadee UI" w:eastAsia="Leelawadee UI" w:cs="Leelawadee UI"/>
        </w:rPr>
        <w:t>ออกัสตัส</w:t>
      </w:r>
      <w:r>
        <w:rPr>
          <w:rFonts w:ascii="Times New Roman" w:hAnsi="Times New Roman" w:eastAsia="Times New Roman" w:cs="Times New Roman"/>
        </w:rPr>
        <w:t xml:space="preserve"> </w:t>
      </w:r>
      <w:r>
        <w:rPr>
          <w:rFonts w:ascii="Leelawadee UI" w:hAnsi="Leelawadee UI" w:eastAsia="Leelawadee UI" w:cs="Leelawadee UI"/>
        </w:rPr>
        <w:t>และแอนโทนีเหล่านี้ทำให้เรากลับมาสู่ข้อยี่สิบสี่ถึงข้อสามสิบของดาเนียลบทที่สิบเอ็ด</w:t>
      </w:r>
      <w:r>
        <w:rPr>
          <w:rFonts w:ascii="Times New Roman" w:hAnsi="Times New Roman" w:eastAsia="Times New Roman" w:cs="Times New Roman"/>
        </w:rPr>
        <w:t xml:space="preserve"> </w:t>
      </w:r>
      <w:r>
        <w:rPr>
          <w:rFonts w:ascii="Leelawadee UI" w:hAnsi="Leelawadee UI" w:eastAsia="Leelawadee UI" w:cs="Leelawadee UI"/>
        </w:rPr>
        <w:t>บางที</w:t>
      </w:r>
      <w:r>
        <w:rPr>
          <w:rFonts w:ascii="Times New Roman" w:hAnsi="Times New Roman" w:eastAsia="Times New Roman" w:cs="Times New Roman"/>
        </w:rPr>
        <w:t xml:space="preserve"> </w:t>
      </w:r>
      <w:r>
        <w:rPr>
          <w:rFonts w:ascii="Leelawadee UI" w:hAnsi="Leelawadee UI" w:eastAsia="Leelawadee UI" w:cs="Leelawadee UI"/>
        </w:rPr>
        <w:t>ส่วนที่คลุมเครือที่สุดของตอนนี้คือเมื่อกล่าวว่าพวกเขาพูดมุสากันที่โต๊ะเดียวกัน</w:t>
      </w:r>
    </w:p>
    <w:p>
      <w:pPr>
        <w:pStyle w:val="ArticleScripture"/>
        <w:jc w:val="left"/>
      </w:pPr>
      <w:r>
        <w:rPr>
          <w:rFonts w:ascii="Times New Roman" w:hAnsi="Times New Roman" w:eastAsia="Times New Roman" w:cs="Times New Roman"/>
        </w:rPr>
        <w:t>Et le cœur de ces deux rois sera porté au mal, et ils diront des mensonges à une même table; mais cela ne prospérera pas, car la fin n’arrivera qu’au temps marqué. Daniel 11:27.</w:t>
      </w:r>
    </w:p>
    <w:p>
      <w:pPr>
        <w:pStyle w:val="ArticleBody"/>
        <w:jc w:val="left"/>
      </w:pPr>
      <w:r>
        <w:rPr>
          <w:rFonts w:ascii="Times New Roman" w:hAnsi="Times New Roman" w:eastAsia="Times New Roman" w:cs="Times New Roman"/>
        </w:rPr>
        <w:t>Le temps fixé dans le verset est 330, la fin du « temps » du verset vingt-quatre. Le temps fixé représente la loi du dimanche pour les États-Unis, et il représente aussi la fin du temps de grâce pour le monde. Avant la loi du dimanche, les deux rois, dont le cœur était de faire le mal, se diront des mensonges l’un à l’autre à une même table. Avant la loi du dimanche des versets seize et quarante-et-un de Daniel onze, deux rois se diront des mensonges à une même table, mais leurs mensonges ne prospèrent pas. Qui sont les deux rois qui se disent des mensonges l’un à l’autre ? Avant de répondre à cette pensée, je nous rappellerai certains symboles que nous avons déjà abordés dans cette série.</w:t>
      </w:r>
    </w:p>
    <w:p>
      <w:pPr>
        <w:pStyle w:val="ArticleBody"/>
        <w:jc w:val="left"/>
      </w:pPr>
      <w:r>
        <w:rPr>
          <w:rFonts w:ascii="Times New Roman" w:hAnsi="Times New Roman" w:eastAsia="Times New Roman" w:cs="Times New Roman"/>
        </w:rPr>
        <w:t>Les quatre dirigeants romains représentent une diversité de symboles prophétiques selon le contexte dans lequel ils sont considérés. Bien qu’ils soient des dirigeants romains, en tant que symbole, ils représentent essentiellement l’histoire prophétique de l’ancienne Juda alors qu’elle passait de la domination des Séleucides à la domination des Romains.</w:t>
      </w:r>
    </w:p>
    <w:p>
      <w:pPr>
        <w:pStyle w:val="ArticleBody"/>
        <w:jc w:val="left"/>
      </w:pPr>
      <w:r>
        <w:rPr>
          <w:rFonts w:ascii="Times New Roman" w:hAnsi="Times New Roman" w:eastAsia="Times New Roman" w:cs="Times New Roman"/>
        </w:rPr>
        <w:t>Pompey wasa gbogbogbo, ati pe awọn olori Romu mẹ́ta tí ó tẹ̀lé e jẹ́ gbogbo wọn Késárì. Julius ní ìbáṣepọ̀ pẹ̀lú Augustus ṣàfihàn ìṣọ̀kan méjì oníìpele-mẹ́ta pẹ̀lú àwọn triumvirate méjèèjì, èyí àkọ́kọ́ jẹ́ àìlọ́fíṣà, èyí kejì sì jẹ́ ti òfin. Gbogbo àwọn olori mẹ́rin náà ṣojú òfin Ọjọ́-Ìsinmi ní àwọn àyíká kan. Pompey ṣẹ́gun ilẹ̀ ògo; Julius, tí a ṣàfihàn rẹ̀ nípasẹ̀ ọgbẹ́ abẹ́ mẹ́tàlélógún, ni áńgẹ́lì àkọ́kọ́, nítorí pé òun ni Késárì àkọ́kọ́, ó sì ṣe àpẹẹrẹ áńgẹ́lì kẹta, ẹni tí ó jẹ́ Tiberias. Tiberias ní agbelebu, èyí tí í ṣe òfin Ọjọ́-Ìsinmi, ni a tún ṣàfihàn rẹ̀ pẹ̀lú mẹ́tàlélógún, nítorí pé mẹ́tàlélógún ṣojú ìṣọ̀kan-pípé; agbelebu náà sì jẹ́ apá pàtàkì jùlọ nínú iṣẹ́ Kristi ní fífi Ìwà-Ọlọ́run Rẹ̀ ṣọ̀kan pẹ̀lú ẹ̀dá ènìyàn wa. Nítorí náà, Julius àti Tiberias ni ìhìnrere àkọ́kọ́ àti ẹ̀kẹta, tí mẹ́tàlélógún ṣàfihàn.</w:t>
      </w:r>
    </w:p>
    <w:p>
      <w:pPr>
        <w:pStyle w:val="ArticleBody"/>
        <w:jc w:val="left"/>
      </w:pPr>
      <w:r>
        <w:rPr>
          <w:rFonts w:ascii="Nirmala UI" w:hAnsi="Nirmala UI" w:eastAsia="Nirmala UI" w:cs="Nirmala UI"/>
        </w:rPr>
        <w:t>जूलियस</w:t>
      </w:r>
      <w:r>
        <w:rPr>
          <w:rFonts w:ascii="Times New Roman" w:hAnsi="Times New Roman" w:eastAsia="Times New Roman" w:cs="Times New Roman"/>
        </w:rPr>
        <w:t xml:space="preserve"> </w:t>
      </w:r>
      <w:r>
        <w:rPr>
          <w:rFonts w:ascii="Nirmala UI" w:hAnsi="Nirmala UI" w:eastAsia="Nirmala UI" w:cs="Nirmala UI"/>
        </w:rPr>
        <w:t>वैसा</w:t>
      </w:r>
      <w:r>
        <w:rPr>
          <w:rFonts w:ascii="Times New Roman" w:hAnsi="Times New Roman" w:eastAsia="Times New Roman" w:cs="Times New Roman"/>
        </w:rPr>
        <w:t xml:space="preserve"> </w:t>
      </w:r>
      <w:r>
        <w:rPr>
          <w:rFonts w:ascii="Nirmala UI" w:hAnsi="Nirmala UI" w:eastAsia="Nirmala UI" w:cs="Nirmala UI"/>
        </w:rPr>
        <w:t>रोमानी</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हॉलीवुड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कथाओं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निर्दयी</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टिबेरियास</w:t>
      </w:r>
      <w:r>
        <w:rPr>
          <w:rFonts w:ascii="Times New Roman" w:hAnsi="Times New Roman" w:eastAsia="Times New Roman" w:cs="Times New Roman"/>
        </w:rPr>
        <w:t xml:space="preserve"> </w:t>
      </w:r>
      <w:r>
        <w:rPr>
          <w:rFonts w:ascii="Nirmala UI" w:hAnsi="Nirmala UI" w:eastAsia="Nirmala UI" w:cs="Nirmala UI"/>
        </w:rPr>
        <w:t>जूलियस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नीचता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वर्णमाला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बाईसवाँ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टिबेरियास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नीचता</w:t>
      </w:r>
      <w:r>
        <w:rPr>
          <w:rFonts w:ascii="Times New Roman" w:hAnsi="Times New Roman" w:eastAsia="Times New Roman" w:cs="Times New Roman"/>
        </w:rPr>
        <w:t xml:space="preserve"> </w:t>
      </w:r>
      <w:r>
        <w:rPr>
          <w:rFonts w:ascii="Nirmala UI" w:hAnsi="Nirmala UI" w:eastAsia="Nirmala UI" w:cs="Nirmala UI"/>
        </w:rPr>
        <w:t>बाईसवें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वर्णमाला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जूलियस</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टिबेरियास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व्यक्तियों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अगस्तुस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अगस्तुस</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तेरहवें</w:t>
      </w:r>
      <w:r>
        <w:rPr>
          <w:rFonts w:ascii="Times New Roman" w:hAnsi="Times New Roman" w:eastAsia="Times New Roman" w:cs="Times New Roman"/>
        </w:rPr>
        <w:t xml:space="preserve"> </w:t>
      </w:r>
      <w:r>
        <w:rPr>
          <w:rFonts w:ascii="Nirmala UI" w:hAnsi="Nirmala UI" w:eastAsia="Nirmala UI" w:cs="Nirmala UI"/>
        </w:rPr>
        <w:t>अक्षर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अगस्तुस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क्लियोपात्रा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दबाकर</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प्रसिद्ध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Nirmala UI" w:hAnsi="Nirmala UI" w:eastAsia="Nirmala UI" w:cs="Nirmala UI"/>
        </w:rPr>
        <w:t>ਅਗਸਤੁਸ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ਤੀਸਰੀ</w:t>
      </w:r>
      <w:r>
        <w:rPr>
          <w:rFonts w:ascii="Times New Roman" w:hAnsi="Times New Roman" w:eastAsia="Times New Roman" w:cs="Times New Roman"/>
        </w:rPr>
        <w:t xml:space="preserve"> </w:t>
      </w:r>
      <w:r>
        <w:rPr>
          <w:rFonts w:ascii="Nirmala UI" w:hAnsi="Nirmala UI" w:eastAsia="Nirmala UI" w:cs="Nirmala UI"/>
        </w:rPr>
        <w:t>ਰੁਕਾਵਟ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ਬਿਆਲੀ</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ਮਹੀਨਿਆਂ</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ਰੱਖਿਆ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ਪੋਮਪੀ</w:t>
      </w:r>
      <w:r>
        <w:rPr>
          <w:rFonts w:ascii="Times New Roman" w:hAnsi="Times New Roman" w:eastAsia="Times New Roman" w:cs="Times New Roman"/>
        </w:rPr>
        <w:t xml:space="preserve"> 1798 </w:t>
      </w:r>
      <w:r>
        <w:rPr>
          <w:rFonts w:ascii="Nirmala UI" w:hAnsi="Nirmala UI" w:eastAsia="Nirmala UI" w:cs="Nirmala UI"/>
        </w:rPr>
        <w:t>ਅਤੇ</w:t>
      </w:r>
      <w:r>
        <w:rPr>
          <w:rFonts w:ascii="Times New Roman" w:hAnsi="Times New Roman" w:eastAsia="Times New Roman" w:cs="Times New Roman"/>
        </w:rPr>
        <w:t xml:space="preserve"> 1989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ਪੋਮਪੀ</w:t>
      </w:r>
      <w:r>
        <w:rPr>
          <w:rFonts w:ascii="Times New Roman" w:hAnsi="Times New Roman" w:eastAsia="Times New Roman" w:cs="Times New Roman"/>
        </w:rPr>
        <w:t xml:space="preserve"> 219 </w:t>
      </w:r>
      <w:r>
        <w:rPr>
          <w:rFonts w:ascii="Nirmala UI" w:hAnsi="Nirmala UI" w:eastAsia="Nirmala UI" w:cs="Nirmala UI"/>
        </w:rPr>
        <w:t>ਤੋਂ</w:t>
      </w:r>
      <w:r>
        <w:rPr>
          <w:rFonts w:ascii="Times New Roman" w:hAnsi="Times New Roman" w:eastAsia="Times New Roman" w:cs="Times New Roman"/>
        </w:rPr>
        <w:t xml:space="preserve"> 217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ਸੀਰੀਆਈ</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ਮੈਗਨਸ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ਬਣਦਾ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ਜੂਲੀਅਸ</w:t>
      </w:r>
      <w:r>
        <w:rPr>
          <w:rFonts w:ascii="Times New Roman" w:hAnsi="Times New Roman" w:eastAsia="Times New Roman" w:cs="Times New Roman"/>
        </w:rPr>
        <w:t xml:space="preserve"> </w:t>
      </w:r>
      <w:r>
        <w:rPr>
          <w:rFonts w:ascii="Nirmala UI" w:hAnsi="Nirmala UI" w:eastAsia="Nirmala UI" w:cs="Nirmala UI"/>
        </w:rPr>
        <w:t>ਸੀਜ਼ਰ</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ਬਾਰਾਂ</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ਸੀਮਾਰੇਖਾ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217 </w:t>
      </w:r>
      <w:r>
        <w:rPr>
          <w:rFonts w:ascii="Nirmala UI" w:hAnsi="Nirmala UI" w:eastAsia="Nirmala UI" w:cs="Nirmala UI"/>
        </w:rPr>
        <w:t>ਈਸਾ</w:t>
      </w:r>
      <w:r>
        <w:rPr>
          <w:rFonts w:ascii="Times New Roman" w:hAnsi="Times New Roman" w:eastAsia="Times New Roman" w:cs="Times New Roman"/>
        </w:rPr>
        <w:t>-</w:t>
      </w:r>
      <w:r>
        <w:rPr>
          <w:rFonts w:ascii="Nirmala UI" w:hAnsi="Nirmala UI" w:eastAsia="Nirmala UI" w:cs="Nirmala UI"/>
        </w:rPr>
        <w:t>ਪੂਰਵ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ਰਾਫੀਆ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ਸੰਰੂਪ</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ਜੂਲੀਅਸ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ਮੈਗਨਸ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ਅਗਸਤੁਸ</w:t>
      </w:r>
      <w:r>
        <w:rPr>
          <w:rFonts w:ascii="Times New Roman" w:hAnsi="Times New Roman" w:eastAsia="Times New Roman" w:cs="Times New Roman"/>
        </w:rPr>
        <w:t xml:space="preserve"> </w:t>
      </w:r>
      <w:r>
        <w:rPr>
          <w:rFonts w:ascii="Nirmala UI" w:hAnsi="Nirmala UI" w:eastAsia="Nirmala UI" w:cs="Nirmala UI"/>
        </w:rPr>
        <w:t>ਸੀਜ਼ਰ</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ਪਾਨਿਯੁਮ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ਲੜਾਈ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ਮੈਗਨਸ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ਸੋਲ੍ਹਾਂ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ਤਿਬੇਰੀਅਸ</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ਅੰਤੀਓਕਸ</w:t>
      </w:r>
      <w:r>
        <w:rPr>
          <w:rFonts w:ascii="Times New Roman" w:hAnsi="Times New Roman" w:eastAsia="Times New Roman" w:cs="Times New Roman"/>
        </w:rPr>
        <w:t xml:space="preserve"> </w:t>
      </w:r>
      <w:r>
        <w:rPr>
          <w:rFonts w:ascii="Nirmala UI" w:hAnsi="Nirmala UI" w:eastAsia="Nirmala UI" w:cs="Nirmala UI"/>
        </w:rPr>
        <w:t>ਮੈਗਨਸ</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ਪੋਮਪੀ</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ਸਦਾ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ਸੇਲਿਊਸਿਡ</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ਪ੍ਰਤੀਰੂਪ</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Waxaa jira iswaafajinno kale oo loo baahan yahay in laga sameeyo afarta taliye ee Roomaanka, xariiqduna waxay metelaysaa taariikhda qarsoon ee aayadda afartanaad. Xariiqda Makabiiyiinta ee aayadda saddex iyo labaatanaadna sidoo kale waxay muujinaysaa taariikhda qarsoon ee aayadda afartanaad. Markaas aayadaha afar iyo labaatan, sheekada Roomaankii Boqortooyada ee jaahilka ahaa waxaa lagu metelayaa muddo—saddex boqol iyo lixdan sannadood. Xariiqda taariikhda Roomaanka ee laga metelay aayadda afar iyo labaatan ilaa aayadda soddonaadna sidoo kale waa sawir ka tarjumaya taariikhda qarsoon ee aayadda afartanaad. Waxay ku dhammaanaysaa aayadda kow iyo soddonaad marka mowduucu ka beddelmayo Roomaankii jaahilka ahaa una gudbayo Roomaankii baadariga. Roomaankii jaahilka ahaa weli aayadda ayuu ku jiraa, laakiin halkaas looguma metelo boqortooyadii afraad ee wax sii sheegidda Kitaabka Quduuska ah, balse waxaa loogu metelayaa awooddii siyaasadeed ee baadarinimada ku fadhiisisay carshiga sannadkii 538. Sannadkii 538 baadarinimadu waxay meel marisay sharci Axad, sidaas darteed aayadda kow iyo soddonaad waxay iswaafajinaysaa aayadaha lix iyo tobnaad iyo kow iyo afartanaad. Aayadda afar iyo labaatan waxay soo bandhigtay dagaalkii Actium iyo taariikhda la xiriirta xariiqda.</w:t>
      </w:r>
    </w:p>
    <w:p>
      <w:pPr>
        <w:pStyle w:val="ArticleBody"/>
        <w:jc w:val="left"/>
      </w:pPr>
      <w:r>
        <w:rPr>
          <w:rFonts w:ascii="Times New Roman" w:hAnsi="Times New Roman" w:eastAsia="Times New Roman" w:cs="Times New Roman"/>
        </w:rPr>
        <w:t>Látì ẹsẹ̀ kẹrìnlélógún ni a ti ń fi hàn ìgbà tí Róòmù keferi bẹ̀rẹ̀ sí í jọba lọ́lá-àṣẹ gíga jùlọ fún ọdún ọ̀ọ́ta lé lọ́ọ́dúnrún mẹ́ta, lẹ́yìn náà ní ẹsẹ̀ kọkànlélọ́gbọ̀n ni Róòmù papal bẹ̀rẹ̀ sí í jọba lọ́lá-àṣẹ gíga jùlọ fún ọdún ẹgbẹ̀rún méjìlélọ́gọ́ta. Ìbẹ̀rẹ̀ àti òpin ìlà náà rú ààmì Kristi, Alfa àti Omega. Nínú àwọn ẹsẹ̀ náà a ní ìtàn Marc Antony, Cleopatra, àti Augustus Caesar. Ní ẹsẹ̀ kẹrìndínlógún, Róòmù keferi ṣẹ́gun Ilẹ̀ Ọba Seleucid ní ọdún 65 Ṣ.K., lẹ́yìn náà ó sì ṣẹ́gun Juda ní ọdún 63 Ṣ.K. Ìdènà kẹta ti Actium ní ọdún 31 Ṣ.K. fi òpin ìjọba Ejibiti hàn, gẹ́gẹ́ bí a ti ṣàpẹẹrẹ rẹ̀ nípasẹ̀ àwọn ìdènà àkọ́kọ́ ti àwọn Seleucid ní ọdún 65 Ṣ.K. Lẹ́ẹ̀kansi, a rí ààmì Ẹni Àkọ́kọ́ àti Ẹni Ikẹ́yìn. Ọdún 65 Ṣ.K. ni àkọ́kọ́ nínú àwọn ìdènà mẹ́ta, ó sì dúró fún ìṣẹ́gun lórí ọba àríwá, àti ọdún 31 Ṣ.K. dúró fún ìdènà kẹta nínú àwọn ìdènà mẹ́ta, ó sì dúró fún ìṣẹ́gun lórí ọba gúúsù. Juda, gẹ́gẹ́ bí ìdènà àárín nínú àwọn ìdènà mẹ́ta náà, wà nínú ogun abẹ́lé láàrín odi Jerusalẹmu nígbà tí Pompey dé ní ọdún 63 Ṣ.K. Ìdènà kejì jẹ́ ààmì ìṣọ̀tẹ̀.</w:t>
      </w:r>
    </w:p>
    <w:p>
      <w:pPr>
        <w:pStyle w:val="ArticleBody"/>
        <w:jc w:val="left"/>
      </w:pPr>
      <w:r>
        <w:rPr>
          <w:rFonts w:ascii="Times New Roman" w:hAnsi="Times New Roman" w:eastAsia="Times New Roman" w:cs="Times New Roman"/>
        </w:rPr>
        <w:t>Mnamo 538, kikwazo cha tatu kwa Roma ya upapa kiliondolewa kutoka katika Mji wa Roma. Kikwazo hicho kilikuwa Wagothi, na hapo ufalme wa tano wa unabii wa Biblia ulianza; hapo hasa ambapo ufalme wa nne uliishia. Na kama vile ufalme wa nne ulivyoanza katika kikwazo chake cha tatu, ufalme wa Misri ulishindwa, kama ilivyokuwa imeonyeshwa kwa mfano katika kikwazo cha kwanza cha ufalme wa Waseleukia. Hili linatambulisha kwamba ushuhuda wa kinabii unaopatikana katika aya ya ishirini na nne hadi aya ya thelathini, unawakilisha mstari ambao pia unapaswa kupatikana katika historia iliyofichika ya aya ya arobaini. Kwa sababu hii, ni muhimu kuzingatia mahusiano mbalimbali ya kinabii yanayowakilishwa na Marko Antoni, Kleopatra, Yulio Kaisari, Pompeyo na Augusto Kaisari.</w:t>
      </w:r>
    </w:p>
    <w:p>
      <w:pPr>
        <w:pStyle w:val="ArticleBody"/>
        <w:jc w:val="left"/>
      </w:pPr>
      <w:r>
        <w:rPr>
          <w:rFonts w:ascii="Times New Roman" w:hAnsi="Times New Roman" w:eastAsia="Times New Roman" w:cs="Times New Roman"/>
        </w:rPr>
        <w:t>Niður er tað ógreiðiligasta parturin av brotinum, frá ørindi fýra og tjúgu til tríati, tá ið teir tala lygnir við einum og sama borði?</w:t>
      </w:r>
    </w:p>
    <w:p>
      <w:pPr>
        <w:pStyle w:val="ArticleScripture"/>
        <w:jc w:val="left"/>
      </w:pPr>
      <w:r>
        <w:rPr>
          <w:rFonts w:ascii="Times New Roman" w:hAnsi="Times New Roman" w:eastAsia="Times New Roman" w:cs="Times New Roman"/>
        </w:rPr>
        <w:t>Le cœurs de ces deux rois seront tournés vers le mal, et ils diront des mensonges à une même table; mais cela ne prospérera pas, car la fin n’arrivera qu’au temps marqué. Daniel 11:27.</w:t>
      </w:r>
    </w:p>
    <w:p>
      <w:pPr>
        <w:pStyle w:val="ArticleBody"/>
        <w:jc w:val="left"/>
      </w:pPr>
      <w:r>
        <w:rPr>
          <w:rFonts w:ascii="Times New Roman" w:hAnsi="Times New Roman" w:eastAsia="Times New Roman" w:cs="Times New Roman"/>
        </w:rPr>
        <w:t>Uriah Smith identifie les deux rois comme Marc Antoine et Auguste César.</w:t>
      </w:r>
    </w:p>
    <w:p>
      <w:pPr>
        <w:pStyle w:val="ArticleScripture"/>
        <w:jc w:val="left"/>
      </w:pPr>
      <w:r>
        <w:rPr>
          <w:rFonts w:ascii="Times New Roman" w:hAnsi="Times New Roman" w:eastAsia="Times New Roman" w:cs="Times New Roman"/>
        </w:rPr>
        <w:t>«Пешгӯии бистуҳафтум иқтибос шуд»</w:t>
      </w:r>
    </w:p>
    <w:p>
      <w:pPr>
        <w:pStyle w:val="ArticleScripture"/>
        <w:jc w:val="left"/>
      </w:pPr>
      <w:r>
        <w:rPr>
          <w:rFonts w:ascii="Microsoft YaHei" w:hAnsi="Microsoft YaHei" w:eastAsia="Microsoft YaHei" w:cs="Microsoft YaHei"/>
        </w:rPr>
        <w:t>「</w:t>
      </w:r>
      <w:r>
        <w:rPr>
          <w:rFonts w:ascii="Times New Roman" w:hAnsi="Times New Roman" w:eastAsia="Times New Roman" w:cs="Times New Roman"/>
        </w:rPr>
        <w:t>Antony et César furent autrefois alliés. Pourtant, sous l’apparence de l’amitié, tous deux aspiraient à la domination universelle et tramaient des intrigues pour l’obtenir. Leurs protestations de déférence l’un envers l’autre, et d’amitié réciproque, étaient les paroles d’hypocrites. Ils disaient des mensonges à une même table. Octavie, épouse d’Antoine et sœur de César, déclara au peuple de Rome, au moment où Antoine la répudia, qu’elle n’avait consenti à l’épouser que dans l’espoir que ce mariage servirait de gage d’union entre César et Antoine. Mais ce dessein ne prospéra pas. La rupture survint; et dans le conflit qui s’ensuivit, César remporta une victoire complète. » Uriah Smith, Daniel and the Revelation, 276.</w:t>
      </w:r>
    </w:p>
    <w:p>
      <w:pPr>
        <w:pStyle w:val="ArticleBody"/>
        <w:jc w:val="left"/>
      </w:pPr>
      <w:r>
        <w:rPr>
          <w:rFonts w:ascii="Times New Roman" w:hAnsi="Times New Roman" w:eastAsia="Times New Roman" w:cs="Times New Roman"/>
        </w:rPr>
        <w:t>Ɔsi Octavia kyerɛɛ mu sɛ ne aware no ne Antony ho yɛɛ nhyehyɛe bi a ɛda nkabom adi no, ɛkaa aware mu apam no a na wɔadi kan ayɛ no sɛ mfonini wɔ ti dunum no mu, denam Hellenistic bere no mu Berenice aware a ɔwaree Seleucid hene Antiochus II Theos bɛyɛ afe 252 ansa na Kristo reba no so. Berenice yɛɛ Ptolemy II Philadelphus babea. Octavia ne Berenice gyina hɔ ma amammuisɛm mu aware ahorow anaa nkɔmhyɛ mu no, apam ahorow. Nkyekyɛm anum kosi du no kyerɛ abakɔsɛm a ɛfa aware mu apam a ɛda anafo fam ahenni no ne atifi fam ahenni no ntam ho, na bere a Marc Antony ne Octavian, a akyiri yi wɔfrɛɛ no Augustus Caesar no, hyehyɛɛ aware no, wɔsan kyekyɛɛ ahenni no mu yɛɛ no apuei ne atɔe.</w:t>
      </w:r>
    </w:p>
    <w:p>
      <w:pPr>
        <w:pStyle w:val="ArticleBody"/>
        <w:jc w:val="left"/>
      </w:pPr>
      <w:r>
        <w:rPr>
          <w:rFonts w:ascii="Times New Roman" w:hAnsi="Times New Roman" w:eastAsia="Times New Roman" w:cs="Times New Roman"/>
        </w:rPr>
        <w:t>Le Pacte de Brundisium (40 av. J.-C.) fut un accord négocié entre Marc Antoine et Octavien (plus tard Auguste) afin de résoudre les tensions au sein du Second Triumvirat après une quasi-guerre civile. Il impliquait le partage des territoires romains (Antoine à l’est, Octavien à l’ouest) et fut scellé par le mariage d’Antoine avec Octavie (la sœur d’Octavien). En 39 av. J.-C., le terme initial de cinq ans du Triumvirat expira; Antoine fit voile vers l’Italie avec plus de 300 navires, auxquels il fut d’abord refusé de débarquer à Brundisium, de sorte qu’ils accostèrent finalement à Tarente. Octavien l’y rencontra après de longues médiations rendues nécessaires par la réticence de l’armée d’Antoine à combattre celle d’Octavien, et réciproquement. Octavie joua un rôle déterminant de médiatrice, persuadant Antoine de soutenir Octavien contre Sextus Pompée. Ils renouvelèrent le Triumvirat pour cinq années supplémentaires (jusqu’en 32 av. J.-C.), Antoine fournissant à Octavien 120 navires en échange des troupes promises (qu’Octavien retint par la suite).</w:t>
      </w:r>
    </w:p>
    <w:p>
      <w:pPr>
        <w:pStyle w:val="ArticleBody"/>
        <w:jc w:val="left"/>
      </w:pPr>
      <w:r>
        <w:rPr>
          <w:rFonts w:ascii="Times New Roman" w:hAnsi="Times New Roman" w:eastAsia="Times New Roman" w:cs="Times New Roman"/>
        </w:rPr>
        <w:t>I te matahiti 32 hou te fanauraahia o te Mesia, ua tupu te hoê taa-ê-raa matara i rotopu i taua na enemi e piti ra. Ua ino roa ’tu te mau taairaa na roto i te porotarama, te aroraa a Antony i te pae hitia o te râ (e o Cleopatra), e te haapûpûraa a Octavian i te pae tooa o te râ. Ua patoi Octavian i te mau mana‘o i muri mai no te faatupuraa i te hoê putuputuraa i horoahia mai e Antony hou Actium.</w:t>
      </w:r>
    </w:p>
    <w:p>
      <w:pPr>
        <w:pStyle w:val="ArticleBody"/>
        <w:jc w:val="left"/>
      </w:pPr>
      <w:r>
        <w:rPr>
          <w:rFonts w:ascii="Times New Roman" w:hAnsi="Times New Roman" w:eastAsia="Times New Roman" w:cs="Times New Roman"/>
        </w:rPr>
        <w:t>Зүүн хойд хаан (Антиох) ба өмнөдийн хаан (Птолемей) хоёрын хоорондын дипломат гэрлэлтийн үед сүйт бүсгүйг өмнөдийн хаан өгсөн бол, Антони (зүүн) ба Октавиан (баруун) хоёрын дипломат гэрлэлтийн үед сүйт бүсгүйг баруун талаас өгсөн. Хоёр дипломат гэрлэлт хоёулаа бүтэлгүйтэж, эцэст нь охин эсвэл эгчийг өгсөн тал гэрээг зөрчсөн хүчийг ялсан юм.</w:t>
      </w:r>
    </w:p>
    <w:p>
      <w:pPr>
        <w:pStyle w:val="ArticleHeading"/>
        <w:jc w:val="left"/>
      </w:pPr>
      <w:r>
        <w:rPr>
          <w:rFonts w:ascii="Arial" w:hAnsi="Arial" w:eastAsia="Arial" w:cs="Arial"/>
        </w:rPr>
        <w:t>Le Témoignage de Trois</w:t>
      </w:r>
    </w:p>
    <w:p>
      <w:pPr>
        <w:pStyle w:val="ArticleBody"/>
        <w:jc w:val="left"/>
      </w:pPr>
      <w:r>
        <w:rPr>
          <w:rFonts w:ascii="Times New Roman" w:hAnsi="Times New Roman" w:eastAsia="Times New Roman" w:cs="Times New Roman"/>
        </w:rPr>
        <w:t>À la fin de l’Empire séleucide, il y eut un troisième traité où des mensonges furent proférés à une même table. Cela se produisit dans le contexte de la Cinquième guerre de Syrie (202–195 av. J.-C.), lorsque Antiochos III le Grand exploita la faiblesse du royaume ptolémaïque après la mort de Ptolémée IV Philopator en 204 av. J.-C. Ptolémée V Épiphane (Ptolémée V) monta sur le trône alors qu’il était enfant (âgé d’environ 5 à 6 ans), laissant l’Égypte sous l’autorité de régents et exposée au chaos intérieur, aux révoltes indigènes et aux menaces extérieures.</w:t>
      </w:r>
    </w:p>
    <w:p>
      <w:pPr>
        <w:pStyle w:val="ArticleBody"/>
        <w:jc w:val="left"/>
      </w:pPr>
      <w:r>
        <w:rPr>
          <w:rFonts w:ascii="Times New Roman" w:hAnsi="Times New Roman" w:eastAsia="Times New Roman" w:cs="Times New Roman"/>
        </w:rPr>
        <w:t>ئانطیوخوسِ بزرگ پیش‌تر، پس از پیروزی‌هایی چون نبردِ پانیوم (200 ق.م.)، بخشِ بزرگی از سرزمین‌های بطلمیوسی را در کُوئله‌سوریه، فلسطین، و آسیای صغیر مورد یورش قرار داده و به تصرفِ خود درآورده بود. او به‌جای آن‌که مصر را به‌طور کامل فتح کند ــ که این امر خطرِ مداخلهٔ روم را در پی داشت، زیرا روم او را تحت فشار می‌گذاشت تا از برخی نواحی دور بماند ــ ائتلافی زناشوییِ دیپلماتیک را در هیئتِ یک چهرهٔ «حامی» دنبال کرد. در 197/195 ق.م.، به‌عنوان بخشی از معاهدهٔ صلحی که به جنگ پایان داد، ئانطیوخوسِ بزرگ دخترِ خردسالِ خود، کلئوپاترا یکم سیرا (که کلئوپاترا سیرا نیز نامیده می‌شود)، را به کودک، بطلمیوس پنجم، نامزد کرد و سپس به ازدواجِ او درآورد (این ازدواج در 193 ق.م. در رافیه انجام گرفت؛ بطلمیوس 16 ساله بود و کلئوپاترا 10 ساله).</w:t>
      </w:r>
    </w:p>
    <w:p>
      <w:pPr>
        <w:pStyle w:val="ArticleBody"/>
        <w:jc w:val="left"/>
      </w:pPr>
      <w:r>
        <w:rPr>
          <w:rFonts w:ascii="Times New Roman" w:hAnsi="Times New Roman" w:eastAsia="Times New Roman" w:cs="Times New Roman"/>
        </w:rPr>
        <w:t>Ceci fut présenté comme un geste généreux : Antiochus se posa en allié et en « protecteur » du jeune roi, assurant la paix tout en conservant ses acquis en Asie. Le mariage lui donna une influence indirecte sur l’Égypte par l’intermédiaire de sa fille (il espérait qu’elle demeurerait fidèle à ses racines séleucides et agirait comme une voix favorable à la Syrie à la cour ptolémaïque). Le stratagème se retourna contre lui, car Cléopâtre prit le parti de son mari et de l’Égypte, et non de son père, compromettant ainsi le contrôle à long terme d’Antiochus. Cela fait écho au pacte de Brundisium (40 av. J.-C.) et se rattache à plusieurs égards aux événements romains.</w:t>
      </w:r>
    </w:p>
    <w:p>
      <w:pPr>
        <w:pStyle w:val="ArticleBody"/>
        <w:jc w:val="left"/>
      </w:pPr>
      <w:r>
        <w:rPr>
          <w:rFonts w:ascii="Times New Roman" w:hAnsi="Times New Roman" w:eastAsia="Times New Roman" w:cs="Times New Roman"/>
        </w:rPr>
        <w:t>De même qu’Antoine épousa Octavie (sœur d’Octavien) afin de lier des puissances rivales après une quasi-guerre, de même Antiochus se servit du mariage de sa fille avec Ptolémée V pour officialiser une paix temporaire et un partage territorial (les Séleucides conservaient leurs conquêtes au nord, tandis que Ptolémée gardait l’Égypte au sud).</w:t>
      </w:r>
    </w:p>
    <w:p>
      <w:pPr>
        <w:pStyle w:val="ArticleBody"/>
        <w:jc w:val="left"/>
      </w:pPr>
      <w:r>
        <w:rPr>
          <w:rFonts w:ascii="Times New Roman" w:hAnsi="Times New Roman" w:eastAsia="Times New Roman" w:cs="Times New Roman"/>
        </w:rPr>
        <w:t>Antiochus agitte quasi de facto guardian super le rege-infant Ptolemaeo V (per ligamines familial), simil al maniera in que Octaviano (e le Triumvirato) se positionava in medios de vacuos de poter o rivalitates. In ambes casos, le figura “plus forte” (Antiochus/Octaviano) cercava obter influentia super un contraparte vulnerabile per medio de parentela. Ambes dispositiones apportava stabilitate a breve termino, ma illos ‘non prosperava’ a longe termino a causa del diffidentia subjacente—Cleopatra favoriva Egypto (debilitante Antiochus), durante que le orientation oriental de Antonio (Cleopatra VII) conduceva al ruptura con Octaviano.</w:t>
      </w:r>
    </w:p>
    <w:p>
      <w:pPr>
        <w:pStyle w:val="ArticleBody"/>
        <w:jc w:val="left"/>
      </w:pPr>
      <w:r>
        <w:rPr>
          <w:rFonts w:ascii="Times New Roman" w:hAnsi="Times New Roman" w:eastAsia="Times New Roman" w:cs="Times New Roman"/>
        </w:rPr>
        <w:t>الدوران القَصَريّ لبطليموس الخامس تحت وصاية الأوصياء يوازي حالة الاضطراب التي أعقبت موت يوليوس قيصر، ممّا أفضى إلى قيام الحكم الثلاثي وصراعات السلطة. وكانت زواجة برنيكي من أنطيوخس بداية تاريخ الإمبراطورية السلوقية في دانيال الإصحاح الحادي عشر، كما أنّ زواج ابنة أنطيوخس الكبير من الطفل الملك المصري كان علامة نهاية الإمبراطورية السلوقية. وكان انقضاء زواج مرقس أنطونيوس من أوكتافيا علامة نهاية المملكة البطلمية. أمّا نهاية يهوذا بوصفها شعب عهد الله فقد وقعت عند الصليب، وكانت تلك المملكة اليهودية قد بدأت مع المكابيين ومع الحلف الذي عقدوه مع روما. وكل هذه الخطوط النبوية ممثَّلة في سرد دانيال الإصحاح الحادي عشر، وهي جميعًا تتوافق مع التاريخ الخفي للآية الأربعين. فمنذ الآية الخامسة نجد معاهدة برنيكي، التي تقود إلى أنطيوخس الكبير وإلى معاهدة ابنته كليوباترا السورية، التي تقع في تاريخ المكابيين المذكور في الآية الثالثة والعشرين. وقد صار المكابيون جزءًا من هذا الخط بسبب تمرّدهم على أنطيوخس أبيفانيس، أحد آخر ملوك السلالة السلوقية.</w:t>
      </w:r>
    </w:p>
    <w:p>
      <w:pPr>
        <w:pStyle w:val="ArticleBody"/>
        <w:jc w:val="left"/>
      </w:pPr>
      <w:r>
        <w:rPr>
          <w:rFonts w:ascii="Times New Roman" w:hAnsi="Times New Roman" w:eastAsia="Times New Roman" w:cs="Times New Roman"/>
        </w:rPr>
        <w:t>Антиох Эпифан — это тот Антиох, который находился в Египте в 168 году до н. э., близ Александрии, во время Шестой Сирийской войны. Антиох Эпифан вторгся в Египет и был уже на пороге взятия Александрии. Птолемеевы правители воззвали к Риму о помощи. Рим послал Попиллия Лената (лишь с небольшою свитою — без войска), чтобы передать ультиматум от Сената: Антиох должен немедленно вывести свои войска из Египта и Кипра, иначе ему предстоит война с Римом. Когда Антиох получил письмо и попросил времени, чтобы посоветоваться со своими советниками, Попиллий, которого описывают как человека сурового и властного, взял свой посох и начертил на песке круг вокруг ног царя. Затем он заявил: «Прежде чем ты выйдешь из этого круга, дай мне ответ, который я мог бы представить Сенату».</w:t>
      </w:r>
    </w:p>
    <w:p>
      <w:pPr>
        <w:pStyle w:val="ArticleBody"/>
        <w:jc w:val="left"/>
      </w:pPr>
      <w:r>
        <w:rPr>
          <w:rFonts w:ascii="Times New Roman" w:hAnsi="Times New Roman" w:eastAsia="Times New Roman" w:cs="Times New Roman"/>
        </w:rPr>
        <w:t>Ang kahuluganan ay maliwanag; si Antiochus ay hindi makalalabas sa bilog nang hindi nagpapasakop sa mga kahilingan ng Roma—ang pagtawid dito nang walang kasunduan ay mangangahulugan ng digmaan. Namangha at napahiya, si Antiochus ay nag-atubili nang sandali ngunit pagkatapos ay pumayag na sumunod, inurong ang kaniyang mga hukbo mula sa Egipto, at nagbalik sa Siria. Ang mapangahas na gawang ito ng diplomasya (na sinang-ayunan ng lumalaking reputasyon ng Roma sa kapangyarihan) ang nagpilit sa pag-urong nang walang labanan, na nagpapakita ng umuusbong na pangingibabaw ng Roma sa silangang Mediteraneo. Ito ay malimit banggitin bilang isang pinagmulan ng pariralang “pagguhit ng isang guhit sa buhangin” (bagaman sa literal ay isang bilog iyon).</w:t>
      </w:r>
    </w:p>
    <w:p>
      <w:pPr>
        <w:pStyle w:val="ArticleBody"/>
        <w:jc w:val="left"/>
      </w:pPr>
      <w:r>
        <w:rPr>
          <w:rFonts w:ascii="Times New Roman" w:hAnsi="Times New Roman" w:eastAsia="Times New Roman" w:cs="Times New Roman"/>
        </w:rPr>
        <w:t>Antiokhos Epifanes tou vin osi Protestant konprins long sa paoa we i leftemap hem wan, i foldaon mo i stanemap visen long vas fotin blong Daniel japta ileven.</w:t>
      </w:r>
    </w:p>
    <w:p>
      <w:pPr>
        <w:pStyle w:val="ArticleScripture"/>
        <w:jc w:val="left"/>
      </w:pPr>
      <w:r>
        <w:rPr>
          <w:rFonts w:ascii="Microsoft YaHei" w:hAnsi="Microsoft YaHei" w:eastAsia="Microsoft YaHei" w:cs="Microsoft YaHei"/>
        </w:rPr>
        <w:t>又在那些时候</w:t>
      </w:r>
      <w:r>
        <w:rPr>
          <w:rFonts w:ascii="Times New Roman" w:hAnsi="Times New Roman" w:eastAsia="Times New Roman" w:cs="Times New Roman"/>
        </w:rPr>
        <w:t>,</w:t>
      </w:r>
      <w:r>
        <w:rPr>
          <w:rFonts w:ascii="Microsoft YaHei" w:hAnsi="Microsoft YaHei" w:eastAsia="Microsoft YaHei" w:cs="Microsoft YaHei"/>
        </w:rPr>
        <w:t>必有许多人起来攻击南方王</w:t>
      </w:r>
      <w:r>
        <w:rPr>
          <w:rFonts w:ascii="Times New Roman" w:hAnsi="Times New Roman" w:eastAsia="Times New Roman" w:cs="Times New Roman"/>
        </w:rPr>
        <w:t>;</w:t>
      </w:r>
      <w:r>
        <w:rPr>
          <w:rFonts w:ascii="Microsoft YaHei" w:hAnsi="Microsoft YaHei" w:eastAsia="Microsoft YaHei" w:cs="Microsoft YaHei"/>
        </w:rPr>
        <w:t>你本国中强暴的人也必自高自大</w:t>
      </w:r>
      <w:r>
        <w:rPr>
          <w:rFonts w:ascii="Times New Roman" w:hAnsi="Times New Roman" w:eastAsia="Times New Roman" w:cs="Times New Roman"/>
        </w:rPr>
        <w:t>,</w:t>
      </w:r>
      <w:r>
        <w:rPr>
          <w:rFonts w:ascii="Microsoft YaHei" w:hAnsi="Microsoft YaHei" w:eastAsia="Microsoft YaHei" w:cs="Microsoft YaHei"/>
        </w:rPr>
        <w:t>要应验那异象</w:t>
      </w:r>
      <w:r>
        <w:rPr>
          <w:rFonts w:ascii="Times New Roman" w:hAnsi="Times New Roman" w:eastAsia="Times New Roman" w:cs="Times New Roman"/>
        </w:rPr>
        <w:t>,</w:t>
      </w:r>
      <w:r>
        <w:rPr>
          <w:rFonts w:ascii="Microsoft YaHei" w:hAnsi="Microsoft YaHei" w:eastAsia="Microsoft YaHei" w:cs="Microsoft YaHei"/>
        </w:rPr>
        <w:t>他们却要败亡</w:t>
      </w:r>
      <w:r>
        <w:rPr>
          <w:rFonts w:ascii="Times New Roman" w:hAnsi="Times New Roman" w:eastAsia="Times New Roman" w:cs="Times New Roman"/>
        </w:rPr>
        <w:t>.Daniel 11:14.</w:t>
      </w:r>
    </w:p>
    <w:p>
      <w:pPr>
        <w:pStyle w:val="ArticleBody"/>
        <w:jc w:val="left"/>
      </w:pP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चतुर्थ</w:t>
      </w:r>
      <w:r>
        <w:rPr>
          <w:rFonts w:ascii="Times New Roman" w:hAnsi="Times New Roman" w:eastAsia="Times New Roman" w:cs="Times New Roman"/>
        </w:rPr>
        <w:t xml:space="preserve"> </w:t>
      </w:r>
      <w:r>
        <w:rPr>
          <w:rFonts w:ascii="Nirmala UI" w:hAnsi="Nirmala UI" w:eastAsia="Nirmala UI" w:cs="Nirmala UI"/>
        </w:rPr>
        <w:t>एपिफानेस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175–164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आठवाँ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हेलेनवादी</w:t>
      </w:r>
      <w:r>
        <w:rPr>
          <w:rFonts w:ascii="Times New Roman" w:hAnsi="Times New Roman" w:eastAsia="Times New Roman" w:cs="Times New Roman"/>
        </w:rPr>
        <w:t xml:space="preserve"> </w:t>
      </w:r>
      <w:r>
        <w:rPr>
          <w:rFonts w:ascii="Nirmala UI" w:hAnsi="Nirmala UI" w:eastAsia="Nirmala UI" w:cs="Nirmala UI"/>
        </w:rPr>
        <w:t>संस्कृति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प्रथाओं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एकीकृत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169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प्रथाओं</w:t>
      </w:r>
      <w:r>
        <w:rPr>
          <w:rFonts w:ascii="Times New Roman" w:hAnsi="Times New Roman" w:eastAsia="Times New Roman" w:cs="Times New Roman"/>
        </w:rPr>
        <w:t xml:space="preserve"> (</w:t>
      </w:r>
      <w:r>
        <w:rPr>
          <w:rFonts w:ascii="Nirmala UI" w:hAnsi="Nirmala UI" w:eastAsia="Nirmala UI" w:cs="Nirmala UI"/>
        </w:rPr>
        <w:t>खतना</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प्रतिबन्ध</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अर्पित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दिसम्बर</w:t>
      </w:r>
      <w:r>
        <w:rPr>
          <w:rFonts w:ascii="Times New Roman" w:hAnsi="Times New Roman" w:eastAsia="Times New Roman" w:cs="Times New Roman"/>
        </w:rPr>
        <w:t xml:space="preserve"> 167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ज़ीउस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अपवित्र</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सूअर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चढ़ाई।</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अपवित्रीकरण</w:t>
      </w:r>
      <w:r>
        <w:rPr>
          <w:rFonts w:ascii="Times New Roman" w:hAnsi="Times New Roman" w:eastAsia="Times New Roman" w:cs="Times New Roman"/>
        </w:rPr>
        <w:t xml:space="preserve"> </w:t>
      </w:r>
      <w:r>
        <w:rPr>
          <w:rFonts w:ascii="Nirmala UI" w:hAnsi="Nirmala UI" w:eastAsia="Nirmala UI" w:cs="Nirmala UI"/>
        </w:rPr>
        <w:t>धर्मनिष्ठ</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तत्काल</w:t>
      </w:r>
      <w:r>
        <w:rPr>
          <w:rFonts w:ascii="Times New Roman" w:hAnsi="Times New Roman" w:eastAsia="Times New Roman" w:cs="Times New Roman"/>
        </w:rPr>
        <w:t xml:space="preserve"> </w:t>
      </w:r>
      <w:r>
        <w:rPr>
          <w:rFonts w:ascii="Nirmala UI" w:hAnsi="Nirmala UI" w:eastAsia="Nirmala UI" w:cs="Nirmala UI"/>
        </w:rPr>
        <w:t>प्रतिरोध</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मत्ततियाह</w:t>
      </w:r>
      <w:r>
        <w:rPr>
          <w:rFonts w:ascii="Times New Roman" w:hAnsi="Times New Roman" w:eastAsia="Times New Roman" w:cs="Times New Roman"/>
        </w:rPr>
        <w:t xml:space="preserve"> (</w:t>
      </w:r>
      <w:r>
        <w:rPr>
          <w:rFonts w:ascii="Nirmala UI" w:hAnsi="Nirmala UI" w:eastAsia="Nirmala UI" w:cs="Nirmala UI"/>
        </w:rPr>
        <w:t>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याजक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चढ़ाने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सेल्यूसिड</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मकाबियों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पहाड़ियों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167–160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छापामार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ज्वाला</w:t>
      </w:r>
      <w:r>
        <w:rPr>
          <w:rFonts w:ascii="Times New Roman" w:hAnsi="Times New Roman" w:eastAsia="Times New Roman" w:cs="Times New Roman"/>
        </w:rPr>
        <w:t xml:space="preserve"> </w:t>
      </w:r>
      <w:r>
        <w:rPr>
          <w:rFonts w:ascii="Nirmala UI" w:hAnsi="Nirmala UI" w:eastAsia="Nirmala UI" w:cs="Nirmala UI"/>
        </w:rPr>
        <w:t>भड़क</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पुनर्स्थापना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परिणामस्वरूप</w:t>
      </w:r>
      <w:r>
        <w:rPr>
          <w:rFonts w:ascii="Times New Roman" w:hAnsi="Times New Roman" w:eastAsia="Times New Roman" w:cs="Times New Roman"/>
        </w:rPr>
        <w:t xml:space="preserve"> 164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मकाबी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 xml:space="preserve"> (</w:t>
      </w:r>
      <w:r>
        <w:rPr>
          <w:rFonts w:ascii="Nirmala UI" w:hAnsi="Nirmala UI" w:eastAsia="Nirmala UI" w:cs="Nirmala UI"/>
        </w:rPr>
        <w:t>हनुक्का</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Times New Roman" w:hAnsi="Times New Roman" w:eastAsia="Times New Roman" w:cs="Times New Roman"/>
        </w:rPr>
        <w:t>Na mwanzo na mwisho wa Milki ya Seleuki kulikuwapo mkataba wa maana uliowakilishwa na ndoa ya kidiplomasia iliyokuwa na kipengele cha mgawanyiko wa mashariki na magharibi, au kaskazini na kusini. Milki ya Seleuki ilipokuwa ikidhoofika, Antioko Epifane anakuwa ishara ya mamlaka ya Kirumi iliyokuwa ikiinuka, na kitovu cha ghadhabu ya Wamakabayo. Baadaye katika historia anakuwa bandia ya ishara ya kinabii inayothibitisha maono. Mamlaka katika mstari wa ishirini na mbili wa sura ya kumi na moja huvunjwa wakati mkuu wa agano alipovunjwa.</w:t>
      </w:r>
    </w:p>
    <w:p>
      <w:pPr>
        <w:pStyle w:val="ArticleScripture"/>
        <w:jc w:val="left"/>
      </w:pPr>
      <w:r>
        <w:rPr>
          <w:rFonts w:ascii="Times New Roman" w:hAnsi="Times New Roman" w:eastAsia="Times New Roman" w:cs="Times New Roman"/>
        </w:rPr>
        <w:t>Et avec les bras d’un déluge ils seront submergés devant lui, et seront brisés; oui, même le prince de l’alliance. Daniel 11:22.</w:t>
      </w:r>
    </w:p>
    <w:p>
      <w:pPr>
        <w:pStyle w:val="ArticleBody"/>
        <w:jc w:val="left"/>
      </w:pPr>
      <w:r>
        <w:rPr>
          <w:rFonts w:ascii="Times New Roman" w:hAnsi="Times New Roman" w:eastAsia="Times New Roman" w:cs="Times New Roman"/>
        </w:rPr>
        <w:t>Le règne d’Antiochus Épiphane prit fin en 164 av. J.-C., soit près de deux cents ans avant que le Christ, « le prince de l’alliance », ne fût « brisé » à la croix. Ce que nous souhaitons relever ici, c’est que l’Empire séleucide commença et s’acheva par un mariage diplomatique conclu par traité, où la tromperie entre les deux parties est attestée par les documents historiques. Durant le règne d’Antiochus Épiphane, la révolte des Maccabées commença, laquelle préfigurait la Révolution américaine. Dans l’histoire des Maccabées, leur lutte pour secouer la puissance séleucide comprenait un traité important avec Rome. Le verset qui identifie directement ce traité présente également Rome comme agissant avec tromperie, ou proférant des mensonges à la table des négociations.</w:t>
      </w:r>
    </w:p>
    <w:p>
      <w:pPr>
        <w:pStyle w:val="ArticleScripture"/>
        <w:jc w:val="left"/>
      </w:pPr>
      <w:r>
        <w:rPr>
          <w:rFonts w:ascii="Times New Roman" w:hAnsi="Times New Roman" w:eastAsia="Times New Roman" w:cs="Times New Roman"/>
        </w:rPr>
        <w:t>Et après l’alliance conclue avec lui, il agira avec tromperie; car il montera, et deviendra puissant avec peu de gens. Daniel 11:23.</w:t>
      </w:r>
    </w:p>
    <w:p>
      <w:pPr>
        <w:pStyle w:val="ArticleBody"/>
        <w:jc w:val="left"/>
      </w:pPr>
      <w:r>
        <w:rPr>
          <w:rFonts w:ascii="Times New Roman" w:hAnsi="Times New Roman" w:eastAsia="Times New Roman" w:cs="Times New Roman"/>
        </w:rPr>
        <w:t>Tout passage prophétique qui précède, au verset quarante, le temps de la fin comporte une alliance rompue. Commentant, au sujet du verset trente, l’expression « ceux qui abandonnent la sainte alliance », Uriah Smith consigne ce qui suit :</w:t>
      </w:r>
    </w:p>
    <w:p>
      <w:pPr>
        <w:pStyle w:val="ArticleScripture"/>
        <w:jc w:val="left"/>
      </w:pPr>
      <w:r>
        <w:rPr>
          <w:rFonts w:ascii="Times New Roman" w:hAnsi="Times New Roman" w:eastAsia="Times New Roman" w:cs="Times New Roman"/>
        </w:rPr>
        <w:t>«“Embijedha mikangano”; kye kitegeeza, Ebyawandiikibwa Ebitukuvu, ekitabo eky’endagaano. Enkyukakyuka ey’ekika kino yatuukirizibwa mu Rooma. Aba-Heruli, aba-Goth, n’aba-Vandal, abaawangula Rooma, baakwatira ddala okukkiriza okw’Ariyaani, ne bafuuka abalabe b’Eklezia Katolika. Kyali nnyo nnyo olw’ekigendererwa eky’okuzikiriza obukyamu buno Justinian lwe yalagira nti paapa abe omutwe gw’eklezia era omuluŋŋamya w’abakyamu mu ddiini. Bayibuli mangu n’etandika okutunuulirwa ng’ekitabo eky’akabi ekitaasaana kusomebwa bantu ba bulijjo, naye ebibuuzo byonna ebyali mu mpaka ne biteekwa okuleetebwa eri paapa. Bw’atyo ne bakung’aanya okuvumibwa ku Kigambo kya Katonda. Era bakabaka ba Rooma, ekitundu kyayo eky’ebuvanjuba ekyali ekyeyongera okubeerawo, baalina okumanya, oba ne bakwekaana n’Eklezia ya Rooma, eyali eviiridde ku ndagaano, era n’efuuka okujeema okunene, olw’ekigendererwa eky’okumalawo “obukyamu mu ddiini.” Omuntu ow’ekibi yagulumizibwa ku ntebe ye ey’amalala olw’okuwangulwa kw’aba-Goth aba-Ariyaani, abaali mu kiseera ekyo bakyafuga Rooma, mu mwaka gwa Mukama waffe 538.” Uriah Smith, Daniel and the Revelation, 281.</w:t>
      </w:r>
    </w:p>
    <w:p>
      <w:pPr>
        <w:pStyle w:val="ArticleBody"/>
        <w:jc w:val="left"/>
      </w:pP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राजनयिक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आध्यात्मिक</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पाँचवें</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टोलेंटिनो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नाटो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2014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पूर्वरूप</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प्रतिशोधात्मक</w:t>
      </w:r>
      <w:r>
        <w:rPr>
          <w:rFonts w:ascii="Times New Roman" w:hAnsi="Times New Roman" w:eastAsia="Times New Roman" w:cs="Times New Roman"/>
        </w:rPr>
        <w:t xml:space="preserve"> </w:t>
      </w:r>
      <w:r>
        <w:rPr>
          <w:rFonts w:ascii="Nirmala UI" w:hAnsi="Nirmala UI" w:eastAsia="Nirmala UI" w:cs="Nirmala UI"/>
        </w:rPr>
        <w:t>प्रतिक्रिया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चौथे</w:t>
      </w:r>
      <w:r>
        <w:rPr>
          <w:rFonts w:ascii="Times New Roman" w:hAnsi="Times New Roman" w:eastAsia="Times New Roman" w:cs="Times New Roman"/>
        </w:rPr>
        <w:t xml:space="preserve"> </w:t>
      </w:r>
      <w:r>
        <w:rPr>
          <w:rFonts w:ascii="Nirmala UI" w:hAnsi="Nirmala UI" w:eastAsia="Nirmala UI" w:cs="Nirmala UI"/>
        </w:rPr>
        <w:t>सीरियाई</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1798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नेपोलियन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2014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समरूप</w:t>
      </w:r>
      <w:r>
        <w:rPr>
          <w:rFonts w:ascii="Times New Roman" w:hAnsi="Times New Roman" w:eastAsia="Times New Roman" w:cs="Times New Roman"/>
        </w:rPr>
        <w:t xml:space="preserve"> </w:t>
      </w:r>
      <w:r>
        <w:rPr>
          <w:rFonts w:ascii="Nirmala UI" w:hAnsi="Nirmala UI" w:eastAsia="Nirmala UI" w:cs="Nirmala UI"/>
        </w:rPr>
        <w:t>ठहरती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200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पानियम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राजनयिक</w:t>
      </w:r>
      <w:r>
        <w:rPr>
          <w:rFonts w:ascii="Times New Roman" w:hAnsi="Times New Roman" w:eastAsia="Times New Roman" w:cs="Times New Roman"/>
        </w:rPr>
        <w:t xml:space="preserve"> </w:t>
      </w:r>
      <w:r>
        <w:rPr>
          <w:rFonts w:ascii="Nirmala UI" w:hAnsi="Nirmala UI" w:eastAsia="Nirmala UI" w:cs="Nirmala UI"/>
        </w:rPr>
        <w:t>विवाह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गुप्त</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स्थलीय</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तैनात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हत्या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परिणामस्वरूप</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मैग्नुस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एपिफेनीस</w:t>
      </w:r>
      <w:r>
        <w:rPr>
          <w:rFonts w:ascii="Times New Roman" w:hAnsi="Times New Roman" w:eastAsia="Times New Roman" w:cs="Times New Roman"/>
        </w:rPr>
        <w:t xml:space="preserve">, </w:t>
      </w:r>
      <w:r>
        <w:rPr>
          <w:rFonts w:ascii="Nirmala UI" w:hAnsi="Nirmala UI" w:eastAsia="Nirmala UI" w:cs="Nirmala UI"/>
        </w:rPr>
        <w:t>सिंहासन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w:t>
      </w:r>
      <w:r>
        <w:rPr>
          <w:rFonts w:ascii="Nirmala UI" w:hAnsi="Nirmala UI" w:eastAsia="Nirmala UI" w:cs="Nirmala UI"/>
        </w:rPr>
        <w:t>रिवाजों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तेइसवें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कपटपूर्ण</w:t>
      </w:r>
      <w:r>
        <w:rPr>
          <w:rFonts w:ascii="Times New Roman" w:hAnsi="Times New Roman" w:eastAsia="Times New Roman" w:cs="Times New Roman"/>
        </w:rPr>
        <w:t xml:space="preserve"> </w:t>
      </w:r>
      <w:r>
        <w:rPr>
          <w:rFonts w:ascii="Nirmala UI" w:hAnsi="Nirmala UI" w:eastAsia="Nirmala UI" w:cs="Nirmala UI"/>
        </w:rPr>
        <w:t>सन्धि</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पहुँचाया।</w:t>
      </w:r>
      <w:r>
        <w:rPr>
          <w:rFonts w:ascii="Times New Roman" w:hAnsi="Times New Roman" w:eastAsia="Times New Roman" w:cs="Times New Roman"/>
        </w:rPr>
        <w:t xml:space="preserve"> </w:t>
      </w:r>
      <w:r>
        <w:rPr>
          <w:rFonts w:ascii="Nirmala UI" w:hAnsi="Nirmala UI" w:eastAsia="Nirmala UI" w:cs="Nirmala UI"/>
        </w:rPr>
        <w:t>चौबीसवाँ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अन्तोनी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तोड़नेवाले</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Les versets vingt-quatre à trente constituent le témoignage de la Rome païenne, et les versets trente et un à quarante fournissent le témoignage de la Rome papale. Chaque ligne de Daniel onze, depuis le verset un jusqu’au verset quarante, représente une ligne de prophétie qui est appliquée dans l’histoire cachée du verset quarante. La ligne du royaume séleucide, la ligne du royaume ptolémaïque, la ligne du royaume judéen des Maccabées, la ligne de la Rome païenne et la ligne de la Rome papale illustrent toutes l’histoire de 1989 jusqu’à la loi du dimanche. Chacune de ces lignes identifie un traité rompu comme un élément majeur de cette histoire.</w:t>
      </w:r>
    </w:p>
    <w:p>
      <w:pPr>
        <w:pStyle w:val="ArticleBody"/>
        <w:jc w:val="left"/>
      </w:pP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संधियाँ</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घटीं</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सर्वोच्च</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त्रिमूर्व</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छलपूर्ण</w:t>
      </w:r>
      <w:r>
        <w:rPr>
          <w:rFonts w:ascii="Times New Roman" w:hAnsi="Times New Roman" w:eastAsia="Times New Roman" w:cs="Times New Roman"/>
        </w:rPr>
        <w:t xml:space="preserve"> </w:t>
      </w:r>
      <w:r>
        <w:rPr>
          <w:rFonts w:ascii="Nirmala UI" w:hAnsi="Nirmala UI" w:eastAsia="Nirmala UI" w:cs="Nirmala UI"/>
        </w:rPr>
        <w:t>संधियों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चाहे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ऐण्टनी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ऑगस्टस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संधियाँ</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पश्चिम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मनोहर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p>
    <w:p>
      <w:pPr>
        <w:pStyle w:val="ArticleBody"/>
        <w:jc w:val="left"/>
      </w:pPr>
      <w:r>
        <w:rPr>
          <w:rFonts w:ascii="Times New Roman" w:hAnsi="Times New Roman" w:eastAsia="Times New Roman" w:cs="Times New Roman"/>
        </w:rPr>
        <w:t>Ací se conclui noŝa prezentaĵo inizial del libro de Daniel. La serie de Panium representa la conclușion de la serie sur el libro de Daniel, la cual es la introdușion a la historia escondida del versículo cuarenta, la cual continuaremos considerando en el próximo artículo.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Tuenti-Tri</dc:title>
  <dc:subject>L’après l’alliance, il agira avec tromperie.</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