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Ufunuo wa Yesu Kristo - Namba Saba</w:t>
      </w:r>
    </w:p>
    <w:p>
      <w:pPr>
        <w:pStyle w:val="ArticleSubtitle"/>
        <w:jc w:val="left"/>
      </w:pPr>
      <w:r>
        <w:rPr>
          <w:rFonts w:ascii="Arial" w:hAnsi="Arial" w:eastAsia="Arial" w:cs="Arial"/>
        </w:rPr>
        <w:t>Масибааи сеюм ва бархостани подшоҳии ҳафтум: аҳамияти нубувватии қонуни якшанбе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2023-10-29</w:t>
      </w:r>
    </w:p>
    <w:p>
      <w:pPr>
        <w:pStyle w:val="ArticleBody"/>
        <w:jc w:val="left"/>
      </w:pPr>
      <w:r>
        <w:rPr>
          <w:rFonts w:ascii="Times New Roman" w:hAnsi="Times New Roman" w:eastAsia="Times New Roman" w:cs="Times New Roman"/>
        </w:rPr>
        <w:t>در فصل یازدهمِ مکاشفه، آن دو شاهد در «همان ساعت» که «ده یکِ شهر» فرو می‌افتد، به‌عنوان عَلَمی به آسمان برده می‌شوند. در آن ساعت، «وایِ دوم گذشته است؛ و اینک وایِ سوم به‌زودی می‌آید.» اسلام شیپور هفتم و وایِ سوم است که در «ساعتِ» «زلزلۀ» قانونِ یکشنبه فرا می‌رسد.</w:t>
      </w:r>
    </w:p>
    <w:p>
      <w:pPr>
        <w:pStyle w:val="ArticleScripture"/>
        <w:jc w:val="left"/>
      </w:pPr>
      <w:r>
        <w:rPr>
          <w:rFonts w:ascii="Times New Roman" w:hAnsi="Times New Roman" w:eastAsia="Times New Roman" w:cs="Times New Roman"/>
        </w:rPr>
        <w:t>Et ils entendirent une grande voix venant du ciel, qui leur disait: Montez ici. Et ils montèrent au ciel dans une nuée; et leurs ennemis les virent. À cette même heure, il y eut un grand tremblement de terre; le dixième de la ville tomba, et sept mille hommes furent tués dans le tremblement de terre; les autres furent saisis de frayeur et donnèrent gloire au Dieu du ciel. Le second malheur est passé; voici, le troisième malheur vient bientôt. Puis le septième ange sonna de la trompette; et il y eut dans le ciel de grandes voix, disant: Les royaumes du monde sont devenus ceux de notre Seigneur et de son Christ; et il régnera aux siècles des siècles. Et les vingt-quatre vieillards, qui étaient assis devant Dieu sur leurs trônes, tombèrent sur leurs faces et adorèrent Dieu, en disant: Nous te rendons grâces, Seigneur Dieu Tout-Puissant, toi qui es, qui étais, et qui viens, de ce que tu as pris en main ta grande puissance, et que tu es entré dans ton règne. Les nations se sont irritées; et ta colère est venue, ainsi que le temps de juger les morts, de récompenser tes serviteurs les prophètes, les saints, et ceux qui craignent ton nom, petits et grands, et de détruire ceux qui détruisent la terre. Et le temple de Dieu dans le ciel fut ouvert, et l’arche de son alliance apparut dans son temple. Et il y eut des éclairs, des voix, des tonnerres, un tremblement de terre, et une forte grêle. Apocalypse 11:12–19.</w:t>
      </w:r>
    </w:p>
    <w:p>
      <w:pPr>
        <w:pStyle w:val="ArticleBody"/>
        <w:jc w:val="left"/>
      </w:pPr>
      <w:r>
        <w:rPr>
          <w:rFonts w:ascii="Times New Roman" w:hAnsi="Times New Roman" w:eastAsia="Times New Roman" w:cs="Times New Roman"/>
        </w:rPr>
        <w:t>Enn deiz testoù a sav d’an Neñv en ur goumoulenn, ar pezh a arouezel ent profedel ur strollad a aeled. Evel ma’z eo bet meneget a-raok en danvezioù-mañ, hag evel ma kav er Taolennoù Habakuk, an C’hoar White a ziskler ez eo, pa zegouezh er c’hazh profedel ar c’hemennoù hiniennel a vez arouelet gant ar c’hentañ, an eil hag an trede ael, e vezint diskouezet evel aeled unanek; met kemennadenn ar Garm Hanternoz a vez arouelet gant kalz a aeled. An daou dest a vez savet d’an Neñv e-pad ma embannont kemennadenn ar Garm Hanternoz dre un armead a aeled; setu perak e vezont kaset d’an Neñv “en ur goumoulenn.”</w:t>
      </w:r>
    </w:p>
    <w:p>
      <w:pPr>
        <w:pStyle w:val="ArticleScripture"/>
        <w:jc w:val="left"/>
      </w:pPr>
      <w:r>
        <w:rPr>
          <w:rFonts w:ascii="Times New Roman" w:hAnsi="Times New Roman" w:eastAsia="Times New Roman" w:cs="Times New Roman"/>
        </w:rPr>
        <w:t>«Почти в края на вестта на втория ангел видях велика светлина от небето, сияеща върху Божия народ. Лъчите на тази светлина изглеждаха ярки като слънцето. И чух гласовете на ангели, които викаха: „Ето, Младоженецът иде; излезте да Го посрещнете!“»</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នេះគឺជាសម្រែកពាក់កណ្តាលអធ្រាត្រ</w:t>
      </w:r>
      <w:r>
        <w:rPr>
          <w:rFonts w:ascii="Times New Roman" w:hAnsi="Times New Roman" w:eastAsia="Times New Roman" w:cs="Times New Roman"/>
        </w:rPr>
        <w:t xml:space="preserve"> </w:t>
      </w:r>
      <w:r>
        <w:rPr>
          <w:rFonts w:ascii="Leelawadee UI" w:hAnsi="Leelawadee UI" w:eastAsia="Leelawadee UI" w:cs="Leelawadee UI"/>
        </w:rPr>
        <w:t>ដែលត្រូវផ្តល់អំណាចដល់សាររបស់ទេវតាទីពីរ។</w:t>
      </w:r>
      <w:r>
        <w:rPr>
          <w:rFonts w:ascii="Times New Roman" w:hAnsi="Times New Roman" w:eastAsia="Times New Roman" w:cs="Times New Roman"/>
        </w:rPr>
        <w:t xml:space="preserve"> </w:t>
      </w:r>
      <w:r>
        <w:rPr>
          <w:rFonts w:ascii="Leelawadee UI" w:hAnsi="Leelawadee UI" w:eastAsia="Leelawadee UI" w:cs="Leelawadee UI"/>
        </w:rPr>
        <w:t>ទេវតាត្រូវបានចាត់ចេញពីស្ថានសួគ៌</w:t>
      </w:r>
      <w:r>
        <w:rPr>
          <w:rFonts w:ascii="Times New Roman" w:hAnsi="Times New Roman" w:eastAsia="Times New Roman" w:cs="Times New Roman"/>
        </w:rPr>
        <w:t xml:space="preserve"> </w:t>
      </w:r>
      <w:r>
        <w:rPr>
          <w:rFonts w:ascii="Leelawadee UI" w:hAnsi="Leelawadee UI" w:eastAsia="Leelawadee UI" w:cs="Leelawadee UI"/>
        </w:rPr>
        <w:t>ដើម្បីដាស់តឿនពួកបរិសុទ្ធដែលបានបាក់ទឹកចិត្ត</w:t>
      </w:r>
      <w:r>
        <w:rPr>
          <w:rFonts w:ascii="Times New Roman" w:hAnsi="Times New Roman" w:eastAsia="Times New Roman" w:cs="Times New Roman"/>
        </w:rPr>
        <w:t xml:space="preserve"> </w:t>
      </w:r>
      <w:r>
        <w:rPr>
          <w:rFonts w:ascii="Leelawadee UI" w:hAnsi="Leelawadee UI" w:eastAsia="Leelawadee UI" w:cs="Leelawadee UI"/>
        </w:rPr>
        <w:t>និងរៀបចំពួកគេសម្រាប់កិច្ចការដ៏អស្ចារ្យដែលនៅខាងមុខពួកគេ។</w:t>
      </w:r>
      <w:r>
        <w:rPr>
          <w:rFonts w:ascii="Times New Roman" w:hAnsi="Times New Roman" w:eastAsia="Times New Roman" w:cs="Times New Roman"/>
        </w:rPr>
        <w:t xml:space="preserve"> </w:t>
      </w:r>
      <w:r>
        <w:rPr>
          <w:rFonts w:ascii="Leelawadee UI" w:hAnsi="Leelawadee UI" w:eastAsia="Leelawadee UI" w:cs="Leelawadee UI"/>
        </w:rPr>
        <w:t>មនុស្សដែលមានទេពកោសល្យបំផុត</w:t>
      </w:r>
      <w:r>
        <w:rPr>
          <w:rFonts w:ascii="Times New Roman" w:hAnsi="Times New Roman" w:eastAsia="Times New Roman" w:cs="Times New Roman"/>
        </w:rPr>
        <w:t xml:space="preserve"> </w:t>
      </w:r>
      <w:r>
        <w:rPr>
          <w:rFonts w:ascii="Leelawadee UI" w:hAnsi="Leelawadee UI" w:eastAsia="Leelawadee UI" w:cs="Leelawadee UI"/>
        </w:rPr>
        <w:t>មិនមែនជាក្រុមដំបូងដែលបានទទួលសារនេះឡើយ។</w:t>
      </w:r>
      <w:r>
        <w:rPr>
          <w:rFonts w:ascii="Times New Roman" w:hAnsi="Times New Roman" w:eastAsia="Times New Roman" w:cs="Times New Roman"/>
        </w:rPr>
        <w:t xml:space="preserve"> </w:t>
      </w:r>
      <w:r>
        <w:rPr>
          <w:rFonts w:ascii="Leelawadee UI" w:hAnsi="Leelawadee UI" w:eastAsia="Leelawadee UI" w:cs="Leelawadee UI"/>
        </w:rPr>
        <w:t>ទេវតាត្រូវបានចាត់ទៅរកអ្នកទាបទន់</w:t>
      </w:r>
      <w:r>
        <w:rPr>
          <w:rFonts w:ascii="Times New Roman" w:hAnsi="Times New Roman" w:eastAsia="Times New Roman" w:cs="Times New Roman"/>
        </w:rPr>
        <w:t xml:space="preserve"> </w:t>
      </w:r>
      <w:r>
        <w:rPr>
          <w:rFonts w:ascii="Leelawadee UI" w:hAnsi="Leelawadee UI" w:eastAsia="Leelawadee UI" w:cs="Leelawadee UI"/>
        </w:rPr>
        <w:t>និងស្មោះត្រង់</w:t>
      </w:r>
      <w:r>
        <w:rPr>
          <w:rFonts w:ascii="Times New Roman" w:hAnsi="Times New Roman" w:eastAsia="Times New Roman" w:cs="Times New Roman"/>
        </w:rPr>
        <w:t xml:space="preserve"> </w:t>
      </w:r>
      <w:r>
        <w:rPr>
          <w:rFonts w:ascii="Leelawadee UI" w:hAnsi="Leelawadee UI" w:eastAsia="Leelawadee UI" w:cs="Leelawadee UI"/>
        </w:rPr>
        <w:t>ហើយជំរុញពួកគេឲ្យបន្លឺសម្រែកថា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ព្រះវរបិតាកូនកំលោះកំពុងយាងមក</w:t>
      </w:r>
      <w:r>
        <w:rPr>
          <w:rFonts w:ascii="Times New Roman" w:hAnsi="Times New Roman" w:eastAsia="Times New Roman" w:cs="Times New Roman"/>
        </w:rPr>
        <w:t xml:space="preserve">; </w:t>
      </w:r>
      <w:r>
        <w:rPr>
          <w:rFonts w:ascii="Leelawadee UI" w:hAnsi="Leelawadee UI" w:eastAsia="Leelawadee UI" w:cs="Leelawadee UI"/>
        </w:rPr>
        <w:t>ចូរចេញទៅជួបព្រះអង្គចុះ</w:t>
      </w:r>
      <w:r>
        <w:rPr>
          <w:rFonts w:ascii="Times New Roman" w:hAnsi="Times New Roman" w:eastAsia="Times New Roman" w:cs="Times New Roman"/>
        </w:rPr>
        <w:t xml:space="preserve">!’ </w:t>
      </w:r>
      <w:r>
        <w:rPr>
          <w:rFonts w:ascii="Leelawadee UI" w:hAnsi="Leelawadee UI" w:eastAsia="Leelawadee UI" w:cs="Leelawadee UI"/>
        </w:rPr>
        <w:t>អ្នកដែលត្រូវបានប្រគល់សម្រែកនេះឲ្យ</w:t>
      </w:r>
      <w:r>
        <w:rPr>
          <w:rFonts w:ascii="Times New Roman" w:hAnsi="Times New Roman" w:eastAsia="Times New Roman" w:cs="Times New Roman"/>
        </w:rPr>
        <w:t xml:space="preserve"> </w:t>
      </w:r>
      <w:r>
        <w:rPr>
          <w:rFonts w:ascii="Leelawadee UI" w:hAnsi="Leelawadee UI" w:eastAsia="Leelawadee UI" w:cs="Leelawadee UI"/>
        </w:rPr>
        <w:t>បានប្រញាប់ប្រញាល់</w:t>
      </w:r>
      <w:r>
        <w:rPr>
          <w:rFonts w:ascii="Times New Roman" w:hAnsi="Times New Roman" w:eastAsia="Times New Roman" w:cs="Times New Roman"/>
        </w:rPr>
        <w:t xml:space="preserve"> </w:t>
      </w:r>
      <w:r>
        <w:rPr>
          <w:rFonts w:ascii="Leelawadee UI" w:hAnsi="Leelawadee UI" w:eastAsia="Leelawadee UI" w:cs="Leelawadee UI"/>
        </w:rPr>
        <w:t>ហើយដោយអំណាចនៃព្រះវិញ្ញាណបរិសុទ្ធ</w:t>
      </w:r>
      <w:r>
        <w:rPr>
          <w:rFonts w:ascii="Times New Roman" w:hAnsi="Times New Roman" w:eastAsia="Times New Roman" w:cs="Times New Roman"/>
        </w:rPr>
        <w:t xml:space="preserve"> </w:t>
      </w:r>
      <w:r>
        <w:rPr>
          <w:rFonts w:ascii="Leelawadee UI" w:hAnsi="Leelawadee UI" w:eastAsia="Leelawadee UI" w:cs="Leelawadee UI"/>
        </w:rPr>
        <w:t>បានប្រកាសសារនោះ</w:t>
      </w:r>
      <w:r>
        <w:rPr>
          <w:rFonts w:ascii="Times New Roman" w:hAnsi="Times New Roman" w:eastAsia="Times New Roman" w:cs="Times New Roman"/>
        </w:rPr>
        <w:t xml:space="preserve"> </w:t>
      </w:r>
      <w:r>
        <w:rPr>
          <w:rFonts w:ascii="Leelawadee UI" w:hAnsi="Leelawadee UI" w:eastAsia="Leelawadee UI" w:cs="Leelawadee UI"/>
        </w:rPr>
        <w:t>និងដាស់តឿនបងប្អូនរបស់ពួកគេដែលបានបាក់ទឹកចិត្ត។</w:t>
      </w:r>
      <w:r>
        <w:rPr>
          <w:rFonts w:ascii="Times New Roman" w:hAnsi="Times New Roman" w:eastAsia="Times New Roman" w:cs="Times New Roman"/>
        </w:rPr>
        <w:t xml:space="preserve"> </w:t>
      </w:r>
      <w:r>
        <w:rPr>
          <w:rFonts w:ascii="Leelawadee UI" w:hAnsi="Leelawadee UI" w:eastAsia="Leelawadee UI" w:cs="Leelawadee UI"/>
        </w:rPr>
        <w:t>កិច្ចការនេះមិនបានឈរលើប្រាជ្ញា</w:t>
      </w:r>
      <w:r>
        <w:rPr>
          <w:rFonts w:ascii="Times New Roman" w:hAnsi="Times New Roman" w:eastAsia="Times New Roman" w:cs="Times New Roman"/>
        </w:rPr>
        <w:t xml:space="preserve"> </w:t>
      </w:r>
      <w:r>
        <w:rPr>
          <w:rFonts w:ascii="Leelawadee UI" w:hAnsi="Leelawadee UI" w:eastAsia="Leelawadee UI" w:cs="Leelawadee UI"/>
        </w:rPr>
        <w:t>និងចំណេះដឹងរបស់មនុស្សទេ</w:t>
      </w:r>
      <w:r>
        <w:rPr>
          <w:rFonts w:ascii="Times New Roman" w:hAnsi="Times New Roman" w:eastAsia="Times New Roman" w:cs="Times New Roman"/>
        </w:rPr>
        <w:t xml:space="preserve"> </w:t>
      </w:r>
      <w:r>
        <w:rPr>
          <w:rFonts w:ascii="Leelawadee UI" w:hAnsi="Leelawadee UI" w:eastAsia="Leelawadee UI" w:cs="Leelawadee UI"/>
        </w:rPr>
        <w:t>ប៉ុន្តែឈរលើអំណាចរបស់ព្រះ</w:t>
      </w:r>
      <w:r>
        <w:rPr>
          <w:rFonts w:ascii="Times New Roman" w:hAnsi="Times New Roman" w:eastAsia="Times New Roman" w:cs="Times New Roman"/>
        </w:rPr>
        <w:t xml:space="preserve"> </w:t>
      </w:r>
      <w:r>
        <w:rPr>
          <w:rFonts w:ascii="Leelawadee UI" w:hAnsi="Leelawadee UI" w:eastAsia="Leelawadee UI" w:cs="Leelawadee UI"/>
        </w:rPr>
        <w:t>ហើយពួកបរិសុទ្ធរបស់ព្រះដែលបានឮសម្រែកនោះ</w:t>
      </w:r>
      <w:r>
        <w:rPr>
          <w:rFonts w:ascii="Times New Roman" w:hAnsi="Times New Roman" w:eastAsia="Times New Roman" w:cs="Times New Roman"/>
        </w:rPr>
        <w:t xml:space="preserve"> </w:t>
      </w:r>
      <w:r>
        <w:rPr>
          <w:rFonts w:ascii="Leelawadee UI" w:hAnsi="Leelawadee UI" w:eastAsia="Leelawadee UI" w:cs="Leelawadee UI"/>
        </w:rPr>
        <w:t>មិនអាចប្រឆាំងបានឡើយ។</w:t>
      </w:r>
      <w:r>
        <w:rPr>
          <w:rFonts w:ascii="Times New Roman" w:hAnsi="Times New Roman" w:eastAsia="Times New Roman" w:cs="Times New Roman"/>
        </w:rPr>
        <w:t xml:space="preserve"> </w:t>
      </w:r>
      <w:r>
        <w:rPr>
          <w:rFonts w:ascii="Leelawadee UI" w:hAnsi="Leelawadee UI" w:eastAsia="Leelawadee UI" w:cs="Leelawadee UI"/>
        </w:rPr>
        <w:t>អ្នកដែលមានវិញ្ញាណជ្រាលជ្រៅបំផុត</w:t>
      </w:r>
      <w:r>
        <w:rPr>
          <w:rFonts w:ascii="Times New Roman" w:hAnsi="Times New Roman" w:eastAsia="Times New Roman" w:cs="Times New Roman"/>
        </w:rPr>
        <w:t xml:space="preserve"> </w:t>
      </w:r>
      <w:r>
        <w:rPr>
          <w:rFonts w:ascii="Leelawadee UI" w:hAnsi="Leelawadee UI" w:eastAsia="Leelawadee UI" w:cs="Leelawadee UI"/>
        </w:rPr>
        <w:t>បានទទួលសារនេះមុនគេ</w:t>
      </w:r>
      <w:r>
        <w:rPr>
          <w:rFonts w:ascii="Times New Roman" w:hAnsi="Times New Roman" w:eastAsia="Times New Roman" w:cs="Times New Roman"/>
        </w:rPr>
        <w:t xml:space="preserve"> </w:t>
      </w:r>
      <w:r>
        <w:rPr>
          <w:rFonts w:ascii="Leelawadee UI" w:hAnsi="Leelawadee UI" w:eastAsia="Leelawadee UI" w:cs="Leelawadee UI"/>
        </w:rPr>
        <w:t>ហើយអ្នកដែលធ្លាប់បាននាំមុខក្នុងកិច្ចការនោះ</w:t>
      </w:r>
      <w:r>
        <w:rPr>
          <w:rFonts w:ascii="Times New Roman" w:hAnsi="Times New Roman" w:eastAsia="Times New Roman" w:cs="Times New Roman"/>
        </w:rPr>
        <w:t xml:space="preserve"> </w:t>
      </w:r>
      <w:r>
        <w:rPr>
          <w:rFonts w:ascii="Leelawadee UI" w:hAnsi="Leelawadee UI" w:eastAsia="Leelawadee UI" w:cs="Leelawadee UI"/>
        </w:rPr>
        <w:t>ក្លាយជាក្រុមចុងក្រោយដែលបានទទួល</w:t>
      </w:r>
      <w:r>
        <w:rPr>
          <w:rFonts w:ascii="Times New Roman" w:hAnsi="Times New Roman" w:eastAsia="Times New Roman" w:cs="Times New Roman"/>
        </w:rPr>
        <w:t xml:space="preserve"> </w:t>
      </w:r>
      <w:r>
        <w:rPr>
          <w:rFonts w:ascii="Leelawadee UI" w:hAnsi="Leelawadee UI" w:eastAsia="Leelawadee UI" w:cs="Leelawadee UI"/>
        </w:rPr>
        <w:t>និងជួយបន្ថែមកម្លាំងដល់សម្រែកថា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ព្រះវរបិតាកូនកំលោះកំពុងយាងមក</w:t>
      </w:r>
      <w:r>
        <w:rPr>
          <w:rFonts w:ascii="Times New Roman" w:hAnsi="Times New Roman" w:eastAsia="Times New Roman" w:cs="Times New Roman"/>
        </w:rPr>
        <w:t xml:space="preserve">; </w:t>
      </w:r>
      <w:r>
        <w:rPr>
          <w:rFonts w:ascii="Leelawadee UI" w:hAnsi="Leelawadee UI" w:eastAsia="Leelawadee UI" w:cs="Leelawadee UI"/>
        </w:rPr>
        <w:t>ចូរចេញទៅជួបព្រះអង្គចុះ</w:t>
      </w:r>
      <w:r>
        <w:rPr>
          <w:rFonts w:ascii="Times New Roman" w:hAnsi="Times New Roman" w:eastAsia="Times New Roman" w:cs="Times New Roman"/>
        </w:rPr>
        <w:t>!’» Early Writings, 238.</w:t>
      </w:r>
    </w:p>
    <w:p>
      <w:pPr>
        <w:pStyle w:val="ArticleBody"/>
        <w:jc w:val="left"/>
      </w:pPr>
      <w:r>
        <w:rPr>
          <w:rFonts w:ascii="Times New Roman" w:hAnsi="Times New Roman" w:eastAsia="Times New Roman" w:cs="Times New Roman"/>
        </w:rPr>
        <w:t>Sa oras ng lindol, na sumisira sa ikasampung bahagi ng lunsod, pitong libong tao ang napatay. Ang lindol ay ang batas ng Linggo sa Estados Unidos. Ang isang lunsod ay isang kaharian sa propesiya, at ang Estados Unidos ay isang ikasampung bahagi ng kaharian ng sampung hari ng Apocalipsis 17. Ang Estados Unidos ay naibabagsak sa lindol ng batas ng Linggo at tumitigil na maging ikaanim na kaharian ng propesiya ng Biblia, at pagkatapos ay lumalampas tungo sa pangunahing hari ng sampung hari, ang ikapitong kaharian ng propesiya ng Biblia, na sasang-ayon na ibigay ang kanilang kaharian sa kapapahan na siyang ikawalo na mula sa pito.</w:t>
      </w:r>
    </w:p>
    <w:p>
      <w:pPr>
        <w:pStyle w:val="ArticleScripture"/>
        <w:jc w:val="left"/>
      </w:pPr>
      <w:r>
        <w:rPr>
          <w:rFonts w:ascii="Times New Roman" w:hAnsi="Times New Roman" w:eastAsia="Times New Roman" w:cs="Times New Roman"/>
        </w:rPr>
        <w:t>Et les dix cornes que tu as vues sont dix rois, qui n’ont pas encore reçu de royaume; mais ils reçoivent autorité comme rois pendant une heure avec la bête. Ils ont une seule et même pensée, et ils donnent à la bête leur puissance et leur autorité. Ils combattront l’Agneau, et l’Agneau les vaincra; car il est Seigneur des seigneurs et Roi des rois; et ceux qui sont avec lui sont appelés, élus et fidèles. Et il me dit: Les eaux que tu as vues, sur lesquelles la prostituée est assise, ce sont des peuples, des foules, des nations et des langues. Et les dix cornes que tu as vues sur la bête, celles-ci haïront la prostituée, la rendront déserte et nue, mangeront sa chair et la consumeront par le feu. Car Dieu a mis dans leurs cœurs d’exécuter son dessein, d’avoir une même pensée, et de donner leur royaume à la bête, jusqu’à ce que les paroles de Dieu soient accomplies. Et la femme que tu as vue, c’est la grande ville qui règne sur les rois de la terre. Apocalypse 17:12–18.</w:t>
      </w:r>
    </w:p>
    <w:p>
      <w:pPr>
        <w:pStyle w:val="ArticleBody"/>
        <w:jc w:val="left"/>
      </w:pPr>
      <w:r>
        <w:rPr>
          <w:rFonts w:ascii="Times New Roman" w:hAnsi="Times New Roman" w:eastAsia="Times New Roman" w:cs="Times New Roman"/>
        </w:rPr>
        <w:t>Les dix rois des Nations unies « s’accordent » pour « donner leur “royaume” mondial à la bête ». Ils ont « une seule et même pensée », tout comme ils « se sont concertés d’un commun accord » dans le Psaume quatre-vingt-trois. Achab était le roi des dix tribus, lui qui contracta la relation illicite de fornication avec la prostituée de Tyr en Ésaïe vingt-trois. La relation illicite d’Achab et de Jézabel préfigurait la relation illicite d’Hérode et d’Hérodiade au temps d’Élie, représenté sous la figure de Jean-Baptiste. Hérode était un représentant de l’Empire romain, lequel, en Daniel sept, se compose de dix cornes. Les dix cornes furent préfigurées par le royaume d’Achab, formé de dix tribus, et l’un comme l’autre rendent témoignage aux dix rois des Nations unies. Achab et Hérode représentant l’État dans ces relations illicites, leur rôle était d’accomplir, pour la prostituée de Tyr, la persécution des hérétiques, elle qui chante ses chants à la fin des soixante-dix années symboliques.</w:t>
      </w:r>
    </w:p>
    <w:p>
      <w:pPr>
        <w:pStyle w:val="ArticleScripture"/>
        <w:jc w:val="left"/>
      </w:pPr>
      <w:r>
        <w:rPr>
          <w:rFonts w:ascii="Times New Roman" w:hAnsi="Times New Roman" w:eastAsia="Times New Roman" w:cs="Times New Roman"/>
        </w:rPr>
        <w:t>«Роҳон, ҳукмдорон ва волийон бар худ тамғаи зиддимасеҳро ниҳодаанд ва ҳамчун аждаҳое тасвир шудаанд, ки меравад то бо муқаддасон — бо онҳое ки аҳкоми Худоро нигоҳ медоранд ва имони Исоро доранд — ҷанг кунад». Testimonies to Ministers, 38.</w:t>
      </w:r>
    </w:p>
    <w:p>
      <w:pPr>
        <w:pStyle w:val="ArticleBody"/>
        <w:jc w:val="left"/>
      </w:pPr>
      <w:r>
        <w:rPr>
          <w:rFonts w:ascii="Times New Roman" w:hAnsi="Times New Roman" w:eastAsia="Times New Roman" w:cs="Times New Roman"/>
        </w:rPr>
        <w:t>Söndagslagen markerar att jordodjuret upphör att regera som det sjätte riket i Bibelns profetia, ty det har just bedrivit otukt med Isebel och övertar därefter ledarskapet över Förenta nationerna. Det tvingar sedan hela världen att upprätta vilddjurets världsvida avbild, på samma sätt som de tidigare hade genomfört detta i sin nation vid söndagslagen.</w:t>
      </w:r>
    </w:p>
    <w:p>
      <w:pPr>
        <w:pStyle w:val="ArticleScripture"/>
        <w:jc w:val="left"/>
      </w:pP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ପୃଥିବୀବାସୀମାନଙ୍କୁ</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ଆଶ୍ଚର୍ଯ୍ୟକର</w:t>
      </w:r>
      <w:r>
        <w:rPr>
          <w:rFonts w:ascii="Times New Roman" w:hAnsi="Times New Roman" w:eastAsia="Times New Roman" w:cs="Times New Roman"/>
        </w:rPr>
        <w:t xml:space="preserve"> </w:t>
      </w:r>
      <w:r>
        <w:rPr>
          <w:rFonts w:ascii="Nirmala UI" w:hAnsi="Nirmala UI" w:eastAsia="Nirmala UI" w:cs="Nirmala UI"/>
        </w:rPr>
        <w:t>କାର୍ଯ୍ୟମାନଙ୍କ</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ଭ୍ରମିତ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ଯେଗୁଡ଼ିକ</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ସାମ୍ନାରେ</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ବସୁଥିବା</w:t>
      </w:r>
      <w:r>
        <w:rPr>
          <w:rFonts w:ascii="Times New Roman" w:hAnsi="Times New Roman" w:eastAsia="Times New Roman" w:cs="Times New Roman"/>
        </w:rPr>
        <w:t xml:space="preserve"> </w:t>
      </w:r>
      <w:r>
        <w:rPr>
          <w:rFonts w:ascii="Nirmala UI" w:hAnsi="Nirmala UI" w:eastAsia="Nirmala UI" w:cs="Nirmala UI"/>
        </w:rPr>
        <w:t>ଲୋକମାନଙ୍କୁ</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ତରୱାରୀର</w:t>
      </w:r>
      <w:r>
        <w:rPr>
          <w:rFonts w:ascii="Times New Roman" w:hAnsi="Times New Roman" w:eastAsia="Times New Roman" w:cs="Times New Roman"/>
        </w:rPr>
        <w:t xml:space="preserve"> </w:t>
      </w:r>
      <w:r>
        <w:rPr>
          <w:rFonts w:ascii="Nirmala UI" w:hAnsi="Nirmala UI" w:eastAsia="Nirmala UI" w:cs="Nirmala UI"/>
        </w:rPr>
        <w:t>ଘାତ</w:t>
      </w:r>
      <w:r>
        <w:rPr>
          <w:rFonts w:ascii="Times New Roman" w:hAnsi="Times New Roman" w:eastAsia="Times New Roman" w:cs="Times New Roman"/>
        </w:rPr>
        <w:t xml:space="preserve"> </w:t>
      </w:r>
      <w:r>
        <w:rPr>
          <w:rFonts w:ascii="Nirmala UI" w:hAnsi="Nirmala UI" w:eastAsia="Nirmala UI" w:cs="Nirmala UI"/>
        </w:rPr>
        <w:t>ପାଇଥିଲା</w:t>
      </w:r>
      <w:r>
        <w:rPr>
          <w:rFonts w:ascii="Times New Roman" w:hAnsi="Times New Roman" w:eastAsia="Times New Roman" w:cs="Times New Roman"/>
        </w:rPr>
        <w:t xml:space="preserve"> </w:t>
      </w:r>
      <w:r>
        <w:rPr>
          <w:rFonts w:ascii="Nirmala UI" w:hAnsi="Nirmala UI" w:eastAsia="Nirmala UI" w:cs="Nirmala UI"/>
        </w:rPr>
        <w:t>ତଥାପି</w:t>
      </w:r>
      <w:r>
        <w:rPr>
          <w:rFonts w:ascii="Times New Roman" w:hAnsi="Times New Roman" w:eastAsia="Times New Roman" w:cs="Times New Roman"/>
        </w:rPr>
        <w:t xml:space="preserve"> </w:t>
      </w:r>
      <w:r>
        <w:rPr>
          <w:rFonts w:ascii="Nirmala UI" w:hAnsi="Nirmala UI" w:eastAsia="Nirmala UI" w:cs="Nirmala UI"/>
        </w:rPr>
        <w:t>ବଞ୍ଚିଉଠିଲା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ପଶୁ</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ପ୍ରତିମୂର୍ତ୍ତି</w:t>
      </w:r>
      <w:r>
        <w:rPr>
          <w:rFonts w:ascii="Times New Roman" w:hAnsi="Times New Roman" w:eastAsia="Times New Roman" w:cs="Times New Roman"/>
        </w:rPr>
        <w:t xml:space="preserve"> </w:t>
      </w:r>
      <w:r>
        <w:rPr>
          <w:rFonts w:ascii="Nirmala UI" w:hAnsi="Nirmala UI" w:eastAsia="Nirmala UI" w:cs="Nirmala UI"/>
        </w:rPr>
        <w:t>ତିଆରି</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ପ୍ରତିମୂର୍ତ୍ତିକୁ</w:t>
      </w:r>
      <w:r>
        <w:rPr>
          <w:rFonts w:ascii="Times New Roman" w:hAnsi="Times New Roman" w:eastAsia="Times New Roman" w:cs="Times New Roman"/>
        </w:rPr>
        <w:t xml:space="preserve"> </w:t>
      </w:r>
      <w:r>
        <w:rPr>
          <w:rFonts w:ascii="Nirmala UI" w:hAnsi="Nirmala UI" w:eastAsia="Nirmala UI" w:cs="Nirmala UI"/>
        </w:rPr>
        <w:t>ପ୍ରାଣ</w:t>
      </w:r>
      <w:r>
        <w:rPr>
          <w:rFonts w:ascii="Times New Roman" w:hAnsi="Times New Roman" w:eastAsia="Times New Roman" w:cs="Times New Roman"/>
        </w:rPr>
        <w:t xml:space="preserve"> </w:t>
      </w:r>
      <w:r>
        <w:rPr>
          <w:rFonts w:ascii="Nirmala UI" w:hAnsi="Nirmala UI" w:eastAsia="Nirmala UI" w:cs="Nirmala UI"/>
        </w:rPr>
        <w:t>ଦେବାର</w:t>
      </w:r>
      <w:r>
        <w:rPr>
          <w:rFonts w:ascii="Times New Roman" w:hAnsi="Times New Roman" w:eastAsia="Times New Roman" w:cs="Times New Roman"/>
        </w:rPr>
        <w:t xml:space="preserve"> </w:t>
      </w:r>
      <w:r>
        <w:rPr>
          <w:rFonts w:ascii="Nirmala UI" w:hAnsi="Nirmala UI" w:eastAsia="Nirmala UI" w:cs="Nirmala UI"/>
        </w:rPr>
        <w:t>ଶକ୍ତି</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ଦିଆଯାଇଥିଲା</w:t>
      </w:r>
      <w:r>
        <w:rPr>
          <w:rFonts w:ascii="Times New Roman" w:hAnsi="Times New Roman" w:eastAsia="Times New Roman" w:cs="Times New Roman"/>
        </w:rPr>
        <w:t xml:space="preserve">, </w:t>
      </w:r>
      <w:r>
        <w:rPr>
          <w:rFonts w:ascii="Nirmala UI" w:hAnsi="Nirmala UI" w:eastAsia="Nirmala UI" w:cs="Nirmala UI"/>
        </w:rPr>
        <w:t>ଯେଣ୍ଣା</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ପ୍ରତିମୂର୍ତ୍ତି</w:t>
      </w:r>
      <w:r>
        <w:rPr>
          <w:rFonts w:ascii="Times New Roman" w:hAnsi="Times New Roman" w:eastAsia="Times New Roman" w:cs="Times New Roman"/>
        </w:rPr>
        <w:t xml:space="preserve"> </w:t>
      </w:r>
      <w:r>
        <w:rPr>
          <w:rFonts w:ascii="Nirmala UI" w:hAnsi="Nirmala UI" w:eastAsia="Nirmala UI" w:cs="Nirmala UI"/>
        </w:rPr>
        <w:t>କହିପାରୁଥାଏ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ପ୍ରତିମୂର୍ତ୍ତିକୁ</w:t>
      </w:r>
      <w:r>
        <w:rPr>
          <w:rFonts w:ascii="Times New Roman" w:hAnsi="Times New Roman" w:eastAsia="Times New Roman" w:cs="Times New Roman"/>
        </w:rPr>
        <w:t xml:space="preserve"> </w:t>
      </w:r>
      <w:r>
        <w:rPr>
          <w:rFonts w:ascii="Nirmala UI" w:hAnsi="Nirmala UI" w:eastAsia="Nirmala UI" w:cs="Nirmala UI"/>
        </w:rPr>
        <w:t>ଉପାସନା</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କରାଯାଉ।</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ସମସ୍ତଙ୍କୁ</w:t>
      </w:r>
      <w:r>
        <w:rPr>
          <w:rFonts w:ascii="Times New Roman" w:hAnsi="Times New Roman" w:eastAsia="Times New Roman" w:cs="Times New Roman"/>
        </w:rPr>
        <w:t xml:space="preserve">— </w:t>
      </w:r>
      <w:r>
        <w:rPr>
          <w:rFonts w:ascii="Nirmala UI" w:hAnsi="Nirmala UI" w:eastAsia="Nirmala UI" w:cs="Nirmala UI"/>
        </w:rPr>
        <w:t>ଛୋଟ</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ବଡ଼</w:t>
      </w:r>
      <w:r>
        <w:rPr>
          <w:rFonts w:ascii="Times New Roman" w:hAnsi="Times New Roman" w:eastAsia="Times New Roman" w:cs="Times New Roman"/>
        </w:rPr>
        <w:t xml:space="preserve">, </w:t>
      </w:r>
      <w:r>
        <w:rPr>
          <w:rFonts w:ascii="Nirmala UI" w:hAnsi="Nirmala UI" w:eastAsia="Nirmala UI" w:cs="Nirmala UI"/>
        </w:rPr>
        <w:t>ଧନୀ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ଦରିଦ୍ର</w:t>
      </w:r>
      <w:r>
        <w:rPr>
          <w:rFonts w:ascii="Times New Roman" w:hAnsi="Times New Roman" w:eastAsia="Times New Roman" w:cs="Times New Roman"/>
        </w:rPr>
        <w:t xml:space="preserve">, </w:t>
      </w:r>
      <w:r>
        <w:rPr>
          <w:rFonts w:ascii="Nirmala UI" w:hAnsi="Nirmala UI" w:eastAsia="Nirmala UI" w:cs="Nirmala UI"/>
        </w:rPr>
        <w:t>ସ୍ୱାଧୀନ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ଦାସ</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ଡାହାଣ</w:t>
      </w:r>
      <w:r>
        <w:rPr>
          <w:rFonts w:ascii="Times New Roman" w:hAnsi="Times New Roman" w:eastAsia="Times New Roman" w:cs="Times New Roman"/>
        </w:rPr>
        <w:t xml:space="preserve"> </w:t>
      </w:r>
      <w:r>
        <w:rPr>
          <w:rFonts w:ascii="Nirmala UI" w:hAnsi="Nirmala UI" w:eastAsia="Nirmala UI" w:cs="Nirmala UI"/>
        </w:rPr>
        <w:t>ହାତରେ</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ଲଳାଟରେ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କରାଏ</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ମଣିଷ</w:t>
      </w:r>
      <w:r>
        <w:rPr>
          <w:rFonts w:ascii="Times New Roman" w:hAnsi="Times New Roman" w:eastAsia="Times New Roman" w:cs="Times New Roman"/>
        </w:rPr>
        <w:t xml:space="preserve"> </w:t>
      </w:r>
      <w:r>
        <w:rPr>
          <w:rFonts w:ascii="Nirmala UI" w:hAnsi="Nirmala UI" w:eastAsia="Nirmala UI" w:cs="Nirmala UI"/>
        </w:rPr>
        <w:t>ପଶୁର</w:t>
      </w:r>
      <w:r>
        <w:rPr>
          <w:rFonts w:ascii="Times New Roman" w:hAnsi="Times New Roman" w:eastAsia="Times New Roman" w:cs="Times New Roman"/>
        </w:rPr>
        <w:t xml:space="preserve"> </w:t>
      </w:r>
      <w:r>
        <w:rPr>
          <w:rFonts w:ascii="Nirmala UI" w:hAnsi="Nirmala UI" w:eastAsia="Nirmala UI" w:cs="Nirmala UI"/>
        </w:rPr>
        <w:t>ଚିହ୍ନ</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ନାମ</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ତାହାର</w:t>
      </w:r>
      <w:r>
        <w:rPr>
          <w:rFonts w:ascii="Times New Roman" w:hAnsi="Times New Roman" w:eastAsia="Times New Roman" w:cs="Times New Roman"/>
        </w:rPr>
        <w:t xml:space="preserve"> </w:t>
      </w:r>
      <w:r>
        <w:rPr>
          <w:rFonts w:ascii="Nirmala UI" w:hAnsi="Nirmala UI" w:eastAsia="Nirmala UI" w:cs="Nirmala UI"/>
        </w:rPr>
        <w:t>ନାମର</w:t>
      </w:r>
      <w:r>
        <w:rPr>
          <w:rFonts w:ascii="Times New Roman" w:hAnsi="Times New Roman" w:eastAsia="Times New Roman" w:cs="Times New Roman"/>
        </w:rPr>
        <w:t xml:space="preserve"> </w:t>
      </w:r>
      <w:r>
        <w:rPr>
          <w:rFonts w:ascii="Nirmala UI" w:hAnsi="Nirmala UI" w:eastAsia="Nirmala UI" w:cs="Nirmala UI"/>
        </w:rPr>
        <w:t>ସଂଖ୍ୟା</w:t>
      </w:r>
      <w:r>
        <w:rPr>
          <w:rFonts w:ascii="Times New Roman" w:hAnsi="Times New Roman" w:eastAsia="Times New Roman" w:cs="Times New Roman"/>
        </w:rPr>
        <w:t xml:space="preserve"> </w:t>
      </w:r>
      <w:r>
        <w:rPr>
          <w:rFonts w:ascii="Nirmala UI" w:hAnsi="Nirmala UI" w:eastAsia="Nirmala UI" w:cs="Nirmala UI"/>
        </w:rPr>
        <w:t>ଧାରଣ</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କିଣିବା</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ବେଚିବାକୁ</w:t>
      </w:r>
      <w:r>
        <w:rPr>
          <w:rFonts w:ascii="Times New Roman" w:hAnsi="Times New Roman" w:eastAsia="Times New Roman" w:cs="Times New Roman"/>
        </w:rPr>
        <w:t xml:space="preserve"> </w:t>
      </w:r>
      <w:r>
        <w:rPr>
          <w:rFonts w:ascii="Nirmala UI" w:hAnsi="Nirmala UI" w:eastAsia="Nirmala UI" w:cs="Nirmala UI"/>
        </w:rPr>
        <w:t>ସକ୍ଷମ</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ହେଉ।</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13:14–17</w:t>
      </w:r>
      <w:r>
        <w:rPr>
          <w:rFonts w:ascii="Nirmala UI" w:hAnsi="Nirmala UI" w:eastAsia="Nirmala UI" w:cs="Nirmala UI"/>
        </w:rPr>
        <w:t>।</w:t>
      </w:r>
    </w:p>
    <w:p>
      <w:pPr>
        <w:pStyle w:val="ArticleBody"/>
        <w:jc w:val="left"/>
      </w:pPr>
      <w:r>
        <w:rPr>
          <w:rFonts w:ascii="Times New Roman" w:hAnsi="Times New Roman" w:eastAsia="Times New Roman" w:cs="Times New Roman"/>
        </w:rPr>
        <w:t>Akabu, Herodi, wafalme kumi wa Milki ya Kirumi, na wafalme kumi wa Umoja wa Mataifa wanamwakilisha yule joka aendaye kupigana vita na watakatifu, kwa maana siku zote ni mpenzi wa Yezebeli ndiye afanikishaye kuwatesa wale ambao Yezebeli huwahesabu kuwa wazushi.</w:t>
      </w:r>
    </w:p>
    <w:p>
      <w:pPr>
        <w:pStyle w:val="ArticleScripture"/>
        <w:jc w:val="left"/>
      </w:pPr>
      <w:r>
        <w:rPr>
          <w:rFonts w:ascii="Times New Roman" w:hAnsi="Times New Roman" w:eastAsia="Times New Roman" w:cs="Times New Roman"/>
        </w:rPr>
        <w:t>« Ainsi, bien que le dragon représente, au premier chef, Satan, il est aussi, en un sens secondaire, un symbole de la Rome païenne. » The Great Controversy, 439.</w:t>
      </w:r>
    </w:p>
    <w:p>
      <w:pPr>
        <w:pStyle w:val="ArticleBody"/>
        <w:jc w:val="left"/>
      </w:pPr>
      <w:r>
        <w:rPr>
          <w:rFonts w:ascii="Times New Roman" w:hAnsi="Times New Roman" w:eastAsia="Times New Roman" w:cs="Times New Roman"/>
        </w:rPr>
        <w:t>Pada gempa hukum hari Minggu itu ada “tujuh ribu” orang yang “terbunuh.” Dalam Daniel sebelas ayat empat puluh satu, “banyak orang akan ditumbangkan.” Mereka yang ditumbangkan ketika hukum hari Minggu datang adalah orang-orang Advent Hari Ketujuh Laodikea yang belum mempersiapkan diri bagi krisis itu. Angka “tujuh ribu” melambangkan umat sisa Allah. Allah berfirman kepada Elia, pada krisis di gunung Karmel, yang melambangkan krisis hukum hari Minggu, bahwa ada “tujuh ribu orang di Israel” yang tidak sujud menyembah Baal. Rasul Paulus mengulas hal ini.</w:t>
      </w:r>
    </w:p>
    <w:p>
      <w:pPr>
        <w:pStyle w:val="ArticleScripture"/>
        <w:jc w:val="left"/>
      </w:pPr>
      <w:r>
        <w:rPr>
          <w:rFonts w:ascii="Times New Roman" w:hAnsi="Times New Roman" w:eastAsia="Times New Roman" w:cs="Times New Roman"/>
        </w:rPr>
        <w:t>پس می‌گویم: آیا خدا قوم خود را رد کرده است؟ حاشا. زیرا من نیز اسرائیلی هستم، از نسل ابراهیم، از سبط بنیامین. خدا قوم خود را که از پیش شناخته بود، رد نکرده است. آیا نمی‌دانید که کتاب دربارهٔ ایلیا چه می‌گوید؟ چگونه بر ضد اسرائیل نزد خدا شفاعت کرده، می‌گوید: خداوندا، انبیای تو را کشته‌اند و مذبح‌های تو را فرو ریخته‌اند؛ و من تنها باقی مانده‌ام، و قصد جانم را دارند. لیکن پاسخ خدا به او چه بود؟ «برای خود هفت هزار مرد نگاه داشته‌ام که زانوی خود را در برابر بَعْل خم نکرده‌اند.» همچنین در زمان حاضر نیز، باقی‌مانده‌ای بر حسب انتخابِ فیض هست. رومیان 11:1–5.</w:t>
      </w:r>
    </w:p>
    <w:p>
      <w:pPr>
        <w:pStyle w:val="ArticleBody"/>
        <w:jc w:val="left"/>
      </w:pPr>
      <w:r>
        <w:rPr>
          <w:rFonts w:ascii="Times New Roman" w:hAnsi="Times New Roman" w:eastAsia="Times New Roman" w:cs="Times New Roman"/>
        </w:rPr>
        <w:t>Fjalët “shtatë mijë” përfaqësojnë një mbetje të popullit të Perëndisë, por duhet të merret parasysh konteksti në të cilin ato identifikohen simbolikisht. Burrat e rrëzuar nga tërmeti i ligjit të së dielës janë mbetja e adventistëve të ditës së shtatë jobesnikë, të cilët aty dhe atëherë merren robër nga Babilonia moderne shpirtërore. Në historinë profetike të Izraelit të lashtë literal, kur Babilonia e shkretoi Jerusalemin për herë të dytë nga tri herë, pati një mbetje prej “shtatë mijë” burrash “trima” “të vendit” që u morën robër.</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यहोयाकीन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अधिकारियों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पराक्रमी</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बन्धुआई</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बलवन्त</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कारीगर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लोहार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जितने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बलशाली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बन्धुआ</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मत्तन्याह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बदलकर</w:t>
      </w:r>
      <w:r>
        <w:rPr>
          <w:rFonts w:ascii="Times New Roman" w:hAnsi="Times New Roman" w:eastAsia="Times New Roman" w:cs="Times New Roman"/>
        </w:rPr>
        <w:t xml:space="preserve"> </w:t>
      </w:r>
      <w:r>
        <w:rPr>
          <w:rFonts w:ascii="Nirmala UI" w:hAnsi="Nirmala UI" w:eastAsia="Nirmala UI" w:cs="Nirmala UI"/>
        </w:rPr>
        <w:t>सिदकिय्याह</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2 </w:t>
      </w:r>
      <w:r>
        <w:rPr>
          <w:rFonts w:ascii="Nirmala UI" w:hAnsi="Nirmala UI" w:eastAsia="Nirmala UI" w:cs="Nirmala UI"/>
        </w:rPr>
        <w:t>राजा</w:t>
      </w:r>
      <w:r>
        <w:rPr>
          <w:rFonts w:ascii="Times New Roman" w:hAnsi="Times New Roman" w:eastAsia="Times New Roman" w:cs="Times New Roman"/>
        </w:rPr>
        <w:t xml:space="preserve"> 24:15–17.</w:t>
      </w:r>
    </w:p>
    <w:p>
      <w:pPr>
        <w:pStyle w:val="ArticleBody"/>
        <w:jc w:val="left"/>
      </w:pPr>
      <w:r>
        <w:rPr>
          <w:rFonts w:ascii="Times New Roman" w:hAnsi="Times New Roman" w:eastAsia="Times New Roman" w:cs="Times New Roman"/>
        </w:rPr>
        <w:t>Lon niin ña am kàttan ci Yerusalem ñu daan leen ci suufeem yu mag yi ci yoonu Dibéer bi, « ñetteelu toroxte gi ngi ñëw gaaw. Te malaaka juróom-ñaareel bi wol. » Ñetteelu toroxte gi mooy buccin juróom-ñaareel bi malaaka juróom-ñaareel bi di wol. Ci « waxtu »u « suufeem » bu yoonu Dibéer bi — Islaam dafa fëx!</w:t>
      </w:r>
    </w:p>
    <w:p>
      <w:pPr>
        <w:pStyle w:val="ArticleBody"/>
        <w:jc w:val="left"/>
      </w:pPr>
      <w:r>
        <w:rPr>
          <w:rFonts w:ascii="Times New Roman" w:hAnsi="Times New Roman" w:eastAsia="Times New Roman" w:cs="Times New Roman"/>
        </w:rPr>
        <w:t>Мұсылмандықтың бірінші және екінші қасіреттердегі басты ерекшеліктерінің бірі — олардың пайғамбарлық рөлін атқарған тарихи кезеңдегі соғыс жүргізу тәсілінің, тарихта қолданылған әдеттегі соғыс тактикаларынан өзгеше болғаны. Олардың соғысу тәсілі — кенеттен әрі күтпеген жерден соққы беру еді. “Assassin” сөзі тарихтың сол кезеңіндегі ислам жауынгерлерінің әрекеттерінен туындаған. Олардың шабуылдары Екінші дүниежүзілік соғыстағы жапон камикадзелерінің әрекеттеріндей еді. Ислам жауынгерлері өз нысанасын өлтірген кезде өздерінің де өлетінін күтетін. Осы себепті жауынгерлер арасында өлімнен қорқуды басуға көмектесу үшін шабуыл алдында гашишке мас болып, өлімге алдын ала дайындалу кең таралған әдет болған. Олар өз құрбандарына соққы жасағанда, бұл кенеттен әрі күтпеген түрде жүзеге асатын, ал қажетті психикалық күйге жету үшін гашишке тәуелділігі, құпия шабуылмен ұштасып, “assassin” сөзінің этимологиялық негізін қалыптастырды, өйткені оның hashish сөзімен байланысы бар.</w:t>
      </w:r>
    </w:p>
    <w:p>
      <w:pPr>
        <w:pStyle w:val="ArticleBody"/>
        <w:jc w:val="left"/>
      </w:pPr>
      <w:r>
        <w:rPr>
          <w:rFonts w:ascii="Times New Roman" w:hAnsi="Times New Roman" w:eastAsia="Times New Roman" w:cs="Times New Roman"/>
        </w:rPr>
        <w:t>Ebele ya misato mpe kelelo ya nsambo “eyei noki.”</w:t>
      </w:r>
    </w:p>
    <w:p>
      <w:pPr>
        <w:pStyle w:val="ArticleBody"/>
        <w:jc w:val="left"/>
      </w:pPr>
      <w:r>
        <w:rPr>
          <w:rFonts w:ascii="Times New Roman" w:hAnsi="Times New Roman" w:eastAsia="Times New Roman" w:cs="Times New Roman"/>
        </w:rPr>
        <w:t>De même, le 22 octobre 1844, le messager de l’alliance vint « soudainement » dans Son temple. Sœur White a défini le caractère « soudain » de l’arrivée du messager de l’alliance, indiquant que sa venue était « inattendue ». Par conséquent, les quatre « venues » qui s’accomplirent le 22 octobre 1844 furent toutes inattendues et soudaines.</w:t>
      </w:r>
    </w:p>
    <w:p>
      <w:pPr>
        <w:pStyle w:val="ArticleScripture"/>
        <w:jc w:val="left"/>
      </w:pPr>
      <w:r>
        <w:rPr>
          <w:rFonts w:ascii="Times New Roman" w:hAnsi="Times New Roman" w:eastAsia="Times New Roman" w:cs="Times New Roman"/>
        </w:rPr>
        <w:t>«Η έλευση του Χριστού ως αρχιερέως μας στα Άγια των Αγίων, για τον καθαρισμό του αγιαστηρίου, όπως παρουσιάζεται στο Δανιήλ 8:14· η έλευση του Υιού του ανθρώπου προς τον Παλαιό των Ημερών, όπως παρουσιάζεται στο Δανιήλ 7:13· και η έλευση του Κυρίου στον ναό Του, όπως προελέχθη από τον Μαλαχία, είναι περιγραφές του ίδιου γεγονότος· και αυτό επίσης παριστάνεται με την έλευση του νυμφίου στον γάμο, όπως περιγράφεται από τον Χριστό στην παραβολή των δέκα παρθένων, στο Ματθαίος 25.» The Great Controversy, 426.</w:t>
      </w:r>
    </w:p>
    <w:p>
      <w:pPr>
        <w:pStyle w:val="ArticleBody"/>
        <w:jc w:val="left"/>
      </w:pPr>
      <w:r>
        <w:rPr>
          <w:rFonts w:ascii="Times New Roman" w:hAnsi="Times New Roman" w:eastAsia="Times New Roman" w:cs="Times New Roman"/>
        </w:rPr>
        <w:t>La parabole des dix vierges se répète à la lettre même; ainsi, les quatre « venues » qui se sont accomplies le 22 octobre 1844 doivent de nouveau s’accomplir à la lettre même lors du tremblement de terre qu’est la loi du dimanche. Commentant la parabole des vierges, Sœur White ajoute à ce témoignage qui identifie la soudaineté et le caractère inattendu symbolisés par le tremblement de terre de la loi du dimanche, lequel constitue l’accomplissement parfait du Cri de Minuit.</w:t>
      </w:r>
    </w:p>
    <w:p>
      <w:pPr>
        <w:pStyle w:val="ArticleScripture"/>
        <w:jc w:val="left"/>
      </w:pP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घोषणा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दूल्हा</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स्वागत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सोई</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कुँवारियाँ</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अचेत</w:t>
      </w:r>
      <w:r>
        <w:rPr>
          <w:rFonts w:ascii="Times New Roman" w:hAnsi="Times New Roman" w:eastAsia="Times New Roman" w:cs="Times New Roman"/>
        </w:rPr>
        <w:t xml:space="preserve"> </w:t>
      </w:r>
      <w:r>
        <w:rPr>
          <w:rFonts w:ascii="Nirmala UI" w:hAnsi="Nirmala UI" w:eastAsia="Nirmala UI" w:cs="Nirmala UI"/>
        </w:rPr>
        <w:t>पकड़े</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आपातकाल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परिस्थितियों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आपात</w:t>
      </w:r>
      <w:r>
        <w:rPr>
          <w:rFonts w:ascii="Times New Roman" w:hAnsi="Times New Roman" w:eastAsia="Times New Roman" w:cs="Times New Roman"/>
        </w:rPr>
        <w:t xml:space="preserve"> </w:t>
      </w:r>
      <w:r>
        <w:rPr>
          <w:rFonts w:ascii="Nirmala UI" w:hAnsi="Nirmala UI" w:eastAsia="Nirmala UI" w:cs="Nirmala UI"/>
        </w:rPr>
        <w:t>स्थितियाँ</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उजागर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अप्रत्याशित</w:t>
      </w:r>
      <w:r>
        <w:rPr>
          <w:rFonts w:ascii="Times New Roman" w:hAnsi="Times New Roman" w:eastAsia="Times New Roman" w:cs="Times New Roman"/>
        </w:rPr>
        <w:t xml:space="preserve"> </w:t>
      </w:r>
      <w:r>
        <w:rPr>
          <w:rFonts w:ascii="Nirmala UI" w:hAnsi="Nirmala UI" w:eastAsia="Nirmala UI" w:cs="Nirmala UI"/>
        </w:rPr>
        <w:t>विपत्ति</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अनपेक्षित</w:t>
      </w:r>
      <w:r>
        <w:rPr>
          <w:rFonts w:ascii="Times New Roman" w:hAnsi="Times New Roman" w:eastAsia="Times New Roman" w:cs="Times New Roman"/>
        </w:rPr>
        <w:t xml:space="preserve"> </w:t>
      </w:r>
      <w:r>
        <w:rPr>
          <w:rFonts w:ascii="Nirmala UI" w:hAnsi="Nirmala UI" w:eastAsia="Nirmala UI" w:cs="Nirmala UI"/>
        </w:rPr>
        <w:t>बीमारी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सम्मुख</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प्रतिज्ञाओं</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सम्भाली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दीपक</w:t>
      </w:r>
      <w:r>
        <w:rPr>
          <w:rFonts w:ascii="Times New Roman" w:hAnsi="Times New Roman" w:eastAsia="Times New Roman" w:cs="Times New Roman"/>
        </w:rPr>
        <w:t xml:space="preserve"> </w:t>
      </w:r>
      <w:r>
        <w:rPr>
          <w:rFonts w:ascii="Nirmala UI" w:hAnsi="Nirmala UI" w:eastAsia="Nirmala UI" w:cs="Nirmala UI"/>
        </w:rPr>
        <w:t>सहित</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p>
    <w:p>
      <w:pPr>
        <w:pStyle w:val="ArticleScripture"/>
        <w:jc w:val="left"/>
      </w:pPr>
      <w:r>
        <w:rPr>
          <w:rFonts w:ascii="Times New Roman" w:hAnsi="Times New Roman" w:eastAsia="Times New Roman" w:cs="Times New Roman"/>
        </w:rPr>
        <w:t>«Վկայական ժամանակներ գալիս են բոլորի վրա։ Ինչպե՞ս ենք մենք պահում մեզ Աստծո փորձության և փորձառության ներքո։ Մե՞ր ճրագները հանգչում են, թե՞ մենք դեռ պահում ենք դրանք վառված։ Պատրա՞ստ ենք արդյոք ամեն արտակարգ իրադրության՝ Նրան հետ մեր կապի շնորհիվ, Ով լի է շնորհով և ճշմարտությամբ։ Հինգ իմաստուն կույսերը չէին կարող իրենց բնավորությունը փոխանցել հինգ հիմար կույսերին։ Բնավորությունը պետք է կազմավորվի մեզանից յուրաքանչյուրի կողմից՝ որպես առանձին անհատներ»։ Review and Herald, October 17, 1895.</w:t>
      </w:r>
    </w:p>
    <w:p>
      <w:pPr>
        <w:pStyle w:val="ArticleBody"/>
        <w:jc w:val="left"/>
      </w:pP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विधान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लौदीकिया</w:t>
      </w:r>
      <w:r>
        <w:rPr>
          <w:rFonts w:ascii="Times New Roman" w:hAnsi="Times New Roman" w:eastAsia="Times New Roman" w:cs="Times New Roman"/>
        </w:rPr>
        <w:t>-</w:t>
      </w:r>
      <w:r>
        <w:rPr>
          <w:rFonts w:ascii="Nirmala UI" w:hAnsi="Nirmala UI" w:eastAsia="Nirmala UI" w:cs="Nirmala UI"/>
        </w:rPr>
        <w:t>स्वभाव</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अवशिष्ट</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संकट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अप्रत्याशित</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नरसिंगा</w:t>
      </w:r>
      <w:r>
        <w:rPr>
          <w:rFonts w:ascii="Times New Roman" w:hAnsi="Times New Roman" w:eastAsia="Times New Roman" w:cs="Times New Roman"/>
        </w:rPr>
        <w:t xml:space="preserve"> </w:t>
      </w:r>
      <w:r>
        <w:rPr>
          <w:rFonts w:ascii="Nirmala UI" w:hAnsi="Nirmala UI" w:eastAsia="Nirmala UI" w:cs="Nirmala UI"/>
        </w:rPr>
        <w:t>फूँकता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چهار «آمدنی» که همگی در ۲۲ اکتبر ۱۸۴۴ به انجام رسیدند، سپس تکرار می‌شوند. نخستین آمدن، گشایشِ داوری را مشخص ساخت، در تحققِ دانیال باب هشت آیهٔ چهارده. این امر پیامِ فرشتهٔ اول را که اعلام می‌کرد «ساعتِ» داوریِ او فرا رسیده است، تأیید کرد. آن تحقق، «ساعتِ» زلزله را نمونه‌وار می‌نمایاند؛ ساعتی که با قانون یکشنبه آغاز می‌شود، و همان «ساعت»ی است که در آن اسلام به سبب تصویبِ قانون یکشنبه، «داوریِ او» را بر ایالات متحده وارد می‌آورد.</w:t>
      </w:r>
    </w:p>
    <w:p>
      <w:pPr>
        <w:pStyle w:val="ArticleBody"/>
        <w:jc w:val="left"/>
      </w:pPr>
      <w:r>
        <w:rPr>
          <w:rFonts w:ascii="Times New Roman" w:hAnsi="Times New Roman" w:eastAsia="Times New Roman" w:cs="Times New Roman"/>
        </w:rPr>
        <w:t>Malaki sura ya tatu mein ahd ka paighambar us haikal mein achanak aaya jise Us ne 1798 se 1844 tak chiyalis saalon mein khara kiya tha, taa-ke Millari tareekh ke “Lawi” ke saath ahd mein dakhil ho. Itwaar ke qanoon ke zalzale ke waqt, ahd ka paighambar achanak aata hai taa-ke murdah, zinda kiye gaye khushk haddiyon ke haikal mein dakhil ho, aur ek laakh chawalis hazaar ki tareekh ke “Lawi” ke saath ahd mein dakhil ho.</w:t>
      </w:r>
    </w:p>
    <w:p>
      <w:pPr>
        <w:pStyle w:val="ArticleBody"/>
        <w:jc w:val="left"/>
      </w:pPr>
      <w:r>
        <w:rPr>
          <w:rFonts w:ascii="Times New Roman" w:hAnsi="Times New Roman" w:eastAsia="Times New Roman" w:cs="Times New Roman"/>
        </w:rPr>
        <w:t>Op it stuit fan de sneinswet komt de Minskesoan ta de Heit om in keninkryk te ûntfangen, ta ferfolling fan Daniël sân fers trettjin, lykas Hy die op 22 oktober 1844; want yn it “oere” fan it stuit binne der “stimmen yn ’e himel” dy’t ferkundigje dat de “keninkriken fan dizze wrâld wurden binne de keninkriken fan ús Hear en fan syn Kristus; en Hy sil hearskje yn alle ivichheid. En de fjouwerentweintich âldsten, dy’t foar God op harren sitten sieten, foelen op harren gesichten del en oanbeaën God, sizzende: Wy tankje Jo, o Hear God Almachtich, dy’t is, en wie, en komme sil; om’t Jo Jo grutte macht ta Jo nommen hawwe en regearre hawwe.”</w:t>
      </w:r>
    </w:p>
    <w:p>
      <w:pPr>
        <w:pStyle w:val="ArticleBody"/>
        <w:jc w:val="left"/>
      </w:pPr>
      <w:r>
        <w:rPr>
          <w:rFonts w:ascii="Times New Roman" w:hAnsi="Times New Roman" w:eastAsia="Times New Roman" w:cs="Times New Roman"/>
        </w:rPr>
        <w:t>Ni saula ni uneune ni qele, ni sa sa yaco na Nona lewa, ka sa tucake na lewe rua na dauvakadinadina era sa vakaturi oti mai na gaunisala era a vakamatei kina. Oti, me vaka e dua na mataivalu kaukauwa, era sa kau cake ki lomalagi ni sa vakarusai na vo ni lewe vitu na udolu na Dauniveivakabauta ni Lotu ni Kavitu ni Siga mai Laotikia. Na witi vuku sa qai tawasei sara ga kina mai na co ca lialia. Sa qai ciqoma kina o Karisito na Nona matanitu ka sa tagi na ikavitu ni davui, ka sai koya talega na ikatolu ni ca, ka yaco vakasauri ka sega ni namaki, ka qai “cudru” kina na “veimatanitu,” ka sa “yaco na Nomuni cudru.”</w:t>
      </w:r>
    </w:p>
    <w:p>
      <w:pPr>
        <w:pStyle w:val="ArticleBody"/>
        <w:jc w:val="left"/>
      </w:pPr>
      <w:r>
        <w:rPr>
          <w:rFonts w:ascii="Nirmala UI" w:hAnsi="Nirmala UI" w:eastAsia="Nirmala UI" w:cs="Nirmala UI"/>
        </w:rPr>
        <w:t>ദേശങ്ങളുടെ</w:t>
      </w:r>
      <w:r>
        <w:rPr>
          <w:rFonts w:ascii="Times New Roman" w:hAnsi="Times New Roman" w:eastAsia="Times New Roman" w:cs="Times New Roman"/>
        </w:rPr>
        <w:t xml:space="preserve"> </w:t>
      </w:r>
      <w:r>
        <w:rPr>
          <w:rFonts w:ascii="Nirmala UI" w:hAnsi="Nirmala UI" w:eastAsia="Nirmala UI" w:cs="Nirmala UI"/>
        </w:rPr>
        <w:t>കോപോദ്രിക്തമാക്കൽ</w:t>
      </w:r>
      <w:r>
        <w:rPr>
          <w:rFonts w:ascii="Times New Roman" w:hAnsi="Times New Roman" w:eastAsia="Times New Roman" w:cs="Times New Roman"/>
        </w:rPr>
        <w:t xml:space="preserve"> </w:t>
      </w:r>
      <w:r>
        <w:rPr>
          <w:rFonts w:ascii="Nirmala UI" w:hAnsi="Nirmala UI" w:eastAsia="Nirmala UI" w:cs="Nirmala UI"/>
        </w:rPr>
        <w:t>ഇസ്</w:t>
      </w:r>
      <w:r>
        <w:rPr>
          <w:rFonts w:ascii="Times New Roman" w:hAnsi="Times New Roman" w:eastAsia="Times New Roman" w:cs="Times New Roman"/>
        </w:rPr>
        <w:t>‌</w:t>
      </w:r>
      <w:r>
        <w:rPr>
          <w:rFonts w:ascii="Nirmala UI" w:hAnsi="Nirmala UI" w:eastAsia="Nirmala UI" w:cs="Nirmala UI"/>
        </w:rPr>
        <w:t>ലാമിന്റെ</w:t>
      </w:r>
      <w:r>
        <w:rPr>
          <w:rFonts w:ascii="Times New Roman" w:hAnsi="Times New Roman" w:eastAsia="Times New Roman" w:cs="Times New Roman"/>
        </w:rPr>
        <w:t xml:space="preserve"> </w:t>
      </w:r>
      <w:r>
        <w:rPr>
          <w:rFonts w:ascii="Nirmala UI" w:hAnsi="Nirmala UI" w:eastAsia="Nirmala UI" w:cs="Nirmala UI"/>
        </w:rPr>
        <w:t>പ്രവാചകപരമായ</w:t>
      </w:r>
      <w:r>
        <w:rPr>
          <w:rFonts w:ascii="Times New Roman" w:hAnsi="Times New Roman" w:eastAsia="Times New Roman" w:cs="Times New Roman"/>
        </w:rPr>
        <w:t xml:space="preserve"> </w:t>
      </w:r>
      <w:r>
        <w:rPr>
          <w:rFonts w:ascii="Nirmala UI" w:hAnsi="Nirmala UI" w:eastAsia="Nirmala UI" w:cs="Nirmala UI"/>
        </w:rPr>
        <w:t>പങ്കാണ്</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ഭൂകമ്പത്തിന്റെ</w:t>
      </w:r>
      <w:r>
        <w:rPr>
          <w:rFonts w:ascii="Times New Roman" w:hAnsi="Times New Roman" w:eastAsia="Times New Roman" w:cs="Times New Roman"/>
        </w:rPr>
        <w:t xml:space="preserve"> </w:t>
      </w:r>
      <w:r>
        <w:rPr>
          <w:rFonts w:ascii="Nirmala UI" w:hAnsi="Nirmala UI" w:eastAsia="Nirmala UI" w:cs="Nirmala UI"/>
        </w:rPr>
        <w:t>ഘട്ടത്തിൽ</w:t>
      </w:r>
      <w:r>
        <w:rPr>
          <w:rFonts w:ascii="Times New Roman" w:hAnsi="Times New Roman" w:eastAsia="Times New Roman" w:cs="Times New Roman"/>
        </w:rPr>
        <w:t xml:space="preserve"> </w:t>
      </w:r>
      <w:r>
        <w:rPr>
          <w:rFonts w:ascii="Nirmala UI" w:hAnsi="Nirmala UI" w:eastAsia="Nirmala UI" w:cs="Nirmala UI"/>
        </w:rPr>
        <w:t>ആരംഭിച്ച്</w:t>
      </w:r>
      <w:r>
        <w:rPr>
          <w:rFonts w:ascii="Times New Roman" w:hAnsi="Times New Roman" w:eastAsia="Times New Roman" w:cs="Times New Roman"/>
        </w:rPr>
        <w:t>, “</w:t>
      </w:r>
      <w:r>
        <w:rPr>
          <w:rFonts w:ascii="Nirmala UI" w:hAnsi="Nirmala UI" w:eastAsia="Nirmala UI" w:cs="Nirmala UI"/>
        </w:rPr>
        <w:t>നിന്റെ</w:t>
      </w:r>
      <w:r>
        <w:rPr>
          <w:rFonts w:ascii="Times New Roman" w:hAnsi="Times New Roman" w:eastAsia="Times New Roman" w:cs="Times New Roman"/>
        </w:rPr>
        <w:t xml:space="preserve"> </w:t>
      </w:r>
      <w:r>
        <w:rPr>
          <w:rFonts w:ascii="Nirmala UI" w:hAnsi="Nirmala UI" w:eastAsia="Nirmala UI" w:cs="Nirmala UI"/>
        </w:rPr>
        <w:t>ക്രോധം</w:t>
      </w:r>
      <w:r>
        <w:rPr>
          <w:rFonts w:ascii="Times New Roman" w:hAnsi="Times New Roman" w:eastAsia="Times New Roman" w:cs="Times New Roman"/>
        </w:rPr>
        <w:t xml:space="preserve"> </w:t>
      </w:r>
      <w:r>
        <w:rPr>
          <w:rFonts w:ascii="Nirmala UI" w:hAnsi="Nirmala UI" w:eastAsia="Nirmala UI" w:cs="Nirmala UI"/>
        </w:rPr>
        <w:t>വന്നു</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വാക്കുകൾകൊണ്ട്</w:t>
      </w:r>
      <w:r>
        <w:rPr>
          <w:rFonts w:ascii="Times New Roman" w:hAnsi="Times New Roman" w:eastAsia="Times New Roman" w:cs="Times New Roman"/>
        </w:rPr>
        <w:t xml:space="preserve"> </w:t>
      </w:r>
      <w:r>
        <w:rPr>
          <w:rFonts w:ascii="Nirmala UI" w:hAnsi="Nirmala UI" w:eastAsia="Nirmala UI" w:cs="Nirmala UI"/>
        </w:rPr>
        <w:t>അവതരിപ്പിക്കപ്പെട്ടിരിക്കുന്ന</w:t>
      </w:r>
      <w:r>
        <w:rPr>
          <w:rFonts w:ascii="Times New Roman" w:hAnsi="Times New Roman" w:eastAsia="Times New Roman" w:cs="Times New Roman"/>
        </w:rPr>
        <w:t xml:space="preserve"> </w:t>
      </w:r>
      <w:r>
        <w:rPr>
          <w:rFonts w:ascii="Nirmala UI" w:hAnsi="Nirmala UI" w:eastAsia="Nirmala UI" w:cs="Nirmala UI"/>
        </w:rPr>
        <w:t>മനുഷ്യപരീക്ഷണകാലത്തിന്റെ</w:t>
      </w:r>
      <w:r>
        <w:rPr>
          <w:rFonts w:ascii="Times New Roman" w:hAnsi="Times New Roman" w:eastAsia="Times New Roman" w:cs="Times New Roman"/>
        </w:rPr>
        <w:t xml:space="preserve"> </w:t>
      </w:r>
      <w:r>
        <w:rPr>
          <w:rFonts w:ascii="Nirmala UI" w:hAnsi="Nirmala UI" w:eastAsia="Nirmala UI" w:cs="Nirmala UI"/>
        </w:rPr>
        <w:t>അവസാനത്തെയും</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മഹാമാരികളെയും</w:t>
      </w:r>
      <w:r>
        <w:rPr>
          <w:rFonts w:ascii="Times New Roman" w:hAnsi="Times New Roman" w:eastAsia="Times New Roman" w:cs="Times New Roman"/>
        </w:rPr>
        <w:t xml:space="preserve"> </w:t>
      </w:r>
      <w:r>
        <w:rPr>
          <w:rFonts w:ascii="Nirmala UI" w:hAnsi="Nirmala UI" w:eastAsia="Nirmala UI" w:cs="Nirmala UI"/>
        </w:rPr>
        <w:t>വരെ</w:t>
      </w:r>
      <w:r>
        <w:rPr>
          <w:rFonts w:ascii="Times New Roman" w:hAnsi="Times New Roman" w:eastAsia="Times New Roman" w:cs="Times New Roman"/>
        </w:rPr>
        <w:t xml:space="preserve"> </w:t>
      </w:r>
      <w:r>
        <w:rPr>
          <w:rFonts w:ascii="Nirmala UI" w:hAnsi="Nirmala UI" w:eastAsia="Nirmala UI" w:cs="Nirmala UI"/>
        </w:rPr>
        <w:t>തുടരുന്നു</w:t>
      </w:r>
      <w:r>
        <w:rPr>
          <w:rFonts w:ascii="Times New Roman" w:hAnsi="Times New Roman" w:eastAsia="Times New Roman" w:cs="Times New Roman"/>
        </w:rPr>
        <w:t xml:space="preserve">. </w:t>
      </w:r>
      <w:r>
        <w:rPr>
          <w:rFonts w:ascii="Nirmala UI" w:hAnsi="Nirmala UI" w:eastAsia="Nirmala UI" w:cs="Nirmala UI"/>
        </w:rPr>
        <w:t>അമേരിക്കയിലെ</w:t>
      </w:r>
      <w:r>
        <w:rPr>
          <w:rFonts w:ascii="Times New Roman" w:hAnsi="Times New Roman" w:eastAsia="Times New Roman" w:cs="Times New Roman"/>
        </w:rPr>
        <w:t xml:space="preserve"> </w:t>
      </w:r>
      <w:r>
        <w:rPr>
          <w:rFonts w:ascii="Nirmala UI" w:hAnsi="Nirmala UI" w:eastAsia="Nirmala UI" w:cs="Nirmala UI"/>
        </w:rPr>
        <w:t>ഞായറാഴ്ചനിയമത്തിനും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ക്രോധം</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അവസാന</w:t>
      </w:r>
      <w:r>
        <w:rPr>
          <w:rFonts w:ascii="Times New Roman" w:hAnsi="Times New Roman" w:eastAsia="Times New Roman" w:cs="Times New Roman"/>
        </w:rPr>
        <w:t xml:space="preserve"> </w:t>
      </w:r>
      <w:r>
        <w:rPr>
          <w:rFonts w:ascii="Nirmala UI" w:hAnsi="Nirmala UI" w:eastAsia="Nirmala UI" w:cs="Nirmala UI"/>
        </w:rPr>
        <w:t>മഹാമാരികളിൽ</w:t>
      </w:r>
      <w:r>
        <w:rPr>
          <w:rFonts w:ascii="Times New Roman" w:hAnsi="Times New Roman" w:eastAsia="Times New Roman" w:cs="Times New Roman"/>
        </w:rPr>
        <w:t xml:space="preserve"> </w:t>
      </w:r>
      <w:r>
        <w:rPr>
          <w:rFonts w:ascii="Nirmala UI" w:hAnsi="Nirmala UI" w:eastAsia="Nirmala UI" w:cs="Nirmala UI"/>
        </w:rPr>
        <w:t>പ്രകടമാകുന്ന</w:t>
      </w:r>
      <w:r>
        <w:rPr>
          <w:rFonts w:ascii="Times New Roman" w:hAnsi="Times New Roman" w:eastAsia="Times New Roman" w:cs="Times New Roman"/>
        </w:rPr>
        <w:t xml:space="preserve"> </w:t>
      </w:r>
      <w:r>
        <w:rPr>
          <w:rFonts w:ascii="Nirmala UI" w:hAnsi="Nirmala UI" w:eastAsia="Nirmala UI" w:cs="Nirmala UI"/>
        </w:rPr>
        <w:t>പരീക്ഷണകാലാവസാനത്തിനും</w:t>
      </w:r>
      <w:r>
        <w:rPr>
          <w:rFonts w:ascii="Times New Roman" w:hAnsi="Times New Roman" w:eastAsia="Times New Roman" w:cs="Times New Roman"/>
        </w:rPr>
        <w:t xml:space="preserve"> </w:t>
      </w:r>
      <w:r>
        <w:rPr>
          <w:rFonts w:ascii="Nirmala UI" w:hAnsi="Nirmala UI" w:eastAsia="Nirmala UI" w:cs="Nirmala UI"/>
        </w:rPr>
        <w:t>ഇടയിൽ</w:t>
      </w:r>
      <w:r>
        <w:rPr>
          <w:rFonts w:ascii="Times New Roman" w:hAnsi="Times New Roman" w:eastAsia="Times New Roman" w:cs="Times New Roman"/>
        </w:rPr>
        <w:t>—</w:t>
      </w:r>
      <w:r>
        <w:rPr>
          <w:rFonts w:ascii="Nirmala UI" w:hAnsi="Nirmala UI" w:eastAsia="Nirmala UI" w:cs="Nirmala UI"/>
        </w:rPr>
        <w:t>ഇസ്</w:t>
      </w:r>
      <w:r>
        <w:rPr>
          <w:rFonts w:ascii="Times New Roman" w:hAnsi="Times New Roman" w:eastAsia="Times New Roman" w:cs="Times New Roman"/>
        </w:rPr>
        <w:t>‌</w:t>
      </w:r>
      <w:r>
        <w:rPr>
          <w:rFonts w:ascii="Nirmala UI" w:hAnsi="Nirmala UI" w:eastAsia="Nirmala UI" w:cs="Nirmala UI"/>
        </w:rPr>
        <w:t>ലാമിന്റെ</w:t>
      </w:r>
      <w:r>
        <w:rPr>
          <w:rFonts w:ascii="Times New Roman" w:hAnsi="Times New Roman" w:eastAsia="Times New Roman" w:cs="Times New Roman"/>
        </w:rPr>
        <w:t xml:space="preserve"> </w:t>
      </w:r>
      <w:r>
        <w:rPr>
          <w:rFonts w:ascii="Nirmala UI" w:hAnsi="Nirmala UI" w:eastAsia="Nirmala UI" w:cs="Nirmala UI"/>
        </w:rPr>
        <w:t>പ്രതീകമായ</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അയ്യോയും</w:t>
      </w:r>
      <w:r>
        <w:rPr>
          <w:rFonts w:ascii="Times New Roman" w:hAnsi="Times New Roman" w:eastAsia="Times New Roman" w:cs="Times New Roman"/>
        </w:rPr>
        <w:t xml:space="preserve">, </w:t>
      </w:r>
      <w:r>
        <w:rPr>
          <w:rFonts w:ascii="Nirmala UI" w:hAnsi="Nirmala UI" w:eastAsia="Nirmala UI" w:cs="Nirmala UI"/>
        </w:rPr>
        <w:t>ഇസ്</w:t>
      </w:r>
      <w:r>
        <w:rPr>
          <w:rFonts w:ascii="Times New Roman" w:hAnsi="Times New Roman" w:eastAsia="Times New Roman" w:cs="Times New Roman"/>
        </w:rPr>
        <w:t>‌</w:t>
      </w:r>
      <w:r>
        <w:rPr>
          <w:rFonts w:ascii="Nirmala UI" w:hAnsi="Nirmala UI" w:eastAsia="Nirmala UI" w:cs="Nirmala UI"/>
        </w:rPr>
        <w:t>ലാമിന്റെ</w:t>
      </w:r>
      <w:r>
        <w:rPr>
          <w:rFonts w:ascii="Times New Roman" w:hAnsi="Times New Roman" w:eastAsia="Times New Roman" w:cs="Times New Roman"/>
        </w:rPr>
        <w:t xml:space="preserve"> </w:t>
      </w:r>
      <w:r>
        <w:rPr>
          <w:rFonts w:ascii="Nirmala UI" w:hAnsi="Nirmala UI" w:eastAsia="Nirmala UI" w:cs="Nirmala UI"/>
        </w:rPr>
        <w:t>പ്രതീകമായ</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കാഹളവും</w:t>
      </w:r>
      <w:r>
        <w:rPr>
          <w:rFonts w:ascii="Times New Roman" w:hAnsi="Times New Roman" w:eastAsia="Times New Roman" w:cs="Times New Roman"/>
        </w:rPr>
        <w:t xml:space="preserve">, </w:t>
      </w:r>
      <w:r>
        <w:rPr>
          <w:rFonts w:ascii="Nirmala UI" w:hAnsi="Nirmala UI" w:eastAsia="Nirmala UI" w:cs="Nirmala UI"/>
        </w:rPr>
        <w:t>ഇസ്</w:t>
      </w:r>
      <w:r>
        <w:rPr>
          <w:rFonts w:ascii="Times New Roman" w:hAnsi="Times New Roman" w:eastAsia="Times New Roman" w:cs="Times New Roman"/>
        </w:rPr>
        <w:t>‌</w:t>
      </w:r>
      <w:r>
        <w:rPr>
          <w:rFonts w:ascii="Nirmala UI" w:hAnsi="Nirmala UI" w:eastAsia="Nirmala UI" w:cs="Nirmala UI"/>
        </w:rPr>
        <w:t>ലാമിന്റെ</w:t>
      </w:r>
      <w:r>
        <w:rPr>
          <w:rFonts w:ascii="Times New Roman" w:hAnsi="Times New Roman" w:eastAsia="Times New Roman" w:cs="Times New Roman"/>
        </w:rPr>
        <w:t xml:space="preserve"> </w:t>
      </w:r>
      <w:r>
        <w:rPr>
          <w:rFonts w:ascii="Nirmala UI" w:hAnsi="Nirmala UI" w:eastAsia="Nirmala UI" w:cs="Nirmala UI"/>
        </w:rPr>
        <w:t>പ്രതീകമായ</w:t>
      </w:r>
      <w:r>
        <w:rPr>
          <w:rFonts w:ascii="Times New Roman" w:hAnsi="Times New Roman" w:eastAsia="Times New Roman" w:cs="Times New Roman"/>
        </w:rPr>
        <w:t xml:space="preserve"> </w:t>
      </w:r>
      <w:r>
        <w:rPr>
          <w:rFonts w:ascii="Nirmala UI" w:hAnsi="Nirmala UI" w:eastAsia="Nirmala UI" w:cs="Nirmala UI"/>
        </w:rPr>
        <w:t>ദേശങ്ങളുടെ</w:t>
      </w:r>
      <w:r>
        <w:rPr>
          <w:rFonts w:ascii="Times New Roman" w:hAnsi="Times New Roman" w:eastAsia="Times New Roman" w:cs="Times New Roman"/>
        </w:rPr>
        <w:t xml:space="preserve"> </w:t>
      </w:r>
      <w:r>
        <w:rPr>
          <w:rFonts w:ascii="Nirmala UI" w:hAnsi="Nirmala UI" w:eastAsia="Nirmala UI" w:cs="Nirmala UI"/>
        </w:rPr>
        <w:t>കോപോദ്രിക്തമാക്കലും</w:t>
      </w:r>
      <w:r>
        <w:rPr>
          <w:rFonts w:ascii="Times New Roman" w:hAnsi="Times New Roman" w:eastAsia="Times New Roman" w:cs="Times New Roman"/>
        </w:rPr>
        <w:t>—</w:t>
      </w:r>
      <w:r>
        <w:rPr>
          <w:rFonts w:ascii="Nirmala UI" w:hAnsi="Nirmala UI" w:eastAsia="Nirmala UI" w:cs="Nirmala UI"/>
        </w:rPr>
        <w:t>അർദ്ധരാത്രിനാദത്തിന്റെ</w:t>
      </w:r>
      <w:r>
        <w:rPr>
          <w:rFonts w:ascii="Times New Roman" w:hAnsi="Times New Roman" w:eastAsia="Times New Roman" w:cs="Times New Roman"/>
        </w:rPr>
        <w:t xml:space="preserve"> </w:t>
      </w:r>
      <w:r>
        <w:rPr>
          <w:rFonts w:ascii="Nirmala UI" w:hAnsi="Nirmala UI" w:eastAsia="Nirmala UI" w:cs="Nirmala UI"/>
        </w:rPr>
        <w:t>സന്ദേശം</w:t>
      </w:r>
      <w:r>
        <w:rPr>
          <w:rFonts w:ascii="Times New Roman" w:hAnsi="Times New Roman" w:eastAsia="Times New Roman" w:cs="Times New Roman"/>
        </w:rPr>
        <w:t xml:space="preserve"> </w:t>
      </w:r>
      <w:r>
        <w:rPr>
          <w:rFonts w:ascii="Nirmala UI" w:hAnsi="Nirmala UI" w:eastAsia="Nirmala UI" w:cs="Nirmala UI"/>
        </w:rPr>
        <w:t>ഞായറാഴ്ചനിയമസമയത്തെ</w:t>
      </w:r>
      <w:r>
        <w:rPr>
          <w:rFonts w:ascii="Times New Roman" w:hAnsi="Times New Roman" w:eastAsia="Times New Roman" w:cs="Times New Roman"/>
        </w:rPr>
        <w:t xml:space="preserve"> </w:t>
      </w:r>
      <w:r>
        <w:rPr>
          <w:rFonts w:ascii="Nirmala UI" w:hAnsi="Nirmala UI" w:eastAsia="Nirmala UI" w:cs="Nirmala UI"/>
        </w:rPr>
        <w:t>ഇസ്</w:t>
      </w:r>
      <w:r>
        <w:rPr>
          <w:rFonts w:ascii="Times New Roman" w:hAnsi="Times New Roman" w:eastAsia="Times New Roman" w:cs="Times New Roman"/>
        </w:rPr>
        <w:t>‌</w:t>
      </w:r>
      <w:r>
        <w:rPr>
          <w:rFonts w:ascii="Nirmala UI" w:hAnsi="Nirmala UI" w:eastAsia="Nirmala UI" w:cs="Nirmala UI"/>
        </w:rPr>
        <w:t>ലാമിന്റെ</w:t>
      </w:r>
      <w:r>
        <w:rPr>
          <w:rFonts w:ascii="Times New Roman" w:hAnsi="Times New Roman" w:eastAsia="Times New Roman" w:cs="Times New Roman"/>
        </w:rPr>
        <w:t xml:space="preserve"> </w:t>
      </w:r>
      <w:r>
        <w:rPr>
          <w:rFonts w:ascii="Nirmala UI" w:hAnsi="Nirmala UI" w:eastAsia="Nirmala UI" w:cs="Nirmala UI"/>
        </w:rPr>
        <w:t>വരവിന്റെ</w:t>
      </w:r>
      <w:r>
        <w:rPr>
          <w:rFonts w:ascii="Times New Roman" w:hAnsi="Times New Roman" w:eastAsia="Times New Roman" w:cs="Times New Roman"/>
        </w:rPr>
        <w:t xml:space="preserve"> </w:t>
      </w:r>
      <w:r>
        <w:rPr>
          <w:rFonts w:ascii="Nirmala UI" w:hAnsi="Nirmala UI" w:eastAsia="Nirmala UI" w:cs="Nirmala UI"/>
        </w:rPr>
        <w:t>നിവൃത്തിയാകുന്നു</w:t>
      </w:r>
      <w:r>
        <w:rPr>
          <w:rFonts w:ascii="Times New Roman" w:hAnsi="Times New Roman" w:eastAsia="Times New Roman" w:cs="Times New Roman"/>
        </w:rPr>
        <w:t xml:space="preserve"> </w:t>
      </w:r>
      <w:r>
        <w:rPr>
          <w:rFonts w:ascii="Nirmala UI" w:hAnsi="Nirmala UI" w:eastAsia="Nirmala UI" w:cs="Nirmala UI"/>
        </w:rPr>
        <w:t>എന്നതിന്</w:t>
      </w:r>
      <w:r>
        <w:rPr>
          <w:rFonts w:ascii="Times New Roman" w:hAnsi="Times New Roman" w:eastAsia="Times New Roman" w:cs="Times New Roman"/>
        </w:rPr>
        <w:t xml:space="preserve"> </w:t>
      </w:r>
      <w:r>
        <w:rPr>
          <w:rFonts w:ascii="Nirmala UI" w:hAnsi="Nirmala UI" w:eastAsia="Nirmala UI" w:cs="Nirmala UI"/>
        </w:rPr>
        <w:t>മൂന്ന്</w:t>
      </w:r>
      <w:r>
        <w:rPr>
          <w:rFonts w:ascii="Times New Roman" w:hAnsi="Times New Roman" w:eastAsia="Times New Roman" w:cs="Times New Roman"/>
        </w:rPr>
        <w:t xml:space="preserve"> </w:t>
      </w:r>
      <w:r>
        <w:rPr>
          <w:rFonts w:ascii="Nirmala UI" w:hAnsi="Nirmala UI" w:eastAsia="Nirmala UI" w:cs="Nirmala UI"/>
        </w:rPr>
        <w:t>പ്രതീകാത്മക</w:t>
      </w:r>
      <w:r>
        <w:rPr>
          <w:rFonts w:ascii="Times New Roman" w:hAnsi="Times New Roman" w:eastAsia="Times New Roman" w:cs="Times New Roman"/>
        </w:rPr>
        <w:t xml:space="preserve"> </w:t>
      </w:r>
      <w:r>
        <w:rPr>
          <w:rFonts w:ascii="Nirmala UI" w:hAnsi="Nirmala UI" w:eastAsia="Nirmala UI" w:cs="Nirmala UI"/>
        </w:rPr>
        <w:t>സാക്ഷികളെ</w:t>
      </w:r>
      <w:r>
        <w:rPr>
          <w:rFonts w:ascii="Times New Roman" w:hAnsi="Times New Roman" w:eastAsia="Times New Roman" w:cs="Times New Roman"/>
        </w:rPr>
        <w:t xml:space="preserve"> </w:t>
      </w:r>
      <w:r>
        <w:rPr>
          <w:rFonts w:ascii="Nirmala UI" w:hAnsi="Nirmala UI" w:eastAsia="Nirmala UI" w:cs="Nirmala UI"/>
        </w:rPr>
        <w:t>നൽകുന്നു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Comme au commencement du mouvement millérite, le message du Cri de Minuit fut une rectification d’une prédiction déçue. Dans l’histoire millérite, il s’agissait de l’échec de l’événement annoncé comme devant se produire. Au début de l’histoire millérite, les Philadelphiens présentèrent leur prédiction défaillante, parce que Dieu avait retenu sa main sur une erreur figurant sur la carte de 1843.</w:t>
      </w:r>
    </w:p>
    <w:p>
      <w:pPr>
        <w:pStyle w:val="ArticleBody"/>
        <w:jc w:val="left"/>
      </w:pPr>
      <w:r>
        <w:rPr>
          <w:rFonts w:ascii="Times New Roman" w:hAnsi="Times New Roman" w:eastAsia="Times New Roman" w:cs="Times New Roman"/>
        </w:rPr>
        <w:t>Dans le mouvement laodicéen à la fin de Future for America, Dieu n’a jamais posé sa main sur l’erreur. Ce sont des mains humaines qui ont recouvert la vérité selon laquelle le temps ne devait plus être employé dans l’application prophétique. Les mains humaines représentent les œuvres humaines.</w:t>
      </w:r>
    </w:p>
    <w:p>
      <w:pPr>
        <w:pStyle w:val="ArticleBody"/>
        <w:jc w:val="left"/>
      </w:pPr>
      <w:r>
        <w:rPr>
          <w:rFonts w:ascii="Times New Roman" w:hAnsi="Times New Roman" w:eastAsia="Times New Roman" w:cs="Times New Roman"/>
        </w:rPr>
        <w:t>Katika hatua ya mwisho ya wale elfu mia moja arobaini na nne, kosa la kutumia wakati lilikuwa dhambi, kwa maana matumizi ya wakati wa unabii hayakupaswa kutumiwa tena. Matumizi ya wakati yenye dhambi yalifananishwa na Musa kupuuza amri ya Mungu ya kumtahiri mwanawe, na yalifananishwa na Uza kupuuza amri ya Mungu kwamba ni makuhani pekee walioweza kulishika sanduku la agano. Haikuwa mapenzi ya Bwana kwamba mojawapo ya matendo hayo ya dhambi au kutotenda huko yatimizwe na watu wa Mungu. Dhambi ina tafsiri moja tu, nayo ni uvunjaji wa sheria. Musa aliivunja sheria ya Mungu ya tohara, Uza aliivunja sheria ya Mungu ya patakatifu, na harakati hii iliivunja sheria ya Mungu ya unabii. Israeli wa kale walifanywa kuwa watunzaji wa amana ya sheria ya Mungu, na harakati ya Waadventista katika mwanzo wake na mwisho wake pia ilifanywa kuwa mtunzaji wa amana ya kweli za unabii za Mungu.</w:t>
      </w:r>
    </w:p>
    <w:p>
      <w:pPr>
        <w:pStyle w:val="ArticleBody"/>
        <w:jc w:val="left"/>
      </w:pPr>
      <w:r>
        <w:rPr>
          <w:rFonts w:ascii="Times New Roman" w:hAnsi="Times New Roman" w:eastAsia="Times New Roman" w:cs="Times New Roman"/>
        </w:rPr>
        <w:t>Sa détresse poussa Séphora à accomplir aussitôt elle-même l’acte de circoncire leur fils, représentant ainsi la repentance que ceux qui étaient engagés dans ce mouvement devaient manifester sans délai pour l’inaction pécheresse qui avait permis que l’application du temps soit associée au message. David manifeste de même une repentance profonde pour l’acte d’Uzza. Soutenir, de la part du mouvement, que l’application du temps dans la prédiction du 18 juillet 2020 était, d’une manière ou d’une autre, correcte, que c’était en quelque façon la volonté de Dieu, revient à soutenir que Moïse et Séphora n’avaient pas réellement besoin d’observer les commandements explicites de Dieu, et que Dieu ne se souciait pas réellement de savoir si Uzza touchait l’arche. Le 18 juillet 2020 fut une fausse prédiction, et l’élément qui était faux était l’élément du temps.</w:t>
      </w:r>
    </w:p>
    <w:p>
      <w:pPr>
        <w:pStyle w:val="ArticleBody"/>
        <w:jc w:val="left"/>
      </w:pPr>
      <w:r>
        <w:rPr>
          <w:rFonts w:ascii="Times New Roman" w:hAnsi="Times New Roman" w:eastAsia="Times New Roman" w:cs="Times New Roman"/>
        </w:rPr>
        <w:t>Diesen Wahrheiten wird im nächsten Artikel weiter nachgegangen.</w:t>
      </w:r>
    </w:p>
    <w:p>
      <w:pPr>
        <w:pStyle w:val="ArticleScripture"/>
        <w:jc w:val="left"/>
      </w:pPr>
      <w:r>
        <w:rPr>
          <w:rFonts w:ascii="Times New Roman" w:hAnsi="Times New Roman" w:eastAsia="Times New Roman" w:cs="Times New Roman"/>
        </w:rPr>
        <w:t>“Le Seigneur m’a montré que le message du troisième ange doit aller de l’avant et être proclamé aux enfants dispersés du Seigneur, et qu’il ne doit pas être suspendu à une question de temps; car le temps ne sera plus jamais une épreuve. J’ai vu que quelques-uns s’abandonnaient à une fausse excitation née de la prédication de dates; que le message du troisième ange était plus fort que tout ce que le temps peut apporter. J’ai vu que ce message peut subsister sur son propre fondement, qu’il n’a pas besoin du temps pour être affermi, et qu’il ira avec une grande puissance, qu’il accomplira son œuvre, et qu’il sera abrégé dans la justice.” Experience and Views, 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Ufunuo wa Yesu Kristo - Namba Saba</dc:title>
  <dc:subject>Масибааи сеюм ва бархостани подшоҳии ҳафтум: аҳамияти нубувватии қонуни якшанбе</dc:subject>
  <dc:creator>Jeff Pippenger</dc:creator>
  <cp:keywords/>
  <dc:description>Generated by ArticleDigger from revelation\07_revelation.json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