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Wahaygii Ciise Masiix - Tirada Siddeed</w:t>
      </w:r>
    </w:p>
    <w:p>
      <w:pPr>
        <w:pStyle w:val="ArticleSubtitle"/>
        <w:jc w:val="left"/>
      </w:pPr>
      <w:r>
        <w:rPr>
          <w:rFonts w:ascii="Arial" w:hAnsi="Arial" w:eastAsia="Arial" w:cs="Arial"/>
        </w:rPr>
        <w:t>Преди једне нације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Ujumbe wa Kilio cha Usiku wa Manane hapo mwanzo ulihitimishwa katika kufunguliwa kwa hukumu ya uchunguzi, na ujumbe wa Kilio cha Usiku wa Manane unahitimishwa katika kufunguliwa kwa hukumu ya utekelezaji. Ole ya tatu ya Uislamu huleta hukumu juu ya Marekani kwa kupitishwa kwa sheria ya Jumapili, nayo huwakilisha hukumu inayoendelea na kuongezeka juu ya ulimwengu wote kwa kukubali kwao sheria yao wenyewe ya Jumapili chini ya shinikizo la mamlaka ya kiraia ya kuudhi, inayowakilishwa na wafalme kumi walioufanya uasherati pamoja na Yezebeli, kahaba wa Tiro.</w:t>
      </w:r>
    </w:p>
    <w:p>
      <w:pPr>
        <w:pStyle w:val="ArticleScripture"/>
        <w:jc w:val="left"/>
      </w:pPr>
      <w:r>
        <w:rPr>
          <w:rFonts w:ascii="Times New Roman" w:hAnsi="Times New Roman" w:eastAsia="Times New Roman" w:cs="Times New Roman"/>
        </w:rPr>
        <w:t>«Ko Amerika, zemlja vjerske slobode, bude stupila u zajedništvo s papinstvom prisiljavajući savjest i primoravajući ljude da odaju počast lažnoj suboti, narod svake zemlje na cijeloj kugli zemaljskoj bit će naveden da slijedi njezin primjer.» Testimonies, svezak 6, 18.</w:t>
      </w:r>
    </w:p>
    <w:p>
      <w:pPr>
        <w:pStyle w:val="ArticleBody"/>
        <w:jc w:val="left"/>
      </w:pPr>
      <w:r>
        <w:rPr>
          <w:rFonts w:ascii="Times New Roman" w:hAnsi="Times New Roman" w:eastAsia="Times New Roman" w:cs="Times New Roman"/>
        </w:rPr>
        <w:t>La bataille de la loi du dimanche dans le grand conflit est alors pleinement engagée. Satan apparaît alors pour se faire passer pour le Christ.</w:t>
      </w:r>
    </w:p>
    <w:p>
      <w:pPr>
        <w:pStyle w:val="ArticleScripture"/>
        <w:jc w:val="left"/>
      </w:pPr>
      <w:r>
        <w:rPr>
          <w:rFonts w:ascii="Times New Roman" w:hAnsi="Times New Roman" w:eastAsia="Times New Roman" w:cs="Times New Roman"/>
        </w:rPr>
        <w:t>«Во декретот што ќе ја наметне установата на Папството, во прекршување на Божјиот закон, нашата нација целосно ќе се одвои од праведноста. Кога протестантизмот ќе ја пружи својата рака преку бездната за да ја фати раката на римската власт, кога ќе посегне преку амбисот за да се ракува со спиритизмот, кога, под влијание на овој троен сојуз, нашата земја ќе се откаже од секое начело на својот Устав како протестантска и републиканска власт и ќе обезбеди услови за ширење на папските лажни учења и заблуди, тогаш можеме да знаеме дека дошло времето за чудесното дејствување на Сатаната и дека крајот е близу.» Testimonies, volume 5, 451.</w:t>
      </w:r>
    </w:p>
    <w:p>
      <w:pPr>
        <w:pStyle w:val="ArticleBody"/>
        <w:jc w:val="left"/>
      </w:pPr>
      <w:r>
        <w:rPr>
          <w:rFonts w:ascii="Times New Roman" w:hAnsi="Times New Roman" w:eastAsia="Times New Roman" w:cs="Times New Roman"/>
        </w:rPr>
        <w:t>L’apostasie nationale est suivie de la ruine nationale.</w:t>
      </w:r>
    </w:p>
    <w:p>
      <w:pPr>
        <w:pStyle w:val="ArticleScripture"/>
        <w:jc w:val="left"/>
      </w:pPr>
      <w:r>
        <w:rPr>
          <w:rFonts w:ascii="Microsoft YaHei" w:hAnsi="Microsoft YaHei" w:eastAsia="Microsoft YaHei" w:cs="Microsoft YaHei"/>
        </w:rPr>
        <w:t>「美国人民一直是蒙眷顾的民族</w:t>
      </w:r>
      <w:r>
        <w:rPr>
          <w:rFonts w:ascii="Times New Roman" w:hAnsi="Times New Roman" w:eastAsia="Times New Roman" w:cs="Times New Roman"/>
        </w:rPr>
        <w:t>;</w:t>
      </w:r>
      <w:r>
        <w:rPr>
          <w:rFonts w:ascii="Microsoft YaHei" w:hAnsi="Microsoft YaHei" w:eastAsia="Microsoft YaHei" w:cs="Microsoft YaHei"/>
        </w:rPr>
        <w:t>但当他们限制宗教自由</w:t>
      </w:r>
      <w:r>
        <w:rPr>
          <w:rFonts w:ascii="Times New Roman" w:hAnsi="Times New Roman" w:eastAsia="Times New Roman" w:cs="Times New Roman"/>
        </w:rPr>
        <w:t>,</w:t>
      </w:r>
      <w:r>
        <w:rPr>
          <w:rFonts w:ascii="Microsoft YaHei" w:hAnsi="Microsoft YaHei" w:eastAsia="Microsoft YaHei" w:cs="Microsoft YaHei"/>
        </w:rPr>
        <w:t>背弃新教</w:t>
      </w:r>
      <w:r>
        <w:rPr>
          <w:rFonts w:ascii="Times New Roman" w:hAnsi="Times New Roman" w:eastAsia="Times New Roman" w:cs="Times New Roman"/>
        </w:rPr>
        <w:t>,</w:t>
      </w:r>
      <w:r>
        <w:rPr>
          <w:rFonts w:ascii="Microsoft YaHei" w:hAnsi="Microsoft YaHei" w:eastAsia="Microsoft YaHei" w:cs="Microsoft YaHei"/>
        </w:rPr>
        <w:t>并袒护罗马教时</w:t>
      </w:r>
      <w:r>
        <w:rPr>
          <w:rFonts w:ascii="Times New Roman" w:hAnsi="Times New Roman" w:eastAsia="Times New Roman" w:cs="Times New Roman"/>
        </w:rPr>
        <w:t>,</w:t>
      </w:r>
      <w:r>
        <w:rPr>
          <w:rFonts w:ascii="Microsoft YaHei" w:hAnsi="Microsoft YaHei" w:eastAsia="Microsoft YaHei" w:cs="Microsoft YaHei"/>
        </w:rPr>
        <w:t>他们罪恶的分量就必满盈</w:t>
      </w:r>
      <w:r>
        <w:rPr>
          <w:rFonts w:ascii="Times New Roman" w:hAnsi="Times New Roman" w:eastAsia="Times New Roman" w:cs="Times New Roman"/>
        </w:rPr>
        <w:t>,</w:t>
      </w:r>
      <w:r>
        <w:rPr>
          <w:rFonts w:ascii="Microsoft YaHei" w:hAnsi="Microsoft YaHei" w:eastAsia="Microsoft YaHei" w:cs="Microsoft YaHei"/>
        </w:rPr>
        <w:t>且</w:t>
      </w:r>
      <w:r>
        <w:rPr>
          <w:rFonts w:ascii="Times New Roman" w:hAnsi="Times New Roman" w:eastAsia="Times New Roman" w:cs="Times New Roman"/>
        </w:rPr>
        <w:t>‘</w:t>
      </w:r>
      <w:r>
        <w:rPr>
          <w:rFonts w:ascii="Microsoft YaHei" w:hAnsi="Microsoft YaHei" w:eastAsia="Microsoft YaHei" w:cs="Microsoft YaHei"/>
        </w:rPr>
        <w:t>全国性的背道</w:t>
      </w:r>
      <w:r>
        <w:rPr>
          <w:rFonts w:ascii="Times New Roman" w:hAnsi="Times New Roman" w:eastAsia="Times New Roman" w:cs="Times New Roman"/>
        </w:rPr>
        <w:t>’</w:t>
      </w:r>
      <w:r>
        <w:rPr>
          <w:rFonts w:ascii="Microsoft YaHei" w:hAnsi="Microsoft YaHei" w:eastAsia="Microsoft YaHei" w:cs="Microsoft YaHei"/>
        </w:rPr>
        <w:t>必记录在天上的册子里</w:t>
      </w:r>
      <w:r>
        <w:rPr>
          <w:rFonts w:ascii="Times New Roman" w:hAnsi="Times New Roman" w:eastAsia="Times New Roman" w:cs="Times New Roman"/>
        </w:rPr>
        <w:t>.</w:t>
      </w:r>
      <w:r>
        <w:rPr>
          <w:rFonts w:ascii="Microsoft YaHei" w:hAnsi="Microsoft YaHei" w:eastAsia="Microsoft YaHei" w:cs="Microsoft YaHei"/>
        </w:rPr>
        <w:t>这种背道的结果</w:t>
      </w:r>
      <w:r>
        <w:rPr>
          <w:rFonts w:ascii="Times New Roman" w:hAnsi="Times New Roman" w:eastAsia="Times New Roman" w:cs="Times New Roman"/>
        </w:rPr>
        <w:t>,</w:t>
      </w:r>
      <w:r>
        <w:rPr>
          <w:rFonts w:ascii="Microsoft YaHei" w:hAnsi="Microsoft YaHei" w:eastAsia="Microsoft YaHei" w:cs="Microsoft YaHei"/>
        </w:rPr>
        <w:t>将是国家的毁灭</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«Review and Herald»,1893</w:t>
      </w:r>
      <w:r>
        <w:rPr>
          <w:rFonts w:ascii="Microsoft YaHei" w:hAnsi="Microsoft YaHei" w:eastAsia="Microsoft YaHei" w:cs="Microsoft YaHei"/>
        </w:rPr>
        <w:t>年</w:t>
      </w:r>
      <w:r>
        <w:rPr>
          <w:rFonts w:ascii="Times New Roman" w:hAnsi="Times New Roman" w:eastAsia="Times New Roman" w:cs="Times New Roman"/>
        </w:rPr>
        <w:t>5</w:t>
      </w:r>
      <w:r>
        <w:rPr>
          <w:rFonts w:ascii="Microsoft YaHei" w:hAnsi="Microsoft YaHei" w:eastAsia="Microsoft YaHei" w:cs="Microsoft YaHei"/>
        </w:rPr>
        <w:t>月</w:t>
      </w:r>
      <w:r>
        <w:rPr>
          <w:rFonts w:ascii="Times New Roman" w:hAnsi="Times New Roman" w:eastAsia="Times New Roman" w:cs="Times New Roman"/>
        </w:rPr>
        <w:t>2</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Die törichten laodizeischen Adventisten reichen der päpstlichen Macht die Hand und werden überwältigt, während die andere Herde Christi, die sich noch in Babylon befindet, der Hand des Papsttums entkommt.</w:t>
      </w:r>
    </w:p>
    <w:p>
      <w:pPr>
        <w:pStyle w:val="ArticleScripture"/>
        <w:jc w:val="left"/>
      </w:pPr>
      <w:r>
        <w:rPr>
          <w:rFonts w:ascii="Times New Roman" w:hAnsi="Times New Roman" w:eastAsia="Times New Roman" w:cs="Times New Roman"/>
        </w:rPr>
        <w:t>Il entrera aussi dans le pays glorieux, et plusieurs pays seront renversés; mais ceux-ci échapperont de sa main: Édom, Moab, et les principaux des enfants d’Ammon. Daniel 11:41.</w:t>
      </w:r>
    </w:p>
    <w:p>
      <w:pPr>
        <w:pStyle w:val="ArticleBody"/>
        <w:jc w:val="left"/>
      </w:pPr>
      <w:r>
        <w:rPr>
          <w:rFonts w:ascii="Times New Roman" w:hAnsi="Times New Roman" w:eastAsia="Times New Roman" w:cs="Times New Roman"/>
        </w:rPr>
        <w:t>L’islam frappe soudainement les États-Unis, tandis que la septième trompette apporte un malheur de jugement pour l’adoption de la loi du dimanche.</w:t>
      </w:r>
    </w:p>
    <w:p>
      <w:pPr>
        <w:pStyle w:val="ArticleScripture"/>
        <w:jc w:val="left"/>
      </w:pPr>
      <w:r>
        <w:rPr>
          <w:rFonts w:ascii="Times New Roman" w:hAnsi="Times New Roman" w:eastAsia="Times New Roman" w:cs="Times New Roman"/>
        </w:rPr>
        <w:t>“Ndipo ndinapenya, ndipo ndinamva mngelo akuwuluka pakati pa thambo, akunena ndi mau akulu, Tsoka, tsoka, tsoka kwa okhala pa dziko lapansi chifukwa cha mau ena a lipenga a angelo atatu, amene adakali kudzawomba!” Chivumbulutso 8:13.</w:t>
      </w:r>
    </w:p>
    <w:p>
      <w:pPr>
        <w:pStyle w:val="ArticleBody"/>
        <w:jc w:val="left"/>
      </w:pPr>
      <w:r>
        <w:rPr>
          <w:rFonts w:ascii="Times New Roman" w:hAnsi="Times New Roman" w:eastAsia="Times New Roman" w:cs="Times New Roman"/>
        </w:rPr>
        <w:t>Đức kỳ tiêu tượng trưng cho hai chứng nhân trong Khải Huyền đoạn mười một, sau đó được Giăng mô tả trong Khải Huyền đoạn mười hai như một người nữ mặc mặt trời, và được thể hiện theo ý nghĩa tiên tri bằng biểu tượng của sự khởi đầu và sự kết thúc.</w:t>
      </w:r>
    </w:p>
    <w:p>
      <w:pPr>
        <w:pStyle w:val="ArticleScripture"/>
        <w:jc w:val="left"/>
      </w:pPr>
      <w:r>
        <w:rPr>
          <w:rFonts w:ascii="Times New Roman" w:hAnsi="Times New Roman" w:eastAsia="Times New Roman" w:cs="Times New Roman"/>
        </w:rPr>
        <w:t>Và có một điềm lớn hiện ra trên trời: một người phụ nữ mình khoác mặt trời, chân đạp mặt trăng, và trên đầu đội mão triều thiên bằng mười hai ngôi sao. Bà đang có thai, kêu la vì đau đớn và quặn thắt trong cơn sinh nở. Lại có một điềm khác hiện ra trên trời; kìa, một con rồng lớn màu đỏ, có bảy đầu và mười sừng, trên bảy đầu nó có bảy mão triều thiên. Đuôi nó kéo theo một phần ba các ngôi sao trên trời và quăng xuống đất. Con rồng đứng trước người phụ nữ sắp sinh, để nuốt con trẻ của bà ngay khi nó vừa sinh ra. Bà sinh một con trai, là Đấng sẽ cai trị muôn dân bằng cây gậy sắt; và con trẻ ấy được cất lên đến cùng Đức Chúa Trời và đến nơi ngai Ngài. Khải Huyền 12:1–5.</w:t>
      </w:r>
    </w:p>
    <w:p>
      <w:pPr>
        <w:pStyle w:val="ArticleBody"/>
        <w:jc w:val="left"/>
      </w:pPr>
      <w:r>
        <w:rPr>
          <w:rFonts w:ascii="Times New Roman" w:hAnsi="Times New Roman" w:eastAsia="Times New Roman" w:cs="Times New Roman"/>
        </w:rPr>
        <w:t>Elle se tient sur la lune et est revêtue du soleil. La lune est le reflet du soleil et, par conséquent, le représente prophétiquement. Les douze étoiles de sa couronne représentent les douze tribus de l’ancien Israël au commencement de l’ancien Israël, lesquelles préfigurent les douze disciples à la fin de l’ancien Israël. Les douze étoiles qui sont les douze disciples à la fin de l’ancien Israël sont aussi les douze apôtres au commencement de l’Israël moderne. Elles préfigurent donc les cent quarante-quatre mille à la fin de l’Israël moderne, qui sont disciples et apôtres. Au commencement de l’histoire où les disciples représentent à la fois la fin de l’ancien Israël et les apôtres le commencement de l’Israël moderne, la femme qui est l’Église était enceinte du Christ. Il est le « fils mâle » qui devait être enlevé vers Dieu après Sa mort et Sa résurrection.</w:t>
      </w:r>
    </w:p>
    <w:p>
      <w:pPr>
        <w:pStyle w:val="ArticleBody"/>
        <w:jc w:val="left"/>
      </w:pPr>
      <w:r>
        <w:rPr>
          <w:rFonts w:ascii="Times New Roman" w:hAnsi="Times New Roman" w:eastAsia="Times New Roman" w:cs="Times New Roman"/>
        </w:rPr>
        <w:t>Naizvozvo, i lakasini tale ga vakatakarakarataka tale ga na sucu ni le dua na drau vasagavulu ka va na udolu, era na cabe tale ga ki lomalagi ni oti na nodra vakaturi cake mai na buca ni mate. Ni sa tiko oti e lomalagi, ena qai vakasucuma tale ga e dua tale na gone, ka vakatakarakarataka na qelenisipi tani oya era lako tani mai Papiloni ena lawa ni Sigatabu.</w:t>
      </w:r>
    </w:p>
    <w:p>
      <w:pPr>
        <w:pStyle w:val="ArticleScripture"/>
        <w:jc w:val="left"/>
      </w:pPr>
      <w:r>
        <w:rPr>
          <w:rFonts w:ascii="Times New Roman" w:hAnsi="Times New Roman" w:eastAsia="Times New Roman" w:cs="Times New Roman"/>
        </w:rPr>
        <w:t>Avant d’être en travail, elle a enfanté; avant que les douleurs lui vinssent, elle a mis au monde un enfant mâle. Qui a jamais entendu pareille chose? qui a jamais vu de telles choses? Un pays naîtrait-il en un seul jour? une nation serait-elle enfantée tout d’un coup? Car à peine Sion était-elle en travail qu’elle a enfanté ses fils. Ferais-je parvenir jusqu’à l’enfantement sans faire enfanter? dit l’Éternel; moi qui fais enfanter, fermerais-je le sein? dit ton Dieu. Ésaïe 66:7–9.</w:t>
      </w:r>
    </w:p>
    <w:p>
      <w:pPr>
        <w:pStyle w:val="ArticleBody"/>
        <w:jc w:val="left"/>
      </w:pPr>
      <w:r>
        <w:rPr>
          <w:rFonts w:ascii="MV Boli" w:hAnsi="MV Boli" w:eastAsia="MV Boli" w:cs="MV Boli"/>
        </w:rPr>
        <w:t>މިދުވަހު</w:t>
      </w:r>
      <w:r>
        <w:rPr>
          <w:rFonts w:ascii="Times New Roman" w:hAnsi="Times New Roman" w:eastAsia="Times New Roman" w:cs="Times New Roman"/>
        </w:rPr>
        <w:t xml:space="preserve"> </w:t>
      </w:r>
      <w:r>
        <w:rPr>
          <w:rFonts w:ascii="MV Boli" w:hAnsi="MV Boli" w:eastAsia="MV Boli" w:cs="MV Boli"/>
        </w:rPr>
        <w:t>ބިންދޫނީ</w:t>
      </w:r>
      <w:r>
        <w:rPr>
          <w:rFonts w:ascii="Times New Roman" w:hAnsi="Times New Roman" w:eastAsia="Times New Roman" w:cs="Times New Roman"/>
        </w:rPr>
        <w:t xml:space="preserve"> </w:t>
      </w:r>
      <w:r>
        <w:rPr>
          <w:rFonts w:ascii="MV Boli" w:hAnsi="MV Boli" w:eastAsia="MV Boli" w:cs="MV Boli"/>
        </w:rPr>
        <w:t>ސަތޭކައްކުރާ</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ޙާކިމިއްޔަތުގައި</w:t>
      </w:r>
      <w:r>
        <w:rPr>
          <w:rFonts w:ascii="Times New Roman" w:hAnsi="Times New Roman" w:eastAsia="Times New Roman" w:cs="Times New Roman"/>
        </w:rPr>
        <w:t xml:space="preserve">، </w:t>
      </w:r>
      <w:r>
        <w:rPr>
          <w:rFonts w:ascii="MV Boli" w:hAnsi="MV Boli" w:eastAsia="MV Boli" w:cs="MV Boli"/>
        </w:rPr>
        <w:t>އެއްފަހަރުން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ޤައުމެއް</w:t>
      </w:r>
      <w:r>
        <w:rPr>
          <w:rFonts w:ascii="Times New Roman" w:hAnsi="Times New Roman" w:eastAsia="Times New Roman" w:cs="Times New Roman"/>
        </w:rPr>
        <w:t xml:space="preserve"> </w:t>
      </w:r>
      <w:r>
        <w:rPr>
          <w:rFonts w:ascii="MV Boli" w:hAnsi="MV Boli" w:eastAsia="MV Boli" w:cs="MV Boli"/>
        </w:rPr>
        <w:t>އުފެދެއެވެ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ޤައުމަކީ</w:t>
      </w:r>
      <w:r>
        <w:rPr>
          <w:rFonts w:ascii="Times New Roman" w:hAnsi="Times New Roman" w:eastAsia="Times New Roman" w:cs="Times New Roman"/>
        </w:rPr>
        <w:t xml:space="preserve"> </w:t>
      </w:r>
      <w:r>
        <w:rPr>
          <w:rFonts w:ascii="MV Boli" w:hAnsi="MV Boli" w:eastAsia="MV Boli" w:cs="MV Boli"/>
        </w:rPr>
        <w:t>ސަތާވީސް</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އަރުބައިސް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މަސީޙުގެ</w:t>
      </w:r>
      <w:r>
        <w:rPr>
          <w:rFonts w:ascii="Times New Roman" w:hAnsi="Times New Roman" w:eastAsia="Times New Roman" w:cs="Times New Roman"/>
        </w:rPr>
        <w:t xml:space="preserve"> </w:t>
      </w:r>
      <w:r>
        <w:rPr>
          <w:rFonts w:ascii="MV Boli" w:hAnsi="MV Boli" w:eastAsia="MV Boli" w:cs="MV Boli"/>
        </w:rPr>
        <w:t>ސިފަތައް</w:t>
      </w:r>
      <w:r>
        <w:rPr>
          <w:rFonts w:ascii="Times New Roman" w:hAnsi="Times New Roman" w:eastAsia="Times New Roman" w:cs="Times New Roman"/>
        </w:rPr>
        <w:t xml:space="preserve"> </w:t>
      </w:r>
      <w:r>
        <w:rPr>
          <w:rFonts w:ascii="MV Boli" w:hAnsi="MV Boli" w:eastAsia="MV Boli" w:cs="MV Boli"/>
        </w:rPr>
        <w:t>ކާމިލުކޮށް</w:t>
      </w:r>
      <w:r>
        <w:rPr>
          <w:rFonts w:ascii="Times New Roman" w:hAnsi="Times New Roman" w:eastAsia="Times New Roman" w:cs="Times New Roman"/>
        </w:rPr>
        <w:t xml:space="preserve"> </w:t>
      </w:r>
      <w:r>
        <w:rPr>
          <w:rFonts w:ascii="MV Boli" w:hAnsi="MV Boli" w:eastAsia="MV Boli" w:cs="MV Boli"/>
        </w:rPr>
        <w:t>އަންގައިދޭ</w:t>
      </w:r>
      <w:r>
        <w:rPr>
          <w:rFonts w:ascii="Times New Roman" w:hAnsi="Times New Roman" w:eastAsia="Times New Roman" w:cs="Times New Roman"/>
        </w:rPr>
        <w:t xml:space="preserve"> </w:t>
      </w:r>
      <w:r>
        <w:rPr>
          <w:rFonts w:ascii="MV Boli" w:hAnsi="MV Boli" w:eastAsia="MV Boli" w:cs="MV Boli"/>
        </w:rPr>
        <w:t>ބަޔެކެވެ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ޢީސާއިން</w:t>
      </w:r>
      <w:r>
        <w:rPr>
          <w:rFonts w:ascii="Times New Roman" w:hAnsi="Times New Roman" w:eastAsia="Times New Roman" w:cs="Times New Roman"/>
        </w:rPr>
        <w:t xml:space="preserve"> </w:t>
      </w:r>
      <w:r>
        <w:rPr>
          <w:rFonts w:ascii="MV Boli" w:hAnsi="MV Boli" w:eastAsia="MV Boli" w:cs="MV Boli"/>
        </w:rPr>
        <w:t>މިސާލުކުރެވިފައިވާ</w:t>
      </w:r>
      <w:r>
        <w:rPr>
          <w:rFonts w:ascii="Times New Roman" w:hAnsi="Times New Roman" w:eastAsia="Times New Roman" w:cs="Times New Roman"/>
        </w:rPr>
        <w:t xml:space="preserve"> </w:t>
      </w:r>
      <w:r>
        <w:rPr>
          <w:rFonts w:ascii="MV Boli" w:hAnsi="MV Boli" w:eastAsia="MV Boli" w:cs="MV Boli"/>
        </w:rPr>
        <w:t>ބަޔެކެވެ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އިޝަޢްޔާގެ</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ވިހައިލުމަށް</w:t>
      </w:r>
      <w:r>
        <w:rPr>
          <w:rFonts w:ascii="Times New Roman" w:hAnsi="Times New Roman" w:eastAsia="Times New Roman" w:cs="Times New Roman"/>
        </w:rPr>
        <w:t xml:space="preserve"> </w:t>
      </w:r>
      <w:r>
        <w:rPr>
          <w:rFonts w:ascii="MV Boli" w:hAnsi="MV Boli" w:eastAsia="MV Boli" w:cs="MV Boli"/>
        </w:rPr>
        <w:t>ވަނުމުގެ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ކުއްޖާއެވެ</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ފުން</w:t>
      </w:r>
      <w:r>
        <w:rPr>
          <w:rFonts w:ascii="Times New Roman" w:hAnsi="Times New Roman" w:eastAsia="Times New Roman" w:cs="Times New Roman"/>
        </w:rPr>
        <w:t xml:space="preserve"> </w:t>
      </w:r>
      <w:r>
        <w:rPr>
          <w:rFonts w:ascii="MV Boli" w:hAnsi="MV Boli" w:eastAsia="MV Boli" w:cs="MV Boli"/>
        </w:rPr>
        <w:t>ގަޑުލެސް</w:t>
      </w:r>
      <w:r>
        <w:rPr>
          <w:rFonts w:ascii="Times New Roman" w:hAnsi="Times New Roman" w:eastAsia="Times New Roman" w:cs="Times New Roman"/>
        </w:rPr>
        <w:t xml:space="preserve"> </w:t>
      </w:r>
      <w:r>
        <w:rPr>
          <w:rFonts w:ascii="MV Boli" w:hAnsi="MV Boli" w:eastAsia="MV Boli" w:cs="MV Boli"/>
        </w:rPr>
        <w:t>ކުންޏަށް</w:t>
      </w:r>
      <w:r>
        <w:rPr>
          <w:rFonts w:ascii="Times New Roman" w:hAnsi="Times New Roman" w:eastAsia="Times New Roman" w:cs="Times New Roman"/>
        </w:rPr>
        <w:t xml:space="preserve"> </w:t>
      </w:r>
      <w:r>
        <w:rPr>
          <w:rFonts w:ascii="MV Boli" w:hAnsi="MV Boli" w:eastAsia="MV Boli" w:cs="MV Boli"/>
        </w:rPr>
        <w:t>ނިކުތް</w:t>
      </w:r>
      <w:r>
        <w:rPr>
          <w:rFonts w:ascii="Times New Roman" w:hAnsi="Times New Roman" w:eastAsia="Times New Roman" w:cs="Times New Roman"/>
        </w:rPr>
        <w:t xml:space="preserve"> </w:t>
      </w:r>
      <w:r>
        <w:rPr>
          <w:rFonts w:ascii="MV Boli" w:hAnsi="MV Boli" w:eastAsia="MV Boli" w:cs="MV Boli"/>
        </w:rPr>
        <w:t>ސަތާނުގެ</w:t>
      </w:r>
      <w:r>
        <w:rPr>
          <w:rFonts w:ascii="Times New Roman" w:hAnsi="Times New Roman" w:eastAsia="Times New Roman" w:cs="Times New Roman"/>
        </w:rPr>
        <w:t xml:space="preserve"> </w:t>
      </w:r>
      <w:r>
        <w:rPr>
          <w:rFonts w:ascii="MV Boli" w:hAnsi="MV Boli" w:eastAsia="MV Boli" w:cs="MV Boli"/>
        </w:rPr>
        <w:t>ސަތޭކައްކުރާ</w:t>
      </w:r>
      <w:r>
        <w:rPr>
          <w:rFonts w:ascii="Times New Roman" w:hAnsi="Times New Roman" w:eastAsia="Times New Roman" w:cs="Times New Roman"/>
        </w:rPr>
        <w:t xml:space="preserve"> </w:t>
      </w:r>
      <w:r>
        <w:rPr>
          <w:rFonts w:ascii="MV Boli" w:hAnsi="MV Boli" w:eastAsia="MV Boli" w:cs="MV Boli"/>
        </w:rPr>
        <w:t>ރަސް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މަރާލި</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އުފާވެރިވި</w:t>
      </w:r>
      <w:r>
        <w:rPr>
          <w:rFonts w:ascii="Times New Roman" w:hAnsi="Times New Roman" w:eastAsia="Times New Roman" w:cs="Times New Roman"/>
        </w:rPr>
        <w:t xml:space="preserve"> </w:t>
      </w:r>
      <w:r>
        <w:rPr>
          <w:rFonts w:ascii="MV Boli" w:hAnsi="MV Boli" w:eastAsia="MV Boli" w:cs="MV Boli"/>
        </w:rPr>
        <w:t>ހިކި</w:t>
      </w:r>
      <w:r>
        <w:rPr>
          <w:rFonts w:ascii="Times New Roman" w:hAnsi="Times New Roman" w:eastAsia="Times New Roman" w:cs="Times New Roman"/>
        </w:rPr>
        <w:t xml:space="preserve"> </w:t>
      </w:r>
      <w:r>
        <w:rPr>
          <w:rFonts w:ascii="MV Boli" w:hAnsi="MV Boli" w:eastAsia="MV Boli" w:cs="MV Boli"/>
        </w:rPr>
        <w:t>ކަށިތައް</w:t>
      </w:r>
      <w:r>
        <w:rPr>
          <w:rFonts w:ascii="Times New Roman" w:hAnsi="Times New Roman" w:eastAsia="Times New Roman" w:cs="Times New Roman"/>
        </w:rPr>
        <w:t xml:space="preserve">، </w:t>
      </w:r>
      <w:r>
        <w:rPr>
          <w:rFonts w:ascii="MV Boli" w:hAnsi="MV Boli" w:eastAsia="MV Boli" w:cs="MV Boli"/>
        </w:rPr>
        <w:t>ޔެރޫސަލޭމުގައި</w:t>
      </w:r>
      <w:r>
        <w:rPr>
          <w:rFonts w:ascii="Times New Roman" w:hAnsi="Times New Roman" w:eastAsia="Times New Roman" w:cs="Times New Roman"/>
        </w:rPr>
        <w:t xml:space="preserve"> </w:t>
      </w:r>
      <w:r>
        <w:rPr>
          <w:rFonts w:ascii="MV Boli" w:hAnsi="MV Boli" w:eastAsia="MV Boli" w:cs="MV Boli"/>
        </w:rPr>
        <w:t>ޖަނާބުކުރެވޭނެއެވެ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އުފައްދާ</w:t>
      </w:r>
      <w:r>
        <w:rPr>
          <w:rFonts w:ascii="Times New Roman" w:hAnsi="Times New Roman" w:eastAsia="Times New Roman" w:cs="Times New Roman"/>
        </w:rPr>
        <w:t xml:space="preserve"> </w:t>
      </w:r>
      <w:r>
        <w:rPr>
          <w:rFonts w:ascii="MV Boli" w:hAnsi="MV Boli" w:eastAsia="MV Boli" w:cs="MV Boli"/>
        </w:rPr>
        <w:t>އަންހެނާއާ</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އުފާވެރިވާނެއެވެ</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ވިހައިލުމަށް</w:t>
      </w:r>
      <w:r>
        <w:rPr>
          <w:rFonts w:ascii="Times New Roman" w:hAnsi="Times New Roman" w:eastAsia="Times New Roman" w:cs="Times New Roman"/>
        </w:rPr>
        <w:t xml:space="preserve"> </w:t>
      </w:r>
      <w:r>
        <w:rPr>
          <w:rFonts w:ascii="MV Boli" w:hAnsi="MV Boli" w:eastAsia="MV Boli" w:cs="MV Boli"/>
        </w:rPr>
        <w:t>ވަނުމުގެ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ބަޔެއް</w:t>
      </w:r>
      <w:r>
        <w:rPr>
          <w:rFonts w:ascii="Times New Roman" w:hAnsi="Times New Roman" w:eastAsia="Times New Roman" w:cs="Times New Roman"/>
        </w:rPr>
        <w:t xml:space="preserve"> </w:t>
      </w:r>
      <w:r>
        <w:rPr>
          <w:rFonts w:ascii="MV Boli" w:hAnsi="MV Boli" w:eastAsia="MV Boli" w:cs="MV Boli"/>
        </w:rPr>
        <w:t>އުފެދެއެވެ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ވިހައިލުމަށް</w:t>
      </w:r>
      <w:r>
        <w:rPr>
          <w:rFonts w:ascii="Times New Roman" w:hAnsi="Times New Roman" w:eastAsia="Times New Roman" w:cs="Times New Roman"/>
        </w:rPr>
        <w:t xml:space="preserve"> </w:t>
      </w:r>
      <w:r>
        <w:rPr>
          <w:rFonts w:ascii="MV Boli" w:hAnsi="MV Boli" w:eastAsia="MV Boli" w:cs="MV Boli"/>
        </w:rPr>
        <w:t>ވަދެ</w:t>
      </w:r>
      <w:r>
        <w:rPr>
          <w:rFonts w:ascii="Times New Roman" w:hAnsi="Times New Roman" w:eastAsia="Times New Roman" w:cs="Times New Roman"/>
        </w:rPr>
        <w:t>،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އުފައްދައެވެ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ޖެންޓައިލުން</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މަލާއިކަތާގެ</w:t>
      </w:r>
      <w:r>
        <w:rPr>
          <w:rFonts w:ascii="Times New Roman" w:hAnsi="Times New Roman" w:eastAsia="Times New Roman" w:cs="Times New Roman"/>
        </w:rPr>
        <w:t xml:space="preserve"> </w:t>
      </w:r>
      <w:r>
        <w:rPr>
          <w:rFonts w:ascii="MV Boli" w:hAnsi="MV Boli" w:eastAsia="MV Boli" w:cs="MV Boli"/>
        </w:rPr>
        <w:t>މެސެޖަށް</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ކޯރެއްގެ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ޖަވާބުދެއެވެ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މެސެޖު</w:t>
      </w:r>
      <w:r>
        <w:rPr>
          <w:rFonts w:ascii="Times New Roman" w:hAnsi="Times New Roman" w:eastAsia="Times New Roman" w:cs="Times New Roman"/>
        </w:rPr>
        <w:t xml:space="preserve"> </w:t>
      </w:r>
      <w:r>
        <w:rPr>
          <w:rFonts w:ascii="MV Boli" w:hAnsi="MV Boli" w:eastAsia="MV Boli" w:cs="MV Boli"/>
        </w:rPr>
        <w:t>ބިންމަތި</w:t>
      </w:r>
      <w:r>
        <w:rPr>
          <w:rFonts w:ascii="Times New Roman" w:hAnsi="Times New Roman" w:eastAsia="Times New Roman" w:cs="Times New Roman"/>
        </w:rPr>
        <w:t xml:space="preserve"> </w:t>
      </w:r>
      <w:r>
        <w:rPr>
          <w:rFonts w:ascii="MV Boli" w:hAnsi="MV Boli" w:eastAsia="MV Boli" w:cs="MV Boli"/>
        </w:rPr>
        <w:t>ކަނޑުބޮޑު</w:t>
      </w:r>
      <w:r>
        <w:rPr>
          <w:rFonts w:ascii="Times New Roman" w:hAnsi="Times New Roman" w:eastAsia="Times New Roman" w:cs="Times New Roman"/>
        </w:rPr>
        <w:t xml:space="preserve"> </w:t>
      </w:r>
      <w:r>
        <w:rPr>
          <w:rFonts w:ascii="MV Boli" w:hAnsi="MV Boli" w:eastAsia="MV Boli" w:cs="MV Boli"/>
        </w:rPr>
        <w:t>ރާޅެއްގެ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ފަތުރަމުން</w:t>
      </w:r>
      <w:r>
        <w:rPr>
          <w:rFonts w:ascii="Times New Roman" w:hAnsi="Times New Roman" w:eastAsia="Times New Roman" w:cs="Times New Roman"/>
        </w:rPr>
        <w:t xml:space="preserve"> </w:t>
      </w:r>
      <w:r>
        <w:rPr>
          <w:rFonts w:ascii="MV Boli" w:hAnsi="MV Boli" w:eastAsia="MV Boli" w:cs="MV Boli"/>
        </w:rPr>
        <w:t>ދާއިރު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އުފެދެނީ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ކްރައިސިސްއެއްގައި</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އަންހެނާގެ</w:t>
      </w:r>
      <w:r>
        <w:rPr>
          <w:rFonts w:ascii="Times New Roman" w:hAnsi="Times New Roman" w:eastAsia="Times New Roman" w:cs="Times New Roman"/>
        </w:rPr>
        <w:t xml:space="preserve"> </w:t>
      </w:r>
      <w:r>
        <w:rPr>
          <w:rFonts w:ascii="MV Boli" w:hAnsi="MV Boli" w:eastAsia="MV Boli" w:cs="MV Boli"/>
        </w:rPr>
        <w:t>ވިހައިލުން</w:t>
      </w:r>
      <w:r>
        <w:rPr>
          <w:rFonts w:ascii="Times New Roman" w:hAnsi="Times New Roman" w:eastAsia="Times New Roman" w:cs="Times New Roman"/>
        </w:rPr>
        <w:t xml:space="preserve"> </w:t>
      </w:r>
      <w:r>
        <w:rPr>
          <w:rFonts w:ascii="MV Boli" w:hAnsi="MV Boli" w:eastAsia="MV Boli" w:cs="MV Boli"/>
        </w:rPr>
        <w:t>މިސާލުކުރާތީއެވެ</w:t>
      </w:r>
      <w:r>
        <w:rPr>
          <w:rFonts w:ascii="Times New Roman" w:hAnsi="Times New Roman" w:eastAsia="Times New Roman" w:cs="Times New Roman"/>
        </w:rPr>
        <w:t xml:space="preserve">. </w:t>
      </w:r>
      <w:r>
        <w:rPr>
          <w:rFonts w:ascii="MV Boli" w:hAnsi="MV Boli" w:eastAsia="MV Boli" w:cs="MV Boli"/>
        </w:rPr>
        <w:t>ރިވެލޭޝަން</w:t>
      </w:r>
      <w:r>
        <w:rPr>
          <w:rFonts w:ascii="Times New Roman" w:hAnsi="Times New Roman" w:eastAsia="Times New Roman" w:cs="Times New Roman"/>
        </w:rPr>
        <w:t xml:space="preserve"> </w:t>
      </w:r>
      <w:r>
        <w:rPr>
          <w:rFonts w:ascii="MV Boli" w:hAnsi="MV Boli" w:eastAsia="MV Boli" w:cs="MV Boli"/>
        </w:rPr>
        <w:t>ބާރަވަނަ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އަންހެނާއަކީ</w:t>
      </w:r>
      <w:r>
        <w:rPr>
          <w:rFonts w:ascii="Times New Roman" w:hAnsi="Times New Roman" w:eastAsia="Times New Roman" w:cs="Times New Roman"/>
        </w:rPr>
        <w:t xml:space="preserve">، </w:t>
      </w:r>
      <w:r>
        <w:rPr>
          <w:rFonts w:ascii="MV Boli" w:hAnsi="MV Boli" w:eastAsia="MV Boli" w:cs="MV Boli"/>
        </w:rPr>
        <w:t>އަސްލުގައި</w:t>
      </w:r>
      <w:r>
        <w:rPr>
          <w:rFonts w:ascii="Times New Roman" w:hAnsi="Times New Roman" w:eastAsia="Times New Roman" w:cs="Times New Roman"/>
        </w:rPr>
        <w:t xml:space="preserve"> </w:t>
      </w:r>
      <w:r>
        <w:rPr>
          <w:rFonts w:ascii="MV Boli" w:hAnsi="MV Boli" w:eastAsia="MV Boli" w:cs="MV Boli"/>
        </w:rPr>
        <w:t>ދެދަރިން</w:t>
      </w:r>
      <w:r>
        <w:rPr>
          <w:rFonts w:ascii="Times New Roman" w:hAnsi="Times New Roman" w:eastAsia="Times New Roman" w:cs="Times New Roman"/>
        </w:rPr>
        <w:t xml:space="preserve"> </w:t>
      </w:r>
      <w:r>
        <w:rPr>
          <w:rFonts w:ascii="MV Boli" w:hAnsi="MV Boli" w:eastAsia="MV Boli" w:cs="MV Boli"/>
        </w:rPr>
        <w:t>އުފައްދާ</w:t>
      </w:r>
      <w:r>
        <w:rPr>
          <w:rFonts w:ascii="Times New Roman" w:hAnsi="Times New Roman" w:eastAsia="Times New Roman" w:cs="Times New Roman"/>
        </w:rPr>
        <w:t xml:space="preserve"> </w:t>
      </w:r>
      <w:r>
        <w:rPr>
          <w:rFonts w:ascii="MV Boli" w:hAnsi="MV Boli" w:eastAsia="MV Boli" w:cs="MV Boli"/>
        </w:rPr>
        <w:t>މަންމައެކެވެ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ދަރިންނަކީ</w:t>
      </w:r>
      <w:r>
        <w:rPr>
          <w:rFonts w:ascii="Times New Roman" w:hAnsi="Times New Roman" w:eastAsia="Times New Roman" w:cs="Times New Roman"/>
        </w:rPr>
        <w:t xml:space="preserve"> </w:t>
      </w:r>
      <w:r>
        <w:rPr>
          <w:rFonts w:ascii="MV Boli" w:hAnsi="MV Boli" w:eastAsia="MV Boli" w:cs="MV Boli"/>
        </w:rPr>
        <w:t>ސަތާވީސް</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އަރުބައިސް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ފަލަކަމުގެ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ތަޢާރަފުކުރެވިފައިވާ</w:t>
      </w:r>
      <w:r>
        <w:rPr>
          <w:rFonts w:ascii="Times New Roman" w:hAnsi="Times New Roman" w:eastAsia="Times New Roman" w:cs="Times New Roman"/>
        </w:rPr>
        <w:t xml:space="preserve"> </w:t>
      </w:r>
      <w:r>
        <w:rPr>
          <w:rFonts w:ascii="MV Boli" w:hAnsi="MV Boli" w:eastAsia="MV Boli" w:cs="MV Boli"/>
        </w:rPr>
        <w:t>ބަޔެކެވެ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ޖެންޓައިލުންނަކީ</w:t>
      </w:r>
      <w:r>
        <w:rPr>
          <w:rFonts w:ascii="Times New Roman" w:hAnsi="Times New Roman" w:eastAsia="Times New Roman" w:cs="Times New Roman"/>
        </w:rPr>
        <w:t xml:space="preserve"> </w:t>
      </w:r>
      <w:r>
        <w:rPr>
          <w:rFonts w:ascii="MV Boli" w:hAnsi="MV Boli" w:eastAsia="MV Boli" w:cs="MV Boli"/>
        </w:rPr>
        <w:t>ހޫނުވަގުތުގެ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ފަސްފައިން</w:t>
      </w:r>
      <w:r>
        <w:rPr>
          <w:rFonts w:ascii="Times New Roman" w:hAnsi="Times New Roman" w:eastAsia="Times New Roman" w:cs="Times New Roman"/>
        </w:rPr>
        <w:t xml:space="preserve"> </w:t>
      </w:r>
      <w:r>
        <w:rPr>
          <w:rFonts w:ascii="MV Boli" w:hAnsi="MV Boli" w:eastAsia="MV Boli" w:cs="MV Boli"/>
        </w:rPr>
        <w:t>ބޮޑުކޮށް</w:t>
      </w:r>
      <w:r>
        <w:rPr>
          <w:rFonts w:ascii="Times New Roman" w:hAnsi="Times New Roman" w:eastAsia="Times New Roman" w:cs="Times New Roman"/>
        </w:rPr>
        <w:t xml:space="preserve"> </w:t>
      </w:r>
      <w:r>
        <w:rPr>
          <w:rFonts w:ascii="MV Boli" w:hAnsi="MV Boli" w:eastAsia="MV Boli" w:cs="MV Boli"/>
        </w:rPr>
        <w:t>ޖަމާކުރެވޭ</w:t>
      </w:r>
      <w:r>
        <w:rPr>
          <w:rFonts w:ascii="Times New Roman" w:hAnsi="Times New Roman" w:eastAsia="Times New Roman" w:cs="Times New Roman"/>
        </w:rPr>
        <w:t xml:space="preserve"> </w:t>
      </w:r>
      <w:r>
        <w:rPr>
          <w:rFonts w:ascii="MV Boli" w:hAnsi="MV Boli" w:eastAsia="MV Boli" w:cs="MV Boli"/>
        </w:rPr>
        <w:t>އަންނައިގެ</w:t>
      </w:r>
      <w:r>
        <w:rPr>
          <w:rFonts w:ascii="Times New Roman" w:hAnsi="Times New Roman" w:eastAsia="Times New Roman" w:cs="Times New Roman"/>
        </w:rPr>
        <w:t xml:space="preserve"> </w:t>
      </w:r>
      <w:r>
        <w:rPr>
          <w:rFonts w:ascii="MV Boli" w:hAnsi="MV Boli" w:eastAsia="MV Boli" w:cs="MV Boli"/>
        </w:rPr>
        <w:t>ގޮތުގައެވެ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Réjouissez-vous avec Jérusalem, et soyez dans l’allégresse à cause d’elle, vous tous qui l’aimez; exultez de joie avec elle, vous tous qui menez deuil sur elle; afin que vous soyez allaités et rassasiés par les seins de ses consolations; afin que vous puisiez avec délices à l’abondance de sa gloire. Car ainsi parle l’Éternel: Voici, je ferai couler vers elle la paix comme un fleuve, et la gloire des nations comme un torrent débordé; alors vous serez allaités, vous serez portés sur les bras, et caressés sur les genoux. Comme un homme que sa mère console, ainsi moi, je vous consolerai; et vous serez consolés dans Jérusalem. Et vous le verrez, et votre cœur se réjouira, et vos os reprendront vigueur comme l’herbe; et la main de l’Éternel se fera connaître envers ses serviteurs, et son indignation envers ses ennemis. Ésaïe 66:10–14.</w:t>
      </w:r>
    </w:p>
    <w:p>
      <w:pPr>
        <w:pStyle w:val="ArticleBody"/>
        <w:jc w:val="left"/>
      </w:pPr>
      <w:r>
        <w:rPr>
          <w:rFonts w:ascii="Times New Roman" w:hAnsi="Times New Roman" w:eastAsia="Times New Roman" w:cs="Times New Roman"/>
        </w:rPr>
        <w:t>Jerusalemri «merren» þeir, sem andvarpa og hrópa yfir þeim viðurstyggðum sem framdar eru innan hennar og sem hafa verið innsiglaðir, og þeir eru innsiglaðir áður en sunnudagslögin koma til framkvæmda. Vér erum nú í hinu «lokastarfi fyrir kirkjuna», sem eru síðustu andartökin í innsiglun hinna eitt hundrað fjörutíu og fjögur þúsund.</w:t>
      </w:r>
    </w:p>
    <w:p>
      <w:pPr>
        <w:pStyle w:val="ArticleScripture"/>
        <w:jc w:val="left"/>
      </w:pPr>
      <w:r>
        <w:rPr>
          <w:rFonts w:ascii="Times New Roman" w:hAnsi="Times New Roman" w:eastAsia="Times New Roman" w:cs="Times New Roman"/>
        </w:rPr>
        <w:t>«Makipaghiusa an matuod nga katawohan han Dios, nga aada ha ira kasingkasing an espiritu han buhat han Ginoo ngan an kaluwasan han mga kalag, nga pirme makikita an sala ha iya tinuod, makasasala nga kinaiya. Pirme hira mapanig ha matuod ngan prangka nga pag-atubang han mga sala nga masayon nga nakakaulang ha katawohan han Dios. Labi na gud ha kataposan nga buhat para ha iglesia, ha panahon han pagselyo han usa ka gatos kap-atan ngan upat ka yukot nga matindog nga waray kasaypanan ha atubangan han trono han Dios, amo ini nga hira makakabatyag hin pinakahilarom mahitungod han mga sayop han mga nag-aangkon nga katawohan han Dios. Ini makusog nga iginpapakita pinaagi han pananglitan han propeta mahitungod han kataposan nga buhat ilarom han hulagway han mga tawo nga kada usa may dara nga hinganiban para ha pagpatay ha iya kamot. Usa nga tawo dida ha ira an sinul-oban hin lino, nga may dara nga urudlan hin tinta han magsusurat ha iya kiliran. “Ngan an Ginoo nagsiring ha iya, Lakat ngadto ha butnga han syudad, ngadto ha butnga han Jerusalem, ngan butangi hin timaan an mga agtang han mga tawo nga napapanimaho ngan nagtitinangis tungod han ngatanan nga mga karim-an nga ginbubuhat ha butnga hini.” Testimonies, volume 3, 266.»</w:t>
      </w:r>
    </w:p>
    <w:p>
      <w:pPr>
        <w:pStyle w:val="ArticleBody"/>
        <w:jc w:val="left"/>
      </w:pPr>
      <w:r>
        <w:rPr>
          <w:rFonts w:ascii="Times New Roman" w:hAnsi="Times New Roman" w:eastAsia="Times New Roman" w:cs="Times New Roman"/>
        </w:rPr>
        <w:t>Wale wanao“ugua na kulia” wanatiwa muhuri kwanza kabla ya malaika wa uharibifu wenye silaha za machinjo kupita katikati ya kanisa, ambalo limewakilishwa kama Yerusalemu.</w:t>
      </w:r>
    </w:p>
    <w:p>
      <w:pPr>
        <w:pStyle w:val="ArticleScripture"/>
        <w:jc w:val="left"/>
      </w:pP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નગરના</w:t>
      </w:r>
      <w:r>
        <w:rPr>
          <w:rFonts w:ascii="Times New Roman" w:hAnsi="Times New Roman" w:eastAsia="Times New Roman" w:cs="Times New Roman"/>
        </w:rPr>
        <w:t xml:space="preserve"> </w:t>
      </w:r>
      <w:r>
        <w:rPr>
          <w:rFonts w:ascii="Nirmala UI" w:hAnsi="Nirmala UI" w:eastAsia="Nirmala UI" w:cs="Nirmala UI"/>
        </w:rPr>
        <w:t>મધ્યમાંથી</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મધ્યમાંથી</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મધ્યમાં</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ક્રિયાઓ</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ઉચ્છ્વાસ</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કપાળ</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 xml:space="preserve"> </w:t>
      </w:r>
      <w:r>
        <w:rPr>
          <w:rFonts w:ascii="Nirmala UI" w:hAnsi="Nirmala UI" w:eastAsia="Nirmala UI" w:cs="Nirmala UI"/>
        </w:rPr>
        <w:t>મૂકી</w:t>
      </w:r>
      <w:r>
        <w:rPr>
          <w:rFonts w:ascii="Times New Roman" w:hAnsi="Times New Roman" w:eastAsia="Times New Roman" w:cs="Times New Roman"/>
        </w:rPr>
        <w:t xml:space="preserve"> </w:t>
      </w:r>
      <w:r>
        <w:rPr>
          <w:rFonts w:ascii="Nirmala UI" w:hAnsi="Nirmala UI" w:eastAsia="Nirmala UI" w:cs="Nirmala UI"/>
        </w:rPr>
        <w:t>દે</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ઉચ્છ્વાસ</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રડનારાઓ</w:t>
      </w:r>
      <w:r>
        <w:rPr>
          <w:rFonts w:ascii="Times New Roman" w:hAnsi="Times New Roman" w:eastAsia="Times New Roman" w:cs="Times New Roman"/>
        </w:rPr>
        <w:t xml:space="preserve"> </w:t>
      </w:r>
      <w:r>
        <w:rPr>
          <w:rFonts w:ascii="Nirmala UI" w:hAnsi="Nirmala UI" w:eastAsia="Nirmala UI" w:cs="Nirmala UI"/>
        </w:rPr>
        <w:t>જીવનનાં</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ઠપકો</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સલાહ</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અપમાનિત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પસ્તાયા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હૃદયો</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નમ્ર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મહિમા</w:t>
      </w:r>
      <w:r>
        <w:rPr>
          <w:rFonts w:ascii="Times New Roman" w:hAnsi="Times New Roman" w:eastAsia="Times New Roman" w:cs="Times New Roman"/>
        </w:rPr>
        <w:t xml:space="preserve"> </w:t>
      </w:r>
      <w:r>
        <w:rPr>
          <w:rFonts w:ascii="Nirmala UI" w:hAnsi="Nirmala UI" w:eastAsia="Nirmala UI" w:cs="Nirmala UI"/>
        </w:rPr>
        <w:t>ઇઝરાયેલમાંથી</w:t>
      </w:r>
      <w:r>
        <w:rPr>
          <w:rFonts w:ascii="Times New Roman" w:hAnsi="Times New Roman" w:eastAsia="Times New Roman" w:cs="Times New Roman"/>
        </w:rPr>
        <w:t xml:space="preserve"> </w:t>
      </w:r>
      <w:r>
        <w:rPr>
          <w:rFonts w:ascii="Nirmala UI" w:hAnsi="Nirmala UI" w:eastAsia="Nirmala UI" w:cs="Nirmala UI"/>
        </w:rPr>
        <w:t>વિદાય</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હજુ</w:t>
      </w:r>
      <w:r>
        <w:rPr>
          <w:rFonts w:ascii="Times New Roman" w:hAnsi="Times New Roman" w:eastAsia="Times New Roman" w:cs="Times New Roman"/>
        </w:rPr>
        <w:t xml:space="preserve"> </w:t>
      </w:r>
      <w:r>
        <w:rPr>
          <w:rFonts w:ascii="Nirmala UI" w:hAnsi="Nirmala UI" w:eastAsia="Nirmala UI" w:cs="Nirmala UI"/>
        </w:rPr>
        <w:t>ધર્મના</w:t>
      </w:r>
      <w:r>
        <w:rPr>
          <w:rFonts w:ascii="Times New Roman" w:hAnsi="Times New Roman" w:eastAsia="Times New Roman" w:cs="Times New Roman"/>
        </w:rPr>
        <w:t xml:space="preserve"> </w:t>
      </w:r>
      <w:r>
        <w:rPr>
          <w:rFonts w:ascii="Nirmala UI" w:hAnsi="Nirmala UI" w:eastAsia="Nirmala UI" w:cs="Nirmala UI"/>
        </w:rPr>
        <w:t>બાહ્ય</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જાળવી</w:t>
      </w:r>
      <w:r>
        <w:rPr>
          <w:rFonts w:ascii="Times New Roman" w:hAnsi="Times New Roman" w:eastAsia="Times New Roman" w:cs="Times New Roman"/>
        </w:rPr>
        <w:t xml:space="preserve"> </w:t>
      </w:r>
      <w:r>
        <w:rPr>
          <w:rFonts w:ascii="Nirmala UI" w:hAnsi="Nirmala UI" w:eastAsia="Nirmala UI" w:cs="Nirmala UI"/>
        </w:rPr>
        <w:t>રાખતા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ઉપસ્થિતિનો</w:t>
      </w:r>
      <w:r>
        <w:rPr>
          <w:rFonts w:ascii="Times New Roman" w:hAnsi="Times New Roman" w:eastAsia="Times New Roman" w:cs="Times New Roman"/>
        </w:rPr>
        <w:t xml:space="preserve"> </w:t>
      </w:r>
      <w:r>
        <w:rPr>
          <w:rFonts w:ascii="Nirmala UI" w:hAnsi="Nirmala UI" w:eastAsia="Nirmala UI" w:cs="Nirmala UI"/>
        </w:rPr>
        <w:t>અભાવ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“Zu jener Zeit, da sein Zorn in Gerichten hervorbrechen wird, werden diese demütigen, hingegebenen Nachfolger Christi von der übrigen Welt unterschieden sein durch die Angst ihrer Seele, die sich in Klage und Weinen, in Zurechtweisungen und Warnungen Ausdruck verschafft. Während andere bemüht sind, das vorhandene Böse zu verhüllen und die große, überall vorherrschende Gottlosigkeit zu entschuldigen, werden diejenigen, die einen Eifer für Gottes Ehre und Liebe zu den Seelen haben, nicht schweigen, um sich die Gunst irgendjemandes zu sichern. Ihre gerechten Seelen werden Tag für Tag gequält durch die unheiligen Werke und die Redeweise der Ungerechten. Sie sind machtlos, den dahinstürmenden Strom der Ungerechtigkeit aufzuhalten, und deshalb sind sie von Kummer und Schrecken erfüllt. Sie trauern vor Gott, wenn sie sehen, dass die Religion gerade in den Häusern derer verachtet wird, die großes Licht empfangen haben. Sie klagen und demütigen ihre Seelen, weil Stolz, Habsucht, Selbstsucht und Täuschung fast jeder Art in der Gemeinde vorhanden sind. Der Geist Gottes, der zur Zurechtweisung drängt, wird mit Füßen getreten, während die Diener Satans triumphieren. Gott wird entehrt, die Wahrheit ihrer Wirkung beraubt.”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ကိုယ်ပိုင်</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ဆုတ်ယုတ်ကျဆင်းမှုအပေါ်</w:t>
      </w:r>
      <w:r>
        <w:rPr>
          <w:rFonts w:ascii="Times New Roman" w:hAnsi="Times New Roman" w:eastAsia="Times New Roman" w:cs="Times New Roman"/>
        </w:rPr>
        <w:t xml:space="preserve"> </w:t>
      </w:r>
      <w:r>
        <w:rPr>
          <w:rFonts w:ascii="Myanmar Text" w:hAnsi="Myanmar Text" w:eastAsia="Myanmar Text" w:cs="Myanmar Text"/>
        </w:rPr>
        <w:t>ဝမ်းနည်းကြေကွဲခြင်း</w:t>
      </w:r>
      <w:r>
        <w:rPr>
          <w:rFonts w:ascii="Times New Roman" w:hAnsi="Times New Roman" w:eastAsia="Times New Roman" w:cs="Times New Roman"/>
        </w:rPr>
        <w:t xml:space="preserve"> </w:t>
      </w:r>
      <w:r>
        <w:rPr>
          <w:rFonts w:ascii="Myanmar Text" w:hAnsi="Myanmar Text" w:eastAsia="Myanmar Text" w:cs="Myanmar Text"/>
        </w:rPr>
        <w:t>မရှိသကဲ့သို့၊</w:t>
      </w:r>
      <w:r>
        <w:rPr>
          <w:rFonts w:ascii="Times New Roman" w:hAnsi="Times New Roman" w:eastAsia="Times New Roman" w:cs="Times New Roman"/>
        </w:rPr>
        <w:t xml:space="preserve"> </w:t>
      </w:r>
      <w:r>
        <w:rPr>
          <w:rFonts w:ascii="Myanmar Text" w:hAnsi="Myanmar Text" w:eastAsia="Myanmar Text" w:cs="Myanmar Text"/>
        </w:rPr>
        <w:t>အခြားသူတို့၏</w:t>
      </w:r>
      <w:r>
        <w:rPr>
          <w:rFonts w:ascii="Times New Roman" w:hAnsi="Times New Roman" w:eastAsia="Times New Roman" w:cs="Times New Roman"/>
        </w:rPr>
        <w:t xml:space="preserve"> </w:t>
      </w:r>
      <w:r>
        <w:rPr>
          <w:rFonts w:ascii="Myanmar Text" w:hAnsi="Myanmar Text" w:eastAsia="Myanmar Text" w:cs="Myanmar Text"/>
        </w:rPr>
        <w:t>အပြစ်များအတွက်လည်း</w:t>
      </w:r>
      <w:r>
        <w:rPr>
          <w:rFonts w:ascii="Times New Roman" w:hAnsi="Times New Roman" w:eastAsia="Times New Roman" w:cs="Times New Roman"/>
        </w:rPr>
        <w:t xml:space="preserve"> </w:t>
      </w:r>
      <w:r>
        <w:rPr>
          <w:rFonts w:ascii="Myanmar Text" w:hAnsi="Myanmar Text" w:eastAsia="Myanmar Text" w:cs="Myanmar Text"/>
        </w:rPr>
        <w:t>ငိုကြွေးမြည်တမ်းခြင်း</w:t>
      </w:r>
      <w:r>
        <w:rPr>
          <w:rFonts w:ascii="Times New Roman" w:hAnsi="Times New Roman" w:eastAsia="Times New Roman" w:cs="Times New Roman"/>
        </w:rPr>
        <w:t xml:space="preserve"> </w:t>
      </w:r>
      <w:r>
        <w:rPr>
          <w:rFonts w:ascii="Myanmar Text" w:hAnsi="Myanmar Text" w:eastAsia="Myanmar Text" w:cs="Myanmar Text"/>
        </w:rPr>
        <w:t>မပြုသော</w:t>
      </w:r>
      <w:r>
        <w:rPr>
          <w:rFonts w:ascii="Times New Roman" w:hAnsi="Times New Roman" w:eastAsia="Times New Roman" w:cs="Times New Roman"/>
        </w:rPr>
        <w:t xml:space="preserve"> </w:t>
      </w:r>
      <w:r>
        <w:rPr>
          <w:rFonts w:ascii="Myanmar Text" w:hAnsi="Myanmar Text" w:eastAsia="Myanmar Text" w:cs="Myanmar Text"/>
        </w:rPr>
        <w:t>အစုသည်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တံဆိပ်ခတ်ခြင်းကို</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ကျန်ရစ်ကြလိမ့်မည်။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သတင်းဆောင်တမန်တော်များ၊</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သတ်ဖြတ်ဖျက်ဆီးရေး</w:t>
      </w:r>
      <w:r>
        <w:rPr>
          <w:rFonts w:ascii="Times New Roman" w:hAnsi="Times New Roman" w:eastAsia="Times New Roman" w:cs="Times New Roman"/>
        </w:rPr>
        <w:t xml:space="preserve"> </w:t>
      </w:r>
      <w:r>
        <w:rPr>
          <w:rFonts w:ascii="Myanmar Text" w:hAnsi="Myanmar Text" w:eastAsia="Myanmar Text" w:cs="Myanmar Text"/>
        </w:rPr>
        <w:t>လက်နက်များကို</w:t>
      </w:r>
      <w:r>
        <w:rPr>
          <w:rFonts w:ascii="Times New Roman" w:hAnsi="Times New Roman" w:eastAsia="Times New Roman" w:cs="Times New Roman"/>
        </w:rPr>
        <w:t xml:space="preserve"> </w:t>
      </w:r>
      <w:r>
        <w:rPr>
          <w:rFonts w:ascii="Myanmar Text" w:hAnsi="Myanmar Text" w:eastAsia="Myanmar Text" w:cs="Myanmar Text"/>
        </w:rPr>
        <w:t>ကိုင်ဆောင်ထားသော</w:t>
      </w:r>
      <w:r>
        <w:rPr>
          <w:rFonts w:ascii="Times New Roman" w:hAnsi="Times New Roman" w:eastAsia="Times New Roman" w:cs="Times New Roman"/>
        </w:rPr>
        <w:t xml:space="preserve"> </w:t>
      </w:r>
      <w:r>
        <w:rPr>
          <w:rFonts w:ascii="Myanmar Text" w:hAnsi="Myanmar Text" w:eastAsia="Myanmar Text" w:cs="Myanmar Text"/>
        </w:rPr>
        <w:t>လူတို့အား</w:t>
      </w:r>
      <w:r>
        <w:rPr>
          <w:rFonts w:ascii="Times New Roman" w:hAnsi="Times New Roman" w:eastAsia="Times New Roman" w:cs="Times New Roman"/>
        </w:rPr>
        <w:t xml:space="preserve"> </w:t>
      </w:r>
      <w:r>
        <w:rPr>
          <w:rFonts w:ascii="Myanmar Text" w:hAnsi="Myanmar Text" w:eastAsia="Myanmar Text" w:cs="Myanmar Text"/>
        </w:rPr>
        <w:t>အမိန့်ပေးတော်မူသည်</w:t>
      </w:r>
      <w:r>
        <w:rPr>
          <w:rFonts w:ascii="Times New Roman" w:hAnsi="Times New Roman" w:eastAsia="Times New Roman" w:cs="Times New Roman"/>
        </w:rPr>
        <w:t>— “</w:t>
      </w:r>
      <w:r>
        <w:rPr>
          <w:rFonts w:ascii="Myanmar Text" w:hAnsi="Myanmar Text" w:eastAsia="Myanmar Text" w:cs="Myanmar Text"/>
        </w:rPr>
        <w:t>သူ့နောက်မှ</w:t>
      </w:r>
      <w:r>
        <w:rPr>
          <w:rFonts w:ascii="Times New Roman" w:hAnsi="Times New Roman" w:eastAsia="Times New Roman" w:cs="Times New Roman"/>
        </w:rPr>
        <w:t xml:space="preserve"> </w:t>
      </w:r>
      <w:r>
        <w:rPr>
          <w:rFonts w:ascii="Myanmar Text" w:hAnsi="Myanmar Text" w:eastAsia="Myanmar Text" w:cs="Myanmar Text"/>
        </w:rPr>
        <w:t>မြို့တစ်မြို့လုံးအနှံ့</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ရိုက်ခတ်ကြလော့။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မျက်စိသည်</w:t>
      </w:r>
      <w:r>
        <w:rPr>
          <w:rFonts w:ascii="Times New Roman" w:hAnsi="Times New Roman" w:eastAsia="Times New Roman" w:cs="Times New Roman"/>
        </w:rPr>
        <w:t xml:space="preserve"> </w:t>
      </w:r>
      <w:r>
        <w:rPr>
          <w:rFonts w:ascii="Myanmar Text" w:hAnsi="Myanmar Text" w:eastAsia="Myanmar Text" w:cs="Myanmar Text"/>
        </w:rPr>
        <w:t>မသက်ညှာစေနှင့်၊</w:t>
      </w:r>
      <w:r>
        <w:rPr>
          <w:rFonts w:ascii="Times New Roman" w:hAnsi="Times New Roman" w:eastAsia="Times New Roman" w:cs="Times New Roman"/>
        </w:rPr>
        <w:t xml:space="preserve"> </w:t>
      </w:r>
      <w:r>
        <w:rPr>
          <w:rFonts w:ascii="Myanmar Text" w:hAnsi="Myanmar Text" w:eastAsia="Myanmar Text" w:cs="Myanmar Text"/>
        </w:rPr>
        <w:t>သနားကြင်နာခြင်းလည်း</w:t>
      </w:r>
      <w:r>
        <w:rPr>
          <w:rFonts w:ascii="Times New Roman" w:hAnsi="Times New Roman" w:eastAsia="Times New Roman" w:cs="Times New Roman"/>
        </w:rPr>
        <w:t xml:space="preserve"> </w:t>
      </w:r>
      <w:r>
        <w:rPr>
          <w:rFonts w:ascii="Myanmar Text" w:hAnsi="Myanmar Text" w:eastAsia="Myanmar Text" w:cs="Myanmar Text"/>
        </w:rPr>
        <w:t>မရှိစေနှင့်။</w:t>
      </w:r>
      <w:r>
        <w:rPr>
          <w:rFonts w:ascii="Times New Roman" w:hAnsi="Times New Roman" w:eastAsia="Times New Roman" w:cs="Times New Roman"/>
        </w:rPr>
        <w:t xml:space="preserve"> </w:t>
      </w:r>
      <w:r>
        <w:rPr>
          <w:rFonts w:ascii="Myanmar Text" w:hAnsi="Myanmar Text" w:eastAsia="Myanmar Text" w:cs="Myanmar Text"/>
        </w:rPr>
        <w:t>အိုမင်းသူနှင့်</w:t>
      </w:r>
      <w:r>
        <w:rPr>
          <w:rFonts w:ascii="Times New Roman" w:hAnsi="Times New Roman" w:eastAsia="Times New Roman" w:cs="Times New Roman"/>
        </w:rPr>
        <w:t xml:space="preserve"> </w:t>
      </w:r>
      <w:r>
        <w:rPr>
          <w:rFonts w:ascii="Myanmar Text" w:hAnsi="Myanmar Text" w:eastAsia="Myanmar Text" w:cs="Myanmar Text"/>
        </w:rPr>
        <w:t>လူငယ်၊</w:t>
      </w:r>
      <w:r>
        <w:rPr>
          <w:rFonts w:ascii="Times New Roman" w:hAnsi="Times New Roman" w:eastAsia="Times New Roman" w:cs="Times New Roman"/>
        </w:rPr>
        <w:t xml:space="preserve"> </w:t>
      </w:r>
      <w:r>
        <w:rPr>
          <w:rFonts w:ascii="Myanmar Text" w:hAnsi="Myanmar Text" w:eastAsia="Myanmar Text" w:cs="Myanmar Text"/>
        </w:rPr>
        <w:t>မိန်းမပျိုတို့နှင့်</w:t>
      </w:r>
      <w:r>
        <w:rPr>
          <w:rFonts w:ascii="Times New Roman" w:hAnsi="Times New Roman" w:eastAsia="Times New Roman" w:cs="Times New Roman"/>
        </w:rPr>
        <w:t xml:space="preserve"> </w:t>
      </w:r>
      <w:r>
        <w:rPr>
          <w:rFonts w:ascii="Myanmar Text" w:hAnsi="Myanmar Text" w:eastAsia="Myanmar Text" w:cs="Myanmar Text"/>
        </w:rPr>
        <w:t>ကလေးသူငယ်တို့၊</w:t>
      </w:r>
      <w:r>
        <w:rPr>
          <w:rFonts w:ascii="Times New Roman" w:hAnsi="Times New Roman" w:eastAsia="Times New Roman" w:cs="Times New Roman"/>
        </w:rPr>
        <w:t xml:space="preserve"> </w:t>
      </w:r>
      <w:r>
        <w:rPr>
          <w:rFonts w:ascii="Myanmar Text" w:hAnsi="Myanmar Text" w:eastAsia="Myanmar Text" w:cs="Myanmar Text"/>
        </w:rPr>
        <w:t>မိန်းမတို့ကိုလည်း</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သတ်ဖြတ်ကြလော့။</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အမှတ်အသားရှိသော</w:t>
      </w:r>
      <w:r>
        <w:rPr>
          <w:rFonts w:ascii="Times New Roman" w:hAnsi="Times New Roman" w:eastAsia="Times New Roman" w:cs="Times New Roman"/>
        </w:rPr>
        <w:t xml:space="preserve"> </w:t>
      </w:r>
      <w:r>
        <w:rPr>
          <w:rFonts w:ascii="Myanmar Text" w:hAnsi="Myanmar Text" w:eastAsia="Myanmar Text" w:cs="Myanmar Text"/>
        </w:rPr>
        <w:t>မည်သူ့အနားသို့မျှ</w:t>
      </w:r>
      <w:r>
        <w:rPr>
          <w:rFonts w:ascii="Times New Roman" w:hAnsi="Times New Roman" w:eastAsia="Times New Roman" w:cs="Times New Roman"/>
        </w:rPr>
        <w:t xml:space="preserve"> </w:t>
      </w:r>
      <w:r>
        <w:rPr>
          <w:rFonts w:ascii="Myanmar Text" w:hAnsi="Myanmar Text" w:eastAsia="Myanmar Text" w:cs="Myanmar Text"/>
        </w:rPr>
        <w:t>မချဉ်းကပ်ကြနှင့်။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သန့်ရှင်းရာဌာနမှ</w:t>
      </w:r>
      <w:r>
        <w:rPr>
          <w:rFonts w:ascii="Times New Roman" w:hAnsi="Times New Roman" w:eastAsia="Times New Roman" w:cs="Times New Roman"/>
        </w:rPr>
        <w:t xml:space="preserve"> </w:t>
      </w:r>
      <w:r>
        <w:rPr>
          <w:rFonts w:ascii="Myanmar Text" w:hAnsi="Myanmar Text" w:eastAsia="Myanmar Text" w:cs="Myanmar Text"/>
        </w:rPr>
        <w:t>စတင်ကြလော့။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အိမ်တော်ရှေ့၌</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အသက်ကြီးသူတို့မှ</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យើងឃើញនៅទីនេះថា</w:t>
      </w:r>
      <w:r>
        <w:rPr>
          <w:rFonts w:ascii="Times New Roman" w:hAnsi="Times New Roman" w:eastAsia="Times New Roman" w:cs="Times New Roman"/>
        </w:rPr>
        <w:t xml:space="preserve"> </w:t>
      </w:r>
      <w:r>
        <w:rPr>
          <w:rFonts w:ascii="Leelawadee UI" w:hAnsi="Leelawadee UI" w:eastAsia="Leelawadee UI" w:cs="Leelawadee UI"/>
        </w:rPr>
        <w:t>ព្រះវិហារ</w:t>
      </w:r>
      <w:r>
        <w:rPr>
          <w:rFonts w:ascii="Times New Roman" w:hAnsi="Times New Roman" w:eastAsia="Times New Roman" w:cs="Times New Roman"/>
        </w:rPr>
        <w:t>—</w:t>
      </w:r>
      <w:r>
        <w:rPr>
          <w:rFonts w:ascii="Leelawadee UI" w:hAnsi="Leelawadee UI" w:eastAsia="Leelawadee UI" w:cs="Leelawadee UI"/>
        </w:rPr>
        <w:t>ទីបរិសុទ្ធរបស់ព្រះអម្ចាស់</w:t>
      </w:r>
      <w:r>
        <w:rPr>
          <w:rFonts w:ascii="Times New Roman" w:hAnsi="Times New Roman" w:eastAsia="Times New Roman" w:cs="Times New Roman"/>
        </w:rPr>
        <w:t>—</w:t>
      </w:r>
      <w:r>
        <w:rPr>
          <w:rFonts w:ascii="Leelawadee UI" w:hAnsi="Leelawadee UI" w:eastAsia="Leelawadee UI" w:cs="Leelawadee UI"/>
        </w:rPr>
        <w:t>គឺជាអ្នកដំបូងដែលទទួលការវាយប្រហារពីព្រះពិរោធរបស់ព្រះ។</w:t>
      </w:r>
      <w:r>
        <w:rPr>
          <w:rFonts w:ascii="Times New Roman" w:hAnsi="Times New Roman" w:eastAsia="Times New Roman" w:cs="Times New Roman"/>
        </w:rPr>
        <w:t xml:space="preserve"> </w:t>
      </w:r>
      <w:r>
        <w:rPr>
          <w:rFonts w:ascii="Leelawadee UI" w:hAnsi="Leelawadee UI" w:eastAsia="Leelawadee UI" w:cs="Leelawadee UI"/>
        </w:rPr>
        <w:t>ពួកចាស់ទុំទាំងឡាយ</w:t>
      </w:r>
      <w:r>
        <w:rPr>
          <w:rFonts w:ascii="Times New Roman" w:hAnsi="Times New Roman" w:eastAsia="Times New Roman" w:cs="Times New Roman"/>
        </w:rPr>
        <w:t xml:space="preserve"> </w:t>
      </w:r>
      <w:r>
        <w:rPr>
          <w:rFonts w:ascii="Leelawadee UI" w:hAnsi="Leelawadee UI" w:eastAsia="Leelawadee UI" w:cs="Leelawadee UI"/>
        </w:rPr>
        <w:t>គឺអ្នកដែលព្រះបានប្រទានពន្លឺយ៉ាងច្រើន</w:t>
      </w:r>
      <w:r>
        <w:rPr>
          <w:rFonts w:ascii="Times New Roman" w:hAnsi="Times New Roman" w:eastAsia="Times New Roman" w:cs="Times New Roman"/>
        </w:rPr>
        <w:t xml:space="preserve"> </w:t>
      </w:r>
      <w:r>
        <w:rPr>
          <w:rFonts w:ascii="Leelawadee UI" w:hAnsi="Leelawadee UI" w:eastAsia="Leelawadee UI" w:cs="Leelawadee UI"/>
        </w:rPr>
        <w:t>ហើយដែលបានឈរជាអ្នកយាមការពារផលប្រយោជន៍ខាងវិញ្ញាណរបស់ប្រជាជន</w:t>
      </w:r>
      <w:r>
        <w:rPr>
          <w:rFonts w:ascii="Times New Roman" w:hAnsi="Times New Roman" w:eastAsia="Times New Roman" w:cs="Times New Roman"/>
        </w:rPr>
        <w:t xml:space="preserve"> </w:t>
      </w:r>
      <w:r>
        <w:rPr>
          <w:rFonts w:ascii="Leelawadee UI" w:hAnsi="Leelawadee UI" w:eastAsia="Leelawadee UI" w:cs="Leelawadee UI"/>
        </w:rPr>
        <w:t>បានក្បត់ចំពោះទំនុកចិត្តដែលបានប្រគល់ឲ្យពួកគេ។</w:t>
      </w:r>
      <w:r>
        <w:rPr>
          <w:rFonts w:ascii="Times New Roman" w:hAnsi="Times New Roman" w:eastAsia="Times New Roman" w:cs="Times New Roman"/>
        </w:rPr>
        <w:t xml:space="preserve"> </w:t>
      </w:r>
      <w:r>
        <w:rPr>
          <w:rFonts w:ascii="Leelawadee UI" w:hAnsi="Leelawadee UI" w:eastAsia="Leelawadee UI" w:cs="Leelawadee UI"/>
        </w:rPr>
        <w:t>ពួកគេបានប្រកាន់ជំហរថា</w:t>
      </w:r>
      <w:r>
        <w:rPr>
          <w:rFonts w:ascii="Times New Roman" w:hAnsi="Times New Roman" w:eastAsia="Times New Roman" w:cs="Times New Roman"/>
        </w:rPr>
        <w:t xml:space="preserve"> </w:t>
      </w:r>
      <w:r>
        <w:rPr>
          <w:rFonts w:ascii="Leelawadee UI" w:hAnsi="Leelawadee UI" w:eastAsia="Leelawadee UI" w:cs="Leelawadee UI"/>
        </w:rPr>
        <w:t>យើងមិនចាំបាច់ត្រូវរង់ចាំអព្ភូតហេតុ</w:t>
      </w:r>
      <w:r>
        <w:rPr>
          <w:rFonts w:ascii="Times New Roman" w:hAnsi="Times New Roman" w:eastAsia="Times New Roman" w:cs="Times New Roman"/>
        </w:rPr>
        <w:t xml:space="preserve"> </w:t>
      </w:r>
      <w:r>
        <w:rPr>
          <w:rFonts w:ascii="Leelawadee UI" w:hAnsi="Leelawadee UI" w:eastAsia="Leelawadee UI" w:cs="Leelawadee UI"/>
        </w:rPr>
        <w:t>និងការសម្ដែងយ៉ាងច្បាស់នៃព្រះចេស្តារបស់ព្រះ</w:t>
      </w:r>
      <w:r>
        <w:rPr>
          <w:rFonts w:ascii="Times New Roman" w:hAnsi="Times New Roman" w:eastAsia="Times New Roman" w:cs="Times New Roman"/>
        </w:rPr>
        <w:t xml:space="preserve"> </w:t>
      </w:r>
      <w:r>
        <w:rPr>
          <w:rFonts w:ascii="Leelawadee UI" w:hAnsi="Leelawadee UI" w:eastAsia="Leelawadee UI" w:cs="Leelawadee UI"/>
        </w:rPr>
        <w:t>ដូចនៅក្នុងសម័យមុនទៀតឡើយ។</w:t>
      </w:r>
      <w:r>
        <w:rPr>
          <w:rFonts w:ascii="Times New Roman" w:hAnsi="Times New Roman" w:eastAsia="Times New Roman" w:cs="Times New Roman"/>
        </w:rPr>
        <w:t xml:space="preserve"> </w:t>
      </w:r>
      <w:r>
        <w:rPr>
          <w:rFonts w:ascii="Leelawadee UI" w:hAnsi="Leelawadee UI" w:eastAsia="Leelawadee UI" w:cs="Leelawadee UI"/>
        </w:rPr>
        <w:t>សម័យកាលបានផ្លាស់ប្ដូរហើយ។</w:t>
      </w:r>
      <w:r>
        <w:rPr>
          <w:rFonts w:ascii="Times New Roman" w:hAnsi="Times New Roman" w:eastAsia="Times New Roman" w:cs="Times New Roman"/>
        </w:rPr>
        <w:t xml:space="preserve"> </w:t>
      </w:r>
      <w:r>
        <w:rPr>
          <w:rFonts w:ascii="Leelawadee UI" w:hAnsi="Leelawadee UI" w:eastAsia="Leelawadee UI" w:cs="Leelawadee UI"/>
        </w:rPr>
        <w:t>ពាក្យទាំងនេះពង្រឹងការមិនជឿរបស់ពួកគេ</w:t>
      </w:r>
      <w:r>
        <w:rPr>
          <w:rFonts w:ascii="Times New Roman" w:hAnsi="Times New Roman" w:eastAsia="Times New Roman" w:cs="Times New Roman"/>
        </w:rPr>
        <w:t xml:space="preserve"> </w:t>
      </w:r>
      <w:r>
        <w:rPr>
          <w:rFonts w:ascii="Leelawadee UI" w:hAnsi="Leelawadee UI" w:eastAsia="Leelawadee UI" w:cs="Leelawadee UI"/>
        </w:rPr>
        <w:t>ហើយពួកគេនិយាយថា៖</w:t>
      </w:r>
      <w:r>
        <w:rPr>
          <w:rFonts w:ascii="Times New Roman" w:hAnsi="Times New Roman" w:eastAsia="Times New Roman" w:cs="Times New Roman"/>
        </w:rPr>
        <w:t xml:space="preserve"> </w:t>
      </w:r>
      <w:r>
        <w:rPr>
          <w:rFonts w:ascii="Leelawadee UI" w:hAnsi="Leelawadee UI" w:eastAsia="Leelawadee UI" w:cs="Leelawadee UI"/>
        </w:rPr>
        <w:t>ព្រះអម្ចាស់នឹងមិនធ្វើល្អទេ</w:t>
      </w:r>
      <w:r>
        <w:rPr>
          <w:rFonts w:ascii="Times New Roman" w:hAnsi="Times New Roman" w:eastAsia="Times New Roman" w:cs="Times New Roman"/>
        </w:rPr>
        <w:t xml:space="preserve"> </w:t>
      </w:r>
      <w:r>
        <w:rPr>
          <w:rFonts w:ascii="Leelawadee UI" w:hAnsi="Leelawadee UI" w:eastAsia="Leelawadee UI" w:cs="Leelawadee UI"/>
        </w:rPr>
        <w:t>ហើយក៏នឹងមិនធ្វើអាក្រក់ដែរ។</w:t>
      </w:r>
      <w:r>
        <w:rPr>
          <w:rFonts w:ascii="Times New Roman" w:hAnsi="Times New Roman" w:eastAsia="Times New Roman" w:cs="Times New Roman"/>
        </w:rPr>
        <w:t xml:space="preserve"> </w:t>
      </w:r>
      <w:r>
        <w:rPr>
          <w:rFonts w:ascii="Leelawadee UI" w:hAnsi="Leelawadee UI" w:eastAsia="Leelawadee UI" w:cs="Leelawadee UI"/>
        </w:rPr>
        <w:t>ទ្រង់មានព្រះមេត្តាករុណាខ្លាំងពេក</w:t>
      </w:r>
      <w:r>
        <w:rPr>
          <w:rFonts w:ascii="Times New Roman" w:hAnsi="Times New Roman" w:eastAsia="Times New Roman" w:cs="Times New Roman"/>
        </w:rPr>
        <w:t xml:space="preserve"> </w:t>
      </w:r>
      <w:r>
        <w:rPr>
          <w:rFonts w:ascii="Leelawadee UI" w:hAnsi="Leelawadee UI" w:eastAsia="Leelawadee UI" w:cs="Leelawadee UI"/>
        </w:rPr>
        <w:t>មិនអាចមកទស្សនាប្រជារាស្ត្ររបស់ទ្រង់ដោយការវិនិច្ឆ័យទោសបានឡើយ។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សេចក្តីសុខសាន្ត</w:t>
      </w:r>
      <w:r>
        <w:rPr>
          <w:rFonts w:ascii="Times New Roman" w:hAnsi="Times New Roman" w:eastAsia="Times New Roman" w:cs="Times New Roman"/>
        </w:rPr>
        <w:t xml:space="preserve"> </w:t>
      </w:r>
      <w:r>
        <w:rPr>
          <w:rFonts w:ascii="Leelawadee UI" w:hAnsi="Leelawadee UI" w:eastAsia="Leelawadee UI" w:cs="Leelawadee UI"/>
        </w:rPr>
        <w:t>និងសុវត្ថិភាព</w:t>
      </w:r>
      <w:r>
        <w:rPr>
          <w:rFonts w:ascii="Times New Roman" w:hAnsi="Times New Roman" w:eastAsia="Times New Roman" w:cs="Times New Roman"/>
        </w:rPr>
        <w:t xml:space="preserve">” </w:t>
      </w:r>
      <w:r>
        <w:rPr>
          <w:rFonts w:ascii="Leelawadee UI" w:hAnsi="Leelawadee UI" w:eastAsia="Leelawadee UI" w:cs="Leelawadee UI"/>
        </w:rPr>
        <w:t>គឺជាសម្រែកពីមនុស្សទាំងឡាយ</w:t>
      </w:r>
      <w:r>
        <w:rPr>
          <w:rFonts w:ascii="Times New Roman" w:hAnsi="Times New Roman" w:eastAsia="Times New Roman" w:cs="Times New Roman"/>
        </w:rPr>
        <w:t xml:space="preserve"> </w:t>
      </w:r>
      <w:r>
        <w:rPr>
          <w:rFonts w:ascii="Leelawadee UI" w:hAnsi="Leelawadee UI" w:eastAsia="Leelawadee UI" w:cs="Leelawadee UI"/>
        </w:rPr>
        <w:t>ដែលនឹងមិនលើកសំឡេងរបស់ខ្លួនឡើងដូចត្រែ</w:t>
      </w:r>
      <w:r>
        <w:rPr>
          <w:rFonts w:ascii="Times New Roman" w:hAnsi="Times New Roman" w:eastAsia="Times New Roman" w:cs="Times New Roman"/>
        </w:rPr>
        <w:t xml:space="preserve"> </w:t>
      </w:r>
      <w:r>
        <w:rPr>
          <w:rFonts w:ascii="Leelawadee UI" w:hAnsi="Leelawadee UI" w:eastAsia="Leelawadee UI" w:cs="Leelawadee UI"/>
        </w:rPr>
        <w:t>ដើម្បីបង្ហាញដល់ប្រជារាស្ត្ររបស់ព្រះអំពីការរំលងរបស់ពួកគេ</w:t>
      </w:r>
      <w:r>
        <w:rPr>
          <w:rFonts w:ascii="Times New Roman" w:hAnsi="Times New Roman" w:eastAsia="Times New Roman" w:cs="Times New Roman"/>
        </w:rPr>
        <w:t xml:space="preserve"> </w:t>
      </w:r>
      <w:r>
        <w:rPr>
          <w:rFonts w:ascii="Leelawadee UI" w:hAnsi="Leelawadee UI" w:eastAsia="Leelawadee UI" w:cs="Leelawadee UI"/>
        </w:rPr>
        <w:t>និងដល់ពូជពង្សយ៉ាកុបអំពីអំពើបាបរបស់ពួកគេទៀតឡើយ។</w:t>
      </w:r>
      <w:r>
        <w:rPr>
          <w:rFonts w:ascii="Times New Roman" w:hAnsi="Times New Roman" w:eastAsia="Times New Roman" w:cs="Times New Roman"/>
        </w:rPr>
        <w:t xml:space="preserve"> </w:t>
      </w:r>
      <w:r>
        <w:rPr>
          <w:rFonts w:ascii="Leelawadee UI" w:hAnsi="Leelawadee UI" w:eastAsia="Leelawadee UI" w:cs="Leelawadee UI"/>
        </w:rPr>
        <w:t>សត្វឆ្កែគថ្លង់ទាំងនេះ</w:t>
      </w:r>
      <w:r>
        <w:rPr>
          <w:rFonts w:ascii="Times New Roman" w:hAnsi="Times New Roman" w:eastAsia="Times New Roman" w:cs="Times New Roman"/>
        </w:rPr>
        <w:t xml:space="preserve"> </w:t>
      </w:r>
      <w:r>
        <w:rPr>
          <w:rFonts w:ascii="Leelawadee UI" w:hAnsi="Leelawadee UI" w:eastAsia="Leelawadee UI" w:cs="Leelawadee UI"/>
        </w:rPr>
        <w:t>ដែលមិនព្រមព្រុស</w:t>
      </w:r>
      <w:r>
        <w:rPr>
          <w:rFonts w:ascii="Times New Roman" w:hAnsi="Times New Roman" w:eastAsia="Times New Roman" w:cs="Times New Roman"/>
        </w:rPr>
        <w:t xml:space="preserve"> </w:t>
      </w:r>
      <w:r>
        <w:rPr>
          <w:rFonts w:ascii="Leelawadee UI" w:hAnsi="Leelawadee UI" w:eastAsia="Leelawadee UI" w:cs="Leelawadee UI"/>
        </w:rPr>
        <w:t>គឺជាអ្នកដែលទទួលអារក្សសងសឹកដ៏សុចរិតរបស់ព្រះដែលត្រូវបានបង្កអាក់អន់ព្រះហឫទ័យ។</w:t>
      </w:r>
      <w:r>
        <w:rPr>
          <w:rFonts w:ascii="Times New Roman" w:hAnsi="Times New Roman" w:eastAsia="Times New Roman" w:cs="Times New Roman"/>
        </w:rPr>
        <w:t xml:space="preserve"> </w:t>
      </w:r>
      <w:r>
        <w:rPr>
          <w:rFonts w:ascii="Leelawadee UI" w:hAnsi="Leelawadee UI" w:eastAsia="Leelawadee UI" w:cs="Leelawadee UI"/>
        </w:rPr>
        <w:t>បុរស</w:t>
      </w:r>
      <w:r>
        <w:rPr>
          <w:rFonts w:ascii="Times New Roman" w:hAnsi="Times New Roman" w:eastAsia="Times New Roman" w:cs="Times New Roman"/>
        </w:rPr>
        <w:t xml:space="preserve"> </w:t>
      </w:r>
      <w:r>
        <w:rPr>
          <w:rFonts w:ascii="Leelawadee UI" w:hAnsi="Leelawadee UI" w:eastAsia="Leelawadee UI" w:cs="Leelawadee UI"/>
        </w:rPr>
        <w:t>នារីក្រមុំ</w:t>
      </w:r>
      <w:r>
        <w:rPr>
          <w:rFonts w:ascii="Times New Roman" w:hAnsi="Times New Roman" w:eastAsia="Times New Roman" w:cs="Times New Roman"/>
        </w:rPr>
        <w:t xml:space="preserve"> </w:t>
      </w:r>
      <w:r>
        <w:rPr>
          <w:rFonts w:ascii="Leelawadee UI" w:hAnsi="Leelawadee UI" w:eastAsia="Leelawadee UI" w:cs="Leelawadee UI"/>
        </w:rPr>
        <w:t>និងកុមារតូចៗ</w:t>
      </w:r>
      <w:r>
        <w:rPr>
          <w:rFonts w:ascii="Times New Roman" w:hAnsi="Times New Roman" w:eastAsia="Times New Roman" w:cs="Times New Roman"/>
        </w:rPr>
        <w:t xml:space="preserve"> </w:t>
      </w:r>
      <w:r>
        <w:rPr>
          <w:rFonts w:ascii="Leelawadee UI" w:hAnsi="Leelawadee UI" w:eastAsia="Leelawadee UI" w:cs="Leelawadee UI"/>
        </w:rPr>
        <w:t>ទាំងអស់វិនាសរួមគ្នា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5, 210, 211.</w:t>
      </w:r>
    </w:p>
    <w:p>
      <w:pPr>
        <w:pStyle w:val="ArticleBody"/>
        <w:jc w:val="left"/>
      </w:pPr>
      <w:r>
        <w:rPr>
          <w:rFonts w:ascii="Times New Roman" w:hAnsi="Times New Roman" w:eastAsia="Times New Roman" w:cs="Times New Roman"/>
        </w:rPr>
        <w:t>Esaya foti i kirap long yusim dispela piksa bilong tupela taim, em wanpela mak bilong tok profet bilong tok bilong Krai Bilong Biknait, em namba tu tok i pas wantaim tok bilong pundaun bilong Babilon. Pundaun bilong Babilon i kamap tupela taim taim em i stap long tok profet. Dispela hap tok em, “Babilon i pundaun, i pundaun.”</w:t>
      </w:r>
    </w:p>
    <w:p>
      <w:pPr>
        <w:pStyle w:val="ArticleScripture"/>
        <w:jc w:val="left"/>
      </w:pPr>
      <w:r>
        <w:rPr>
          <w:rFonts w:ascii="Times New Roman" w:hAnsi="Times New Roman" w:eastAsia="Times New Roman" w:cs="Times New Roman"/>
        </w:rPr>
        <w:t>Et un autre ange suivit, disant: Babylone est tombée, elle est tombée, la grande cité, parce qu’elle a fait boire à toutes les nations du vin de la fureur de sa fornication. Apocalypse 14:8.</w:t>
      </w:r>
    </w:p>
    <w:p>
      <w:pPr>
        <w:pStyle w:val="ArticleBody"/>
        <w:jc w:val="left"/>
      </w:pPr>
      <w:r>
        <w:rPr>
          <w:rFonts w:ascii="Times New Roman" w:hAnsi="Times New Roman" w:eastAsia="Times New Roman" w:cs="Times New Roman"/>
        </w:rPr>
        <w:t>Kuna kuanguka kuwili kwa Babeli halisi katika Biblia, na kuna kuanguka kuwili kwa Babeli ya kiroho katika Biblia. Kwa pamoja, hivyo vinawakilisha mashahidi wanne wa kihistoria wanaotambulisha sifa za kinabii za kuanguka kwa Babeli.</w:t>
      </w:r>
    </w:p>
    <w:p>
      <w:pPr>
        <w:pStyle w:val="ArticleScripture"/>
        <w:jc w:val="left"/>
      </w:pPr>
      <w:r>
        <w:rPr>
          <w:rFonts w:ascii="Times New Roman" w:hAnsi="Times New Roman" w:eastAsia="Times New Roman" w:cs="Times New Roman"/>
        </w:rPr>
        <w:t>Und er schrie mit mächtiger Stimme und sprach: Gefallen, gefallen ist Babylon, die große, und ist zur Behausung der Dämonen geworden und zum Gewahrsam jedes unreinen Geistes und zum Käfig jedes unreinen und verhassten Vogels. Offenbarung 18,2.</w:t>
      </w:r>
    </w:p>
    <w:p>
      <w:pPr>
        <w:pStyle w:val="ArticleBody"/>
        <w:jc w:val="left"/>
      </w:pPr>
      <w:r>
        <w:rPr>
          <w:rFonts w:ascii="Times New Roman" w:hAnsi="Times New Roman" w:eastAsia="Times New Roman" w:cs="Times New Roman"/>
        </w:rPr>
        <w:t>Babylone littérale tomba en tant que Babel au temps de Nimrod, et Babylone littérale tomba aussi au temps de Belshatsar. Babylone spirituelle tomba en 1798, et sa chute finale est illustrée à plusieurs reprises dans les Écritures. Pour cette raison, le message de la chute de Babylone renferme le symbolisme prophétique du doublement. Avec la chute de Babylone, il y a un doublement, mais il existe aussi deux autres raisons prophétiques principales à ce phénomène de doublement.</w:t>
      </w:r>
    </w:p>
    <w:p>
      <w:pPr>
        <w:pStyle w:val="ArticleBody"/>
        <w:jc w:val="left"/>
      </w:pPr>
      <w:r>
        <w:rPr>
          <w:rFonts w:ascii="Times New Roman" w:hAnsi="Times New Roman" w:eastAsia="Times New Roman" w:cs="Times New Roman"/>
        </w:rPr>
        <w:t>La deuxième raison est qu’en tant que message, il représente un message auquel s’en joint un second. Il représente deux messages. D’autres vérités importantes sont liées à la signification et à la structure du message du deuxième ange, mais nous remarquons simplement que le dernier récit prophétique d’Ésaïe, qui commence au chapitre quarante, débute par le redoublement du symbole du Consolateur, que le Christ a promis de donner à son peuple, tandis qu’il demeurait dans le sanctuaire céleste.</w:t>
      </w:r>
    </w:p>
    <w:p>
      <w:pPr>
        <w:pStyle w:val="ArticleScripture"/>
        <w:jc w:val="left"/>
      </w:pPr>
      <w:r>
        <w:rPr>
          <w:rFonts w:ascii="Times New Roman" w:hAnsi="Times New Roman" w:eastAsia="Times New Roman" w:cs="Times New Roman"/>
        </w:rPr>
        <w:t>«Consolez, consolez mon peuple, dit votre Dieu. Parlez au cœur de Jérusalem, et criez-lui que son combat est achevé, que son iniquité est pardonnée ; car elle a reçu de la main de l’Éternel le double pour tous ses péchés.» Ésaïe 40:1, 2.</w:t>
      </w:r>
    </w:p>
    <w:p>
      <w:pPr>
        <w:pStyle w:val="ArticleBody"/>
        <w:jc w:val="left"/>
      </w:pPr>
      <w:r>
        <w:rPr>
          <w:rFonts w:ascii="Times New Roman" w:hAnsi="Times New Roman" w:eastAsia="Times New Roman" w:cs="Times New Roman"/>
        </w:rPr>
        <w:t>Hakuna kifungu kingine katika Biblia kinachonena kwa umahususi zaidi kuhusu kipengele cha tabia ya Kristo kama Alfa na Omega kuliko kifungu kilicho katika Isaya arobaini hadi mwisho wa kitabu. Akiwa Alfa na Omega, Kristo huweka saini ya jina Lake kama Alfa na Omega juu ya kifungu hiki, kwa maana unapofika mwisho wa Isaya, yeye kwa mara nyingine tena humrejelea Mfariji, kwa kuwa Kristo ndiye Neno, naye ndiye mwanzo na mwisho.</w:t>
      </w:r>
    </w:p>
    <w:p>
      <w:pPr>
        <w:pStyle w:val="ArticleScripture"/>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बनाओगे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अस्तित्व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खेदित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थरथराता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काटता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अन्नबलि</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सूअर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चुनूँगा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डरते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66:1–4</w:t>
      </w:r>
      <w:r>
        <w:rPr>
          <w:rFonts w:ascii="Nirmala UI" w:hAnsi="Nirmala UI" w:eastAsia="Nirmala UI" w:cs="Nirmala UI"/>
        </w:rPr>
        <w:t>।</w:t>
      </w:r>
    </w:p>
    <w:p>
      <w:pPr>
        <w:pStyle w:val="ArticleBody"/>
        <w:jc w:val="left"/>
      </w:pP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উত্থাপিত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সমাজ</w:t>
      </w:r>
      <w:r>
        <w:rPr>
          <w:rFonts w:ascii="Times New Roman" w:hAnsi="Times New Roman" w:eastAsia="Times New Roman" w:cs="Times New Roman"/>
        </w:rPr>
        <w:t>-</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ভগ্নচিত্ত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কম্পমান।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কম্পমানদের</w:t>
      </w:r>
      <w:r>
        <w:rPr>
          <w:rFonts w:ascii="Times New Roman" w:hAnsi="Times New Roman" w:eastAsia="Times New Roman" w:cs="Times New Roman"/>
        </w:rPr>
        <w:t xml:space="preserve"> </w:t>
      </w:r>
      <w:r>
        <w:rPr>
          <w:rFonts w:ascii="Nirmala UI" w:hAnsi="Nirmala UI" w:eastAsia="Nirmala UI" w:cs="Nirmala UI"/>
        </w:rPr>
        <w:t>বিপরীতে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শ্রেণির</w:t>
      </w:r>
      <w:r>
        <w:rPr>
          <w:rFonts w:ascii="Times New Roman" w:hAnsi="Times New Roman" w:eastAsia="Times New Roman" w:cs="Times New Roman"/>
        </w:rPr>
        <w:t xml:space="preserve"> </w:t>
      </w:r>
      <w:r>
        <w:rPr>
          <w:rFonts w:ascii="Nirmala UI" w:hAnsi="Nirmala UI" w:eastAsia="Nirmala UI" w:cs="Nirmala UI"/>
        </w:rPr>
        <w:t>লোককে</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অশুচি</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শ্রেণিভুক্ত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অশুচি</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দেখিবে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জন্যই</w:t>
      </w:r>
      <w:r>
        <w:rPr>
          <w:rFonts w:ascii="Times New Roman" w:hAnsi="Times New Roman" w:eastAsia="Times New Roman" w:cs="Times New Roman"/>
        </w:rPr>
        <w:t xml:space="preserve"> </w:t>
      </w:r>
      <w:r>
        <w:rPr>
          <w:rFonts w:ascii="Nirmala UI" w:hAnsi="Nirmala UI" w:eastAsia="Nirmala UI" w:cs="Nirmala UI"/>
        </w:rPr>
        <w:t>উজাড়</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পরিত্যক্ত</w:t>
      </w:r>
      <w:r>
        <w:rPr>
          <w:rFonts w:ascii="Times New Roman" w:hAnsi="Times New Roman" w:eastAsia="Times New Roman" w:cs="Times New Roman"/>
        </w:rPr>
        <w:t xml:space="preserve"> </w:t>
      </w:r>
      <w:r>
        <w:rPr>
          <w:rFonts w:ascii="Nirmala UI" w:hAnsi="Nirmala UI" w:eastAsia="Nirmala UI" w:cs="Nirmala UI"/>
        </w:rPr>
        <w:t>হইবে।</w:t>
      </w:r>
    </w:p>
    <w:p>
      <w:pPr>
        <w:pStyle w:val="ArticleBody"/>
        <w:jc w:val="left"/>
      </w:pPr>
      <w:r>
        <w:rPr>
          <w:rFonts w:ascii="Times New Roman" w:hAnsi="Times New Roman" w:eastAsia="Times New Roman" w:cs="Times New Roman"/>
        </w:rPr>
        <w:t>Katoa maná na palófita ʻoku nau lea ki he ngataʻanga ʻo e māmani, pea ko ʻeni ko ha fakatātā ʻo e māvahevahe ʻi he vā ʻo e poto, ʻa kinautolu ʻoku nau tetetete ʻi Hono Folofola, mo e vale ʻa ia ʻoku nau ʻoatu ngaahi meʻa fakalielia ki he ʻOtua, ngaahi meʻa fakalielia ʻa ia ʻoku fiafia ai honau laumālie. Ko hono ʻuhinga ia, ʻe fili ʻe he ʻOtua ʻa e ngaahi kākaaʻi ki he kau tāupoʻou vale ʻo Laodikea, ʻa ia ko e kākaaʻi ʻoku fakahaaʻi ʻe he ʻaposetolo ko Paula naʻe ʻomi ia koeʻuhi ko hono tali ʻa e “loi.”</w:t>
      </w:r>
    </w:p>
    <w:p>
      <w:pPr>
        <w:pStyle w:val="ArticleBody"/>
        <w:jc w:val="left"/>
      </w:pPr>
      <w:r>
        <w:rPr>
          <w:rFonts w:ascii="Times New Roman" w:hAnsi="Times New Roman" w:eastAsia="Times New Roman" w:cs="Times New Roman"/>
        </w:rPr>
        <w:t>“manti” ni alama maalumu katika historia ya Waadventista, nayo ilikubaliwa na wajenzi mwaka 1863, na ikaendelezwa kujengwa juu yake katika historia yote ya Uadventista. Ilikuwa ni uongo uliotoa msingi wa uongo, na hapo wakaanza kujenga hekalu la bandia, la uongo. Kazi yao ya kuiga hekalu la kweli inaendelea hadi “siku za mwisho.” Isaya anaweka muktadha wa sura ya sitini na sita ndani ya utengano wa mabikira wenye hekima na wapumbavu. Isaya anabainisha historia ya kinabii aliyoitaja katika mstari wa kwanza wa Isaya arobaini wakati Kristo alipoahidi kumtuma Mfariji siku tatu na nusu za kiishara baada ya masikitiko ya Julai 18, 2020.</w:t>
      </w:r>
    </w:p>
    <w:p>
      <w:pPr>
        <w:pStyle w:val="ArticleScripture"/>
        <w:jc w:val="left"/>
      </w:pPr>
      <w:r>
        <w:rPr>
          <w:rFonts w:ascii="Times New Roman" w:hAnsi="Times New Roman" w:eastAsia="Times New Roman" w:cs="Times New Roman"/>
        </w:rPr>
        <w:t>Écoutez la parole de l’Éternel, vous qui tremblez à sa parole ; vos frères qui vous haïssent, qui vous chassent à cause de mon nom, ont dit : Que l’Éternel montre sa gloire ! Mais il paraîtra pour votre joie, et ils seront confus. Une voix éclatante vient de la ville, une voix vient du temple, la voix de l’Éternel qui rend la rétribution à ses ennemis. Ésaïe 66:5, 6.</w:t>
      </w:r>
    </w:p>
    <w:p>
      <w:pPr>
        <w:pStyle w:val="ArticleBody"/>
        <w:jc w:val="left"/>
      </w:pPr>
      <w:r>
        <w:rPr>
          <w:rFonts w:ascii="Times New Roman" w:hAnsi="Times New Roman" w:eastAsia="Times New Roman" w:cs="Times New Roman"/>
        </w:rPr>
        <w:t>Laga soo bilaabo 1798 ilaa 1844, dhaqdhaqaaqii Millerite-yada dhexdiisa, Rabbigu wuxuu dhisay macbud ruuxi ah oo isagu, isagoo ah rasuulkii axdiga, si kedis ah ugu yimid sannadkii 1844. Rabbigu wuxuu ka dhex dhisaa dhaqdhaqaaqa boqol iyo afartan iyo afarta kun macbud ruuxi ah, si uu si kedis ah ugu yimaado oo axdi ula galo macbudkaas. Butros, warqaddiisii kowaad, cutubka labaad, wuxuu macbudkaas ugu yeedhaa “guri ruuxi ah.” Kuwii “maqla erayga Rabbiga” waa kuwii Yooxanaa ku tilmaamo Muujintii markuu yidhaahdo kuwa maqla waa “barakaysan yihiin.” Iyagu waa calanka, waayo calanku wuxuu ka kooban yahay “kuwa la masaafuriyey oo reer binu Israa’iil ah.” La’odikiyaanka nacasyada ah way ceeboobi doonaan markii Rabbigu isku ammaano Filadelfiyaanka ku gariira Eraygiisa, Eraygiisuna waa “run.”</w:t>
      </w:r>
    </w:p>
    <w:p>
      <w:pPr>
        <w:pStyle w:val="ArticleBody"/>
        <w:jc w:val="left"/>
      </w:pPr>
      <w:r>
        <w:rPr>
          <w:rFonts w:ascii="Times New Roman" w:hAnsi="Times New Roman" w:eastAsia="Times New Roman" w:cs="Times New Roman"/>
        </w:rPr>
        <w:t>Farriyoyi sadon da ake ji a lokacin da ake raba masu hikima da marasa hikima daga ɗayan rukuni, suna fitowa daga “birnin,” daga “haikalin” da kuma daga “Ubangiji mai sāka wa da ramuwa.” “Muryar” farko daga birnin ita ce “muryar hayaniya,” kuma “hayaniyar” ita ce isowar Mai Ta’aziyya da yake zuwa ba zato ba tsammani.</w:t>
      </w:r>
    </w:p>
    <w:p>
      <w:pPr>
        <w:pStyle w:val="ArticleScripture"/>
        <w:jc w:val="left"/>
      </w:pPr>
      <w:r>
        <w:rPr>
          <w:rFonts w:ascii="Times New Roman" w:hAnsi="Times New Roman" w:eastAsia="Times New Roman" w:cs="Times New Roman"/>
        </w:rPr>
        <w:t>Atunci când a sosit pe deplin ziua Cincizecimii, toţi erau adunaţi împreună, cu un singur cuget, în acelaşi loc. Şi deodată a venit din cer un sunet ca vuietul unui vânt puternic care se repede, şi a umplut toată casa unde şedeau ei. Şi li s-au arătat nişte limbi despicate, ca de foc, şi s-au aşezat câte una pe fiecare dintre ei. Faptele Apostolilor 2:1-3.</w:t>
      </w:r>
    </w:p>
    <w:p>
      <w:pPr>
        <w:pStyle w:val="ArticleBody"/>
        <w:jc w:val="left"/>
      </w:pPr>
      <w:r>
        <w:rPr>
          <w:rFonts w:ascii="Times New Roman" w:hAnsi="Times New Roman" w:eastAsia="Times New Roman" w:cs="Times New Roman"/>
        </w:rPr>
        <w:t>لفظی که در اعمال رسولان، باب دو، آیهٔ دو، به «صدا» ترجمه شده است، به معنای «آوازه» و «شایعه» نیز هست. «شایعه» همان نبوت است. «صدا» یا «آوازه»ای که از «شهر» برمی‌خیزد، به‌وسیلهٔ «بادی شدید» نمود می‌یابد. «آوازِ غوغا از شهر» همان «شایعه» یا پیامِ نبویِ اسلام است که آمدنِ تسلّی‌دهنده را در وادیِ استخوان‌های خشک که در «کوچهٔ شهرِ عظیم، که از جهت روحانی سدوم و مصر خوانده می‌شود، جایی که خداوند ما نیز در آن مصلوب شد» کشته شده بودند، نشان می‌دهد.</w:t>
      </w:r>
    </w:p>
    <w:p>
      <w:pPr>
        <w:pStyle w:val="ArticleBody"/>
        <w:jc w:val="left"/>
      </w:pPr>
      <w:r>
        <w:rPr>
          <w:rFonts w:ascii="Times New Roman" w:hAnsi="Times New Roman" w:eastAsia="Times New Roman" w:cs="Times New Roman"/>
        </w:rPr>
        <w:t>Sa sura ka-apatnapu ng Isaias, ang “tinig” na maghahanda ng daan para sa “sugo ng tipan” ay nagtanong kung anong mensahe ang dapat niyang “ihayag.” Sinabihan siyang “ihayag” ang mensahe ng Islam. Sa Mga Gawa, ang “ugong” na pumuno sa espirituwal na “bahay” ni Pedro ay isang “humahagibis na malakas na hangin,” na, sa Ezekiel tatlumpu’t pito, ay nagmula sa apat na hangin ng Islam.</w:t>
      </w:r>
    </w:p>
    <w:p>
      <w:pPr>
        <w:pStyle w:val="ArticleScripture"/>
        <w:jc w:val="left"/>
      </w:pPr>
      <w:r>
        <w:rPr>
          <w:rFonts w:ascii="Times New Roman" w:hAnsi="Times New Roman" w:eastAsia="Times New Roman" w:cs="Times New Roman"/>
        </w:rPr>
        <w:t>Mulongoti wa phokoso lochokera ku mzinda, mulongoti wochokera ku kachisi, mulongoti wa Yehova wobwezera adani ake mphotho yao. Yesaya 66:6.</w:t>
      </w:r>
    </w:p>
    <w:p>
      <w:pPr>
        <w:pStyle w:val="ArticleBody"/>
        <w:jc w:val="left"/>
      </w:pPr>
      <w:r>
        <w:rPr>
          <w:rFonts w:ascii="Times New Roman" w:hAnsi="Times New Roman" w:eastAsia="Times New Roman" w:cs="Times New Roman"/>
        </w:rPr>
        <w:t>Аз кӯчае, ки Худованди мо дар он маслуб карда шуд, Тасаллӣдиҳанда нахуст ба «овоз»-и он касе ки дар биёбон нидо мекунад, мефаҳмонад, ки паём чӣ бояд бошад. Сипас лашкари пуриқтидоре, ки ҳамон маъбади биношуда аст, чунон ки дар ҳаракати ибтидоӣ аз 1798 то 1844 ба таври рамзӣ нишон дода шудааст, нидоро афзун мегардонад. Ҳаракати лашкари пуриқтидор, ҳангоме ки онҳо нидои Исломро эълон мекунанд, ба «овоз»-и сеюм мерасонад, ки овози Худоро дар доварӣ бар Иёлоти Муттаҳида ба сабаби қабули қонуни якшанбе муайян месозад. Дар ҳамон ҷо Худованд ҷазоро медиҳад. Се овоз дар дохили сохтори таърихи пинҳонии ҳафт раъд танзим шудаанд, ки он ҳарфҳои оғоз, миёна ва анҷоми калимаи ибрие, ки аз ҷониби Забоншиноси Аҷоиб офарида шудааст ва ба «ҳақиқат» тарҷума мешавад, намояндагӣ мекунад. Ин чизҳоро наметавон бофта баровард!</w:t>
      </w:r>
    </w:p>
    <w:p>
      <w:pPr>
        <w:pStyle w:val="ArticleBody"/>
        <w:jc w:val="left"/>
      </w:pPr>
      <w:r>
        <w:rPr>
          <w:rFonts w:ascii="Times New Roman" w:hAnsi="Times New Roman" w:eastAsia="Times New Roman" w:cs="Times New Roman"/>
        </w:rPr>
        <w:t>En accord avec l’histoire prophétique que nous avons identifiée, Ésaïe aborde ensuite la naissance d’une nation.</w:t>
      </w:r>
    </w:p>
    <w:p>
      <w:pPr>
        <w:pStyle w:val="ArticleScripture"/>
        <w:jc w:val="left"/>
      </w:pP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প্রসববেদনা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আগেই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যন্ত্রণা</w:t>
      </w:r>
      <w:r>
        <w:rPr>
          <w:rFonts w:ascii="Times New Roman" w:hAnsi="Times New Roman" w:eastAsia="Times New Roman" w:cs="Times New Roman"/>
        </w:rPr>
        <w:t xml:space="preserve"> </w:t>
      </w:r>
      <w:r>
        <w:rPr>
          <w:rFonts w:ascii="Nirmala UI" w:hAnsi="Nirmala UI" w:eastAsia="Nirmala UI" w:cs="Nirmala UI"/>
        </w:rPr>
        <w:t>আসার</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পুত্রসন্তানের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কখন</w:t>
      </w:r>
      <w:r>
        <w:rPr>
          <w:rFonts w:ascii="Times New Roman" w:hAnsi="Times New Roman" w:eastAsia="Times New Roman" w:cs="Times New Roman"/>
        </w:rPr>
        <w:t xml:space="preserve"> </w:t>
      </w:r>
      <w:r>
        <w:rPr>
          <w:rFonts w:ascii="Nirmala UI" w:hAnsi="Nirmala UI" w:eastAsia="Nirmala UI" w:cs="Nirmala UI"/>
        </w:rPr>
        <w:t>শুনেছে</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কখন</w:t>
      </w:r>
      <w:r>
        <w:rPr>
          <w:rFonts w:ascii="Times New Roman" w:hAnsi="Times New Roman" w:eastAsia="Times New Roman" w:cs="Times New Roman"/>
        </w:rPr>
        <w:t xml:space="preserve"> </w:t>
      </w:r>
      <w:r>
        <w:rPr>
          <w:rFonts w:ascii="Nirmala UI" w:hAnsi="Nirmala UI" w:eastAsia="Nirmala UI" w:cs="Nirmala UI"/>
        </w:rPr>
        <w:t>দেখেছে</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একবারেই</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সিয়োন</w:t>
      </w:r>
      <w:r>
        <w:rPr>
          <w:rFonts w:ascii="Times New Roman" w:hAnsi="Times New Roman" w:eastAsia="Times New Roman" w:cs="Times New Roman"/>
        </w:rPr>
        <w:t xml:space="preserve"> </w:t>
      </w:r>
      <w:r>
        <w:rPr>
          <w:rFonts w:ascii="Nirmala UI" w:hAnsi="Nirmala UI" w:eastAsia="Nirmala UI" w:cs="Nirmala UI"/>
        </w:rPr>
        <w:t>প্রসববেদনায়</w:t>
      </w:r>
      <w:r>
        <w:rPr>
          <w:rFonts w:ascii="Times New Roman" w:hAnsi="Times New Roman" w:eastAsia="Times New Roman" w:cs="Times New Roman"/>
        </w:rPr>
        <w:t xml:space="preserve"> </w:t>
      </w:r>
      <w:r>
        <w:rPr>
          <w:rFonts w:ascii="Nirmala UI" w:hAnsi="Nirmala UI" w:eastAsia="Nirmala UI" w:cs="Nirmala UI"/>
        </w:rPr>
        <w:t>পড়ামাত্রই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প্রসবের</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গর্ভ</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রাখব</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৬৬</w:t>
      </w:r>
      <w:r>
        <w:rPr>
          <w:rFonts w:ascii="Times New Roman" w:hAnsi="Times New Roman" w:eastAsia="Times New Roman" w:cs="Times New Roman"/>
        </w:rPr>
        <w:t>:</w:t>
      </w:r>
      <w:r>
        <w:rPr>
          <w:rFonts w:ascii="Nirmala UI" w:hAnsi="Nirmala UI" w:eastAsia="Nirmala UI" w:cs="Nirmala UI"/>
        </w:rPr>
        <w:t>৭</w:t>
      </w:r>
      <w:r>
        <w:rPr>
          <w:rFonts w:ascii="Times New Roman" w:hAnsi="Times New Roman" w:eastAsia="Times New Roman" w:cs="Times New Roman"/>
        </w:rPr>
        <w:t>–</w:t>
      </w:r>
      <w:r>
        <w:rPr>
          <w:rFonts w:ascii="Nirmala UI" w:hAnsi="Nirmala UI" w:eastAsia="Nirmala UI" w:cs="Nirmala UI"/>
        </w:rPr>
        <w:t>৯।</w:t>
      </w:r>
    </w:p>
    <w:p>
      <w:pPr>
        <w:pStyle w:val="ArticleBody"/>
        <w:jc w:val="left"/>
      </w:pPr>
      <w:r>
        <w:rPr>
          <w:rFonts w:ascii="Times New Roman" w:hAnsi="Times New Roman" w:eastAsia="Times New Roman" w:cs="Times New Roman"/>
        </w:rPr>
        <w:t>هغه قوم چې د ښځې له دردونو او ولادت څخه مخکې زېږېدلی، په دې وروستیو کې په کوڅه کې پروت و، مړ او وچ، په داسې حال کې چې ټوله نړۍ د هغې پر حالت خوشحالېده. خو کله چې هغه دوه شاهدان ودرېدل، هغوی چې د دوی په مرګ خوشحالېدل، وډار شول. کله چې دغه مړه، وچ، وژل شوي جسدونه د یوه ملت په توګه ودرېږي، نو ټول هغه کسان چې له اورشلیم سره مینه لري، بیا به له هغې سره خوشحالي وکړي. هغه کسان چې له اورشلیم سره مینه لري، یوازې د یو سل او څلور څلوېښت زرو د قوم مانا نه لري، بلکې د خدای هغه بله رمه هم پکې شامله ده چې بیا له بابل څخه راوبلل شي. د 2020 کال د جولای د 18مې نېټې له ناهیلیۍ څخه قیامت د تسل ورکوونکي په راتګ سره بشپړېږي، چې دا به هغه مړه، وچ “هډوکي” “د واښو په څېر غوړېدونکي” کړي.</w:t>
      </w:r>
    </w:p>
    <w:p>
      <w:pPr>
        <w:pStyle w:val="ArticleScripture"/>
        <w:jc w:val="left"/>
      </w:pPr>
      <w:r>
        <w:rPr>
          <w:rFonts w:ascii="Times New Roman" w:hAnsi="Times New Roman" w:eastAsia="Times New Roman" w:cs="Times New Roman"/>
        </w:rPr>
        <w:t>Réjouissez-vous avec Jérusalem, et soyez dans l’allégresse avec elle, vous tous qui l’aimez; tressaillez de joie avec elle, vous tous qui menez deuil sur elle; afin que vous soyez allaités et rassasiés des mamelles de ses consolations; afin que vous puisiez avec délices à l’abondance de sa gloire. Car ainsi parle le Seigneur: Voici, j’étendrai vers elle la paix comme un fleuve, et la gloire des nations comme un torrent débordant; alors vous serez allaités, vous serez portés sur les côtés, et bercés sur les genoux. Comme un homme que sa mère console, ainsi je vous consolerai; et vous serez consolés dans Jérusalem. Et quand vous verrez cela, votre cœur se réjouira, et vos os reprendront vigueur comme l’herbe; et la main du Seigneur se fera connaître envers ses serviteurs, et son indignation envers ses ennemis. Ésaïe 66:10–14.</w:t>
      </w:r>
    </w:p>
    <w:p>
      <w:pPr>
        <w:pStyle w:val="ArticleBody"/>
        <w:jc w:val="left"/>
      </w:pPr>
      <w:r>
        <w:rPr>
          <w:rFonts w:ascii="Times New Roman" w:hAnsi="Times New Roman" w:eastAsia="Times New Roman" w:cs="Times New Roman"/>
        </w:rPr>
        <w:t>الفا و الأوميغا يضع نهاية آخر سردٍ في إشعياء في الموضع عينه الذي بدأ منه في البداية، مع تعيين مجيء المُعزّي. وكما هي الحال دائمًا مع كل رسالة تمثّل رسالة إيليا، فإنها توضع ضمن سياق ضرب الربّ الأرض بلعنة.</w:t>
      </w:r>
    </w:p>
    <w:p>
      <w:pPr>
        <w:pStyle w:val="ArticleScripture"/>
        <w:jc w:val="left"/>
      </w:pPr>
      <w:r>
        <w:rPr>
          <w:rFonts w:ascii="Times New Roman" w:hAnsi="Times New Roman" w:eastAsia="Times New Roman" w:cs="Times New Roman"/>
        </w:rPr>
        <w:t>Denn siehe, der Herr wird im Feuer kommen und seine Wagen wie ein Sturmwind, um seinen Zorn in Grimm zu vergelten und sein Schelten mit Feuerflammen. Denn durch Feuer und durch sein Schwert wird der Herr Gericht halten mit allem Fleisch; und der Erschlagenen des Herrn werden viele sein. Die sich heiligen und sich reinigen in den Gärten, einer nach dem andern inmitten, und Schweinefleisch essen und Greuel und Mäuse, die sollen allesamt weggerafft werden, spricht der Herr. Denn ich kenne ihre Werke und ihre Gedanken; es wird kommen, dass ich alle Nationen und Zungen versammeln werde; und sie werden kommen und meine Herrlichkeit sehen. Jesaja 66,15–18.</w:t>
      </w:r>
    </w:p>
    <w:p>
      <w:pPr>
        <w:pStyle w:val="ArticleBody"/>
        <w:jc w:val="left"/>
      </w:pPr>
      <w:r>
        <w:rPr>
          <w:rFonts w:ascii="Times New Roman" w:hAnsi="Times New Roman" w:eastAsia="Times New Roman" w:cs="Times New Roman"/>
        </w:rPr>
        <w:t>Les Adventistes laodicéens insensés, qui se tiennent derrière l’« arbre » de la connaissance du bien et du mal, lequel est « au milieu » du « jardin » d’Éden, professent se sanctifier et se purifier, alors qu’en réalité ils mangent les doctrines impures de Babylone et se cachent comme le firent Adam et Ève, à cause des péchés qu’ils aimaient trop pour y renoncer. Ils seront consumés avec toutes les autres nations. Ils sont mis en contraste avec les sages, qui seront un « signe ». Le « signe » est l’« étendard », lequel représente le sabbat, qui est le signe du Seigneur ton Dieu, celui-là même qui sanctifie réellement Son peuple.</w:t>
      </w:r>
    </w:p>
    <w:p>
      <w:pPr>
        <w:pStyle w:val="ArticleScripture"/>
        <w:jc w:val="left"/>
      </w:pPr>
      <w:r>
        <w:rPr>
          <w:rFonts w:ascii="Times New Roman" w:hAnsi="Times New Roman" w:eastAsia="Times New Roman" w:cs="Times New Roman"/>
        </w:rPr>
        <w:t>C’est pourquoi les enfants d’Israël observeront le sabbat, en célébrant le sabbat dans toutes leurs générations, comme une alliance perpétuelle. C’est un signe entre moi et les enfants d’Israël à jamais; car en six jours l’Éternel a fait les cieux et la terre, et le septième jour il s’est reposé et a été rafraîchi. Exode 31:16, 17.</w:t>
      </w:r>
    </w:p>
    <w:p>
      <w:pPr>
        <w:pStyle w:val="ArticleBody"/>
        <w:jc w:val="left"/>
      </w:pPr>
      <w:r>
        <w:rPr>
          <w:rFonts w:ascii="Myanmar Text" w:hAnsi="Myanmar Text" w:eastAsia="Myanmar Text" w:cs="Myanmar Text"/>
        </w:rPr>
        <w:t>အကြားအမြင်ရှိသူတို့သည်</w:t>
      </w:r>
      <w:r>
        <w:rPr>
          <w:rFonts w:ascii="Times New Roman" w:hAnsi="Times New Roman" w:eastAsia="Times New Roman" w:cs="Times New Roman"/>
        </w:rPr>
        <w:t xml:space="preserve"> </w:t>
      </w:r>
      <w:r>
        <w:rPr>
          <w:rFonts w:ascii="Myanmar Text" w:hAnsi="Myanmar Text" w:eastAsia="Myanmar Text" w:cs="Myanmar Text"/>
        </w:rPr>
        <w:t>ဝန်ခံပြောဆိုမှု၏</w:t>
      </w:r>
      <w:r>
        <w:rPr>
          <w:rFonts w:ascii="Times New Roman" w:hAnsi="Times New Roman" w:eastAsia="Times New Roman" w:cs="Times New Roman"/>
        </w:rPr>
        <w:t xml:space="preserve"> </w:t>
      </w:r>
      <w:r>
        <w:rPr>
          <w:rFonts w:ascii="Myanmar Text" w:hAnsi="Myanmar Text" w:eastAsia="Myanmar Text" w:cs="Myanmar Text"/>
        </w:rPr>
        <w:t>သစ်ပင်နောက်၌</w:t>
      </w:r>
      <w:r>
        <w:rPr>
          <w:rFonts w:ascii="Times New Roman" w:hAnsi="Times New Roman" w:eastAsia="Times New Roman" w:cs="Times New Roman"/>
        </w:rPr>
        <w:t xml:space="preserve"> </w:t>
      </w:r>
      <w:r>
        <w:rPr>
          <w:rFonts w:ascii="Myanmar Text" w:hAnsi="Myanmar Text" w:eastAsia="Myanmar Text" w:cs="Myanmar Text"/>
        </w:rPr>
        <w:t>ပုန်းကွယ်နေကြသည်မဟုတ်ဘဲ၊</w:t>
      </w:r>
      <w:r>
        <w:rPr>
          <w:rFonts w:ascii="Times New Roman" w:hAnsi="Times New Roman" w:eastAsia="Times New Roman" w:cs="Times New Roman"/>
        </w:rPr>
        <w:t xml:space="preserve"> </w:t>
      </w:r>
      <w:r>
        <w:rPr>
          <w:rFonts w:ascii="Myanmar Text" w:hAnsi="Myanmar Text" w:eastAsia="Myanmar Text" w:cs="Myanmar Text"/>
        </w:rPr>
        <w:t>အလံတော်တစ်ရပ်ကဲ့သို့</w:t>
      </w:r>
      <w:r>
        <w:rPr>
          <w:rFonts w:ascii="Times New Roman" w:hAnsi="Times New Roman" w:eastAsia="Times New Roman" w:cs="Times New Roman"/>
        </w:rPr>
        <w:t xml:space="preserve"> </w:t>
      </w:r>
      <w:r>
        <w:rPr>
          <w:rFonts w:ascii="Myanmar Text" w:hAnsi="Myanmar Text" w:eastAsia="Myanmar Text" w:cs="Myanmar Text"/>
        </w:rPr>
        <w:t>မြှောက်တင်ခံရ၍၊</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နောက်ဆုံးမြင်ကွင်းများ၌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ထင်ရှားပြသလျက်ရှိကြသည်။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ဘုန်းတော်သည်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အကျင့်စရိုက်တော်ပင်ဖြစ်ပြီး၊</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ကမ္ဘာလောကသို့</w:t>
      </w:r>
      <w:r>
        <w:rPr>
          <w:rFonts w:ascii="Times New Roman" w:hAnsi="Times New Roman" w:eastAsia="Times New Roman" w:cs="Times New Roman"/>
        </w:rPr>
        <w:t xml:space="preserve"> </w:t>
      </w:r>
      <w:r>
        <w:rPr>
          <w:rFonts w:ascii="Myanmar Text" w:hAnsi="Myanmar Text" w:eastAsia="Myanmar Text" w:cs="Myanmar Text"/>
        </w:rPr>
        <w:t>ကိုယ်စားပြုဖော်ပြနေသော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အကျင့်စရိုက်တော်၏</w:t>
      </w:r>
      <w:r>
        <w:rPr>
          <w:rFonts w:ascii="Times New Roman" w:hAnsi="Times New Roman" w:eastAsia="Times New Roman" w:cs="Times New Roman"/>
        </w:rPr>
        <w:t xml:space="preserve"> </w:t>
      </w:r>
      <w:r>
        <w:rPr>
          <w:rFonts w:ascii="Myanmar Text" w:hAnsi="Myanmar Text" w:eastAsia="Myanmar Text" w:cs="Myanmar Text"/>
        </w:rPr>
        <w:t>အစိတ်အပိုင်းမှာ</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Alpha </w:t>
      </w:r>
      <w:r>
        <w:rPr>
          <w:rFonts w:ascii="Myanmar Text" w:hAnsi="Myanmar Text" w:eastAsia="Myanmar Text" w:cs="Myanmar Text"/>
        </w:rPr>
        <w:t>နှင့်</w:t>
      </w:r>
      <w:r>
        <w:rPr>
          <w:rFonts w:ascii="Times New Roman" w:hAnsi="Times New Roman" w:eastAsia="Times New Roman" w:cs="Times New Roman"/>
        </w:rPr>
        <w:t xml:space="preserve"> Omega</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အရာပင်ဖြစ်သည်။</w:t>
      </w:r>
    </w:p>
    <w:p>
      <w:pPr>
        <w:pStyle w:val="ArticleScripture"/>
        <w:jc w:val="left"/>
      </w:pPr>
      <w:r>
        <w:rPr>
          <w:rFonts w:ascii="Times New Roman" w:hAnsi="Times New Roman" w:eastAsia="Times New Roman" w:cs="Times New Roman"/>
        </w:rPr>
        <w:t>Na mina nitasimamisha ishara kati yao, nami nitawatuma wale watakaookoka miongoni mwao waende kwa mataifa, Tarshishi, Puli, na Ludi, wavutao upinde, kwa Tubali, na Yavani, na visiwa vya mbali, wale ambao hawajasikia sifa yangu, wala hawajauona utukufu wangu; nao watautangaza utukufu wangu kati ya Mataifa. Nao watawaleta ndugu zenu wote kuwa sadaka kwa Bwana kutoka katika mataifa yote juu ya farasi, na katika magari, na katika machela, na juu ya nyumbu, na juu ya wanyama waendao upesi, mpaka mlima wangu mtakatifu Yerusalemu, asema Bwana, kama wana wa Israeli waletavyo sadaka katika chombo kilicho safi nyumbani mwa Bwana. Nami nitawatwaa baadhi yao kuwa makuhani na Walawi, asema Bwana. Kwa maana kama vile mbingu mpya na nchi mpya nitakazozifanya zitakavyodumu mbele zangu, asema Bwana, ndivyo uzao wenu na jina lenu vitakavyodumu. Tena itakuwa, kwamba tangu mwezi mpya hata mwezi mpya mwingine, na tangu sabato hata sabato nyingine, wote wenye mwili watakuja kuabudu mbele zangu, asema Bwana. Nao watatoka nje, na kuzitazama mizoga ya watu walioniasi; kwa maana funza wao hatakufa, wala moto wao hautazimika; nao watakuwa chukizo kwa wote wenye mwili. Isaya 66:16–24.</w:t>
      </w:r>
    </w:p>
    <w:p>
      <w:pPr>
        <w:pStyle w:val="ArticleBody"/>
        <w:jc w:val="left"/>
      </w:pPr>
      <w:r>
        <w:rPr>
          <w:rFonts w:ascii="Times New Roman" w:hAnsi="Times New Roman" w:eastAsia="Times New Roman" w:cs="Times New Roman"/>
        </w:rPr>
        <w:t>Ko xihlamusela ka vuprofeta ka Esaya ko hetelela ku sungula hi ku fika ka Mukomberi hi Nhlangula wa 2023, naswona ku hikaya ku hela laha ku sunguleke kona. Ku fika eka matimu lama fihliweke ya mintwe ya nkombo lama pfuriwaka swi nga si ya pfala nkarhi wa ku tshembisiwa. Ku kombisa ku phindha ka nhlangano wa va-Millerite eku sunguleni hi matimu ya nhlangano wa lava dzana na mune wa makume mune wa magidi emakumu. Ku yimela rungula ra ndzhukano leri fambisanaka ni rungula ra Eliya tanihi rungula ra ntirho wa vuprofeta bya Vuislamu byo hlundzukisa matiko, hilaha ri tirhisiwaka hakona hi HOSI ku tisa vuavanyisi “ro sungula” ehenhla ka United States hikwalaho ka nawu wa Sonto, naswona “ro hetelela” ehenhla ka misava hinkwayo, hikwalaho ka ku xandzuka koloko ku fanaka.</w:t>
      </w:r>
    </w:p>
    <w:p>
      <w:pPr>
        <w:pStyle w:val="ArticleBody"/>
        <w:jc w:val="left"/>
      </w:pPr>
      <w:r>
        <w:rPr>
          <w:rFonts w:ascii="Times New Roman" w:hAnsi="Times New Roman" w:eastAsia="Times New Roman" w:cs="Times New Roman"/>
        </w:rPr>
        <w:t>Tutaytoynto tayo iti pannakairaman tayo iti maudi a salaysay ni Isaias iti sumaruno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Wahaygii Ciise Masiix - Tirada Siddeed</dc:title>
  <dc:subject>Преди једне нације</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