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Yesu Kristo ƒe Nyaɖeɖe — Xevi Wuɖeka</w:t>
      </w:r>
    </w:p>
    <w:p>
      <w:pPr>
        <w:pStyle w:val="ArticleSubtitle"/>
        <w:jc w:val="left"/>
      </w:pPr>
      <w:r>
        <w:rPr>
          <w:rFonts w:ascii="Arial" w:hAnsi="Arial" w:eastAsia="Arial" w:cs="Arial"/>
        </w:rPr>
        <w:t>La image de la bête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 xml:space="preserve"> </w:t>
      </w:r>
      <w:r>
        <w:rPr>
          <w:rFonts w:ascii="Nirmala UI" w:hAnsi="Nirmala UI" w:eastAsia="Nirmala UI" w:cs="Nirmala UI"/>
        </w:rPr>
        <w:t>রক্তবর্ণ</w:t>
      </w:r>
      <w:r>
        <w:rPr>
          <w:rFonts w:ascii="Times New Roman" w:hAnsi="Times New Roman" w:eastAsia="Times New Roman" w:cs="Times New Roman"/>
        </w:rPr>
        <w:t xml:space="preserve"> </w:t>
      </w:r>
      <w:r>
        <w:rPr>
          <w:rFonts w:ascii="Nirmala UI" w:hAnsi="Nirmala UI" w:eastAsia="Nirmala UI" w:cs="Nirmala UI"/>
        </w:rPr>
        <w:t>অজগর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মস্তক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দশটি</w:t>
      </w:r>
      <w:r>
        <w:rPr>
          <w:rFonts w:ascii="Times New Roman" w:hAnsi="Times New Roman" w:eastAsia="Times New Roman" w:cs="Times New Roman"/>
        </w:rPr>
        <w:t xml:space="preserve"> </w:t>
      </w:r>
      <w:r>
        <w:rPr>
          <w:rFonts w:ascii="Nirmala UI" w:hAnsi="Nirmala UI" w:eastAsia="Nirmala UI" w:cs="Nirmala UI"/>
        </w:rPr>
        <w:t>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মস্তকগুলির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মুকুট।</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লেজ</w:t>
      </w:r>
      <w:r>
        <w:rPr>
          <w:rFonts w:ascii="Times New Roman" w:hAnsi="Times New Roman" w:eastAsia="Times New Roman" w:cs="Times New Roman"/>
        </w:rPr>
        <w:t xml:space="preserve"> </w:t>
      </w:r>
      <w:r>
        <w:rPr>
          <w:rFonts w:ascii="Nirmala UI" w:hAnsi="Nirmala UI" w:eastAsia="Nirmala UI" w:cs="Nirmala UI"/>
        </w:rPr>
        <w:t>স্বর্গের</w:t>
      </w:r>
      <w:r>
        <w:rPr>
          <w:rFonts w:ascii="Times New Roman" w:hAnsi="Times New Roman" w:eastAsia="Times New Roman" w:cs="Times New Roman"/>
        </w:rPr>
        <w:t xml:space="preserve"> </w:t>
      </w:r>
      <w:r>
        <w:rPr>
          <w:rFonts w:ascii="Nirmala UI" w:hAnsi="Nirmala UI" w:eastAsia="Nirmala UI" w:cs="Nirmala UI"/>
        </w:rPr>
        <w:t>নক্ষত্রগুলির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w:t>
      </w:r>
      <w:r>
        <w:rPr>
          <w:rFonts w:ascii="Nirmala UI" w:hAnsi="Nirmala UI" w:eastAsia="Nirmala UI" w:cs="Nirmala UI"/>
        </w:rPr>
        <w:t>তৃতীয়াংশ</w:t>
      </w:r>
      <w:r>
        <w:rPr>
          <w:rFonts w:ascii="Times New Roman" w:hAnsi="Times New Roman" w:eastAsia="Times New Roman" w:cs="Times New Roman"/>
        </w:rPr>
        <w:t xml:space="preserve"> </w:t>
      </w:r>
      <w:r>
        <w:rPr>
          <w:rFonts w:ascii="Nirmala UI" w:hAnsi="Nirmala UI" w:eastAsia="Nirmala UI" w:cs="Nirmala UI"/>
        </w:rPr>
        <w:t>টেনে</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অজগর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দাঁড়াল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প্রসবের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জন্মগ্রহণ</w:t>
      </w:r>
      <w:r>
        <w:rPr>
          <w:rFonts w:ascii="Times New Roman" w:hAnsi="Times New Roman" w:eastAsia="Times New Roman" w:cs="Times New Roman"/>
        </w:rPr>
        <w:t xml:space="preserve"> </w:t>
      </w:r>
      <w:r>
        <w:rPr>
          <w:rFonts w:ascii="Nirmala UI" w:hAnsi="Nirmala UI" w:eastAsia="Nirmala UI" w:cs="Nirmala UI"/>
        </w:rPr>
        <w:t>করামাত্র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গ্রাস</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পুত্রসন্তানের</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দিলেন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লৌহদণ্ড</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শাসন</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সিংহাসনের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নেওয়া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প্রান্তরে</w:t>
      </w:r>
      <w:r>
        <w:rPr>
          <w:rFonts w:ascii="Times New Roman" w:hAnsi="Times New Roman" w:eastAsia="Times New Roman" w:cs="Times New Roman"/>
        </w:rPr>
        <w:t xml:space="preserve"> </w:t>
      </w:r>
      <w:r>
        <w:rPr>
          <w:rFonts w:ascii="Nirmala UI" w:hAnsi="Nirmala UI" w:eastAsia="Nirmala UI" w:cs="Nirmala UI"/>
        </w:rPr>
        <w:t>পালিয়ে</w:t>
      </w:r>
      <w:r>
        <w:rPr>
          <w:rFonts w:ascii="Times New Roman" w:hAnsi="Times New Roman" w:eastAsia="Times New Roman" w:cs="Times New Roman"/>
        </w:rPr>
        <w:t xml:space="preserve"> </w:t>
      </w:r>
      <w:r>
        <w:rPr>
          <w:rFonts w:ascii="Nirmala UI" w:hAnsi="Nirmala UI" w:eastAsia="Nirmala UI" w:cs="Nirmala UI"/>
        </w:rPr>
        <w:t>গেলেন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ষাট</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প্রতিপালন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মীখায়েল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দূতগণ</w:t>
      </w:r>
      <w:r>
        <w:rPr>
          <w:rFonts w:ascii="Times New Roman" w:hAnsi="Times New Roman" w:eastAsia="Times New Roman" w:cs="Times New Roman"/>
        </w:rPr>
        <w:t xml:space="preserve"> </w:t>
      </w:r>
      <w:r>
        <w:rPr>
          <w:rFonts w:ascii="Nirmala UI" w:hAnsi="Nirmala UI" w:eastAsia="Nirmala UI" w:cs="Nirmala UI"/>
        </w:rPr>
        <w:t>অজগরের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অজগরও</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দূতগণও</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পরাজিত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 xml:space="preserve"> </w:t>
      </w:r>
      <w:r>
        <w:rPr>
          <w:rFonts w:ascii="Nirmala UI" w:hAnsi="Nirmala UI" w:eastAsia="Nirmala UI" w:cs="Nirmala UI"/>
        </w:rPr>
        <w:t>অজগরকে</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সর্প</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দিয়াবল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জগতকে</w:t>
      </w:r>
      <w:r>
        <w:rPr>
          <w:rFonts w:ascii="Times New Roman" w:hAnsi="Times New Roman" w:eastAsia="Times New Roman" w:cs="Times New Roman"/>
        </w:rPr>
        <w:t xml:space="preserve"> </w:t>
      </w:r>
      <w:r>
        <w:rPr>
          <w:rFonts w:ascii="Nirmala UI" w:hAnsi="Nirmala UI" w:eastAsia="Nirmala UI" w:cs="Nirmala UI"/>
        </w:rPr>
        <w:t>প্রতারিত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দূতগণও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নিক্ষিপ্ত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উচ্চস্বরে</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শুনলাম</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পরিত্রাণ</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কর্তৃত্ব</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গেছে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ভ্রাতৃগণের</w:t>
      </w:r>
      <w:r>
        <w:rPr>
          <w:rFonts w:ascii="Times New Roman" w:hAnsi="Times New Roman" w:eastAsia="Times New Roman" w:cs="Times New Roman"/>
        </w:rPr>
        <w:t xml:space="preserve"> </w:t>
      </w:r>
      <w:r>
        <w:rPr>
          <w:rFonts w:ascii="Nirmala UI" w:hAnsi="Nirmala UI" w:eastAsia="Nirmala UI" w:cs="Nirmala UI"/>
        </w:rPr>
        <w:t>অভিযোগকারী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দিনরাত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অভিযোগ</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মেষশাবকের</w:t>
      </w:r>
      <w:r>
        <w:rPr>
          <w:rFonts w:ascii="Times New Roman" w:hAnsi="Times New Roman" w:eastAsia="Times New Roman" w:cs="Times New Roman"/>
        </w:rPr>
        <w:t xml:space="preserve"> </w:t>
      </w:r>
      <w:r>
        <w:rPr>
          <w:rFonts w:ascii="Nirmala UI" w:hAnsi="Nirmala UI" w:eastAsia="Nirmala UI" w:cs="Nirmala UI"/>
        </w:rPr>
        <w:t>রক্তের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সাক্ষ্যের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পরাজিত</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মৃত্যু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প্রাণকে</w:t>
      </w:r>
      <w:r>
        <w:rPr>
          <w:rFonts w:ascii="Times New Roman" w:hAnsi="Times New Roman" w:eastAsia="Times New Roman" w:cs="Times New Roman"/>
        </w:rPr>
        <w:t xml:space="preserve"> </w:t>
      </w:r>
      <w:r>
        <w:rPr>
          <w:rFonts w:ascii="Nirmala UI" w:hAnsi="Nirmala UI" w:eastAsia="Nirmala UI" w:cs="Nirmala UI"/>
        </w:rPr>
        <w:t>ভালোবাসেনি।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স্বর্গসমূহ</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তন্মধ্যে</w:t>
      </w:r>
      <w:r>
        <w:rPr>
          <w:rFonts w:ascii="Times New Roman" w:hAnsi="Times New Roman" w:eastAsia="Times New Roman" w:cs="Times New Roman"/>
        </w:rPr>
        <w:t xml:space="preserve"> </w:t>
      </w:r>
      <w:r>
        <w:rPr>
          <w:rFonts w:ascii="Nirmala UI" w:hAnsi="Nirmala UI" w:eastAsia="Nirmala UI" w:cs="Nirmala UI"/>
        </w:rPr>
        <w:t>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আনন্দ</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সমুদ্রের</w:t>
      </w:r>
      <w:r>
        <w:rPr>
          <w:rFonts w:ascii="Times New Roman" w:hAnsi="Times New Roman" w:eastAsia="Times New Roman" w:cs="Times New Roman"/>
        </w:rPr>
        <w:t xml:space="preserve"> </w:t>
      </w:r>
      <w:r>
        <w:rPr>
          <w:rFonts w:ascii="Nirmala UI" w:hAnsi="Nirmala UI" w:eastAsia="Nirmala UI" w:cs="Nirmala UI"/>
        </w:rPr>
        <w:t>অধিবাসীগণ</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দিয়াবল</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এসেছে</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 xml:space="preserve"> </w:t>
      </w:r>
      <w:r>
        <w:rPr>
          <w:rFonts w:ascii="Nirmala UI" w:hAnsi="Nirmala UI" w:eastAsia="Nirmala UI" w:cs="Nirmala UI"/>
        </w:rPr>
        <w:t>ক্রোধসহ</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অজগর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দেখল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তাড়না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পুত্রসন্তানকে</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ঈগলের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ডানা</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সর্পের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প্রান্তরে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উড়ে</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অর্ধকাল</w:t>
      </w:r>
      <w:r>
        <w:rPr>
          <w:rFonts w:ascii="Times New Roman" w:hAnsi="Times New Roman" w:eastAsia="Times New Roman" w:cs="Times New Roman"/>
        </w:rPr>
        <w:t xml:space="preserve"> </w:t>
      </w:r>
      <w:r>
        <w:rPr>
          <w:rFonts w:ascii="Nirmala UI" w:hAnsi="Nirmala UI" w:eastAsia="Nirmala UI" w:cs="Nirmala UI"/>
        </w:rPr>
        <w:t>প্রতিপালন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সর্প</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স্ত্রীর</w:t>
      </w:r>
      <w:r>
        <w:rPr>
          <w:rFonts w:ascii="Times New Roman" w:hAnsi="Times New Roman" w:eastAsia="Times New Roman" w:cs="Times New Roman"/>
        </w:rPr>
        <w:t xml:space="preserve"> </w:t>
      </w:r>
      <w:r>
        <w:rPr>
          <w:rFonts w:ascii="Nirmala UI" w:hAnsi="Nirmala UI" w:eastAsia="Nirmala UI" w:cs="Nirmala UI"/>
        </w:rPr>
        <w:t>পেছনে</w:t>
      </w:r>
      <w:r>
        <w:rPr>
          <w:rFonts w:ascii="Times New Roman" w:hAnsi="Times New Roman" w:eastAsia="Times New Roman" w:cs="Times New Roman"/>
        </w:rPr>
        <w:t xml:space="preserve"> </w:t>
      </w:r>
      <w:r>
        <w:rPr>
          <w:rFonts w:ascii="Nirmala UI" w:hAnsi="Nirmala UI" w:eastAsia="Nirmala UI" w:cs="Nirmala UI"/>
        </w:rPr>
        <w:t>নদীর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জল</w:t>
      </w:r>
      <w:r>
        <w:rPr>
          <w:rFonts w:ascii="Times New Roman" w:hAnsi="Times New Roman" w:eastAsia="Times New Roman" w:cs="Times New Roman"/>
        </w:rPr>
        <w:t xml:space="preserve"> </w:t>
      </w:r>
      <w:r>
        <w:rPr>
          <w:rFonts w:ascii="Nirmala UI" w:hAnsi="Nirmala UI" w:eastAsia="Nirmala UI" w:cs="Nirmala UI"/>
        </w:rPr>
        <w:t>উগরে</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স্রোতে</w:t>
      </w:r>
      <w:r>
        <w:rPr>
          <w:rFonts w:ascii="Times New Roman" w:hAnsi="Times New Roman" w:eastAsia="Times New Roman" w:cs="Times New Roman"/>
        </w:rPr>
        <w:t xml:space="preserve"> </w:t>
      </w:r>
      <w:r>
        <w:rPr>
          <w:rFonts w:ascii="Nirmala UI" w:hAnsi="Nirmala UI" w:eastAsia="Nirmala UI" w:cs="Nirmala UI"/>
        </w:rPr>
        <w:t>ভাসিয়ে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সাহায্য</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প্লাবন</w:t>
      </w:r>
      <w:r>
        <w:rPr>
          <w:rFonts w:ascii="Times New Roman" w:hAnsi="Times New Roman" w:eastAsia="Times New Roman" w:cs="Times New Roman"/>
        </w:rPr>
        <w:t xml:space="preserve"> </w:t>
      </w:r>
      <w:r>
        <w:rPr>
          <w:rFonts w:ascii="Nirmala UI" w:hAnsi="Nirmala UI" w:eastAsia="Nirmala UI" w:cs="Nirmala UI"/>
        </w:rPr>
        <w:t>গ্রাস</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অজগর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উগরে</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অজগর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ক্রুদ্ধ</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বংশধরদের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আদেশসমূহ</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12:1–17</w:t>
      </w:r>
      <w:r>
        <w:rPr>
          <w:rFonts w:ascii="Nirmala UI" w:hAnsi="Nirmala UI" w:eastAsia="Nirmala UI" w:cs="Nirmala UI"/>
        </w:rPr>
        <w:t>।</w:t>
      </w:r>
    </w:p>
    <w:p>
      <w:pPr>
        <w:pStyle w:val="ArticleBody"/>
        <w:jc w:val="left"/>
      </w:pPr>
      <w:r>
        <w:rPr>
          <w:rFonts w:ascii="Times New Roman" w:hAnsi="Times New Roman" w:eastAsia="Times New Roman" w:cs="Times New Roman"/>
        </w:rPr>
        <w:t>Le premier combat du grand conflit entre Christ et Satan commença dans le troisième ciel avec la rébellion de Lucifer, et ce premier combat préfigure le dernier combat dans le premier ciel. Il y a encore d’autres guerres, car à la fin du millénium de mille ans, Satan est relâché pour un peu de temps et lance une attaque contre Jérusalem, mais ce combat n’a aucune possibilité de victoire. Le combat dans le troisième ciel au commencement, qui représente le combat dans le premier ciel à la fin, se déroula tandis que le temps de grâce était encore ouvert.</w:t>
      </w:r>
    </w:p>
    <w:p>
      <w:pPr>
        <w:pStyle w:val="ArticleBody"/>
        <w:jc w:val="left"/>
      </w:pPr>
      <w:r>
        <w:rPr>
          <w:rFonts w:ascii="Times New Roman" w:hAnsi="Times New Roman" w:eastAsia="Times New Roman" w:cs="Times New Roman"/>
        </w:rPr>
        <w:t>Die „Frau“, die schwanger ist, stellt Gottes Gemeinde im Verlauf der Geschichte dar, und in der Geschichte Christi stand sie im Begriff, das männliche Kind Jesus zu gebären. In den letzten Tagen bringt sie Zwillinge zur Welt. Unmittelbar vor dem Sonntagsgesetz gebiert sie die Hundertvierundvierzigtausend aus Offenbarung sieben, und beim Sonntagsgesetz beginnt sie die Geburtswehen, um die große Schar aus Offenbarung sieben hervorzubringen. Ihre Zwillinge sind nicht eineiig, aber sie sind Zwillinge, und der Erstgeborene ist Elia und der jüngere Sohn ist Mose.</w:t>
      </w:r>
    </w:p>
    <w:p>
      <w:pPr>
        <w:pStyle w:val="ArticleBody"/>
        <w:jc w:val="left"/>
      </w:pPr>
      <w:r>
        <w:rPr>
          <w:rFonts w:ascii="Times New Roman" w:hAnsi="Times New Roman" w:eastAsia="Times New Roman" w:cs="Times New Roman"/>
        </w:rPr>
        <w:t>Mwanzoni mwa Israeli wa kiroho, yule joka wa Roma ya kipagani alikuwa akingojea kummeza Mtoto mwanamume, Yesu; na joka wa Roma ya kisasa sasa anangojea kummeza mtoto mwanamume wa wale mia moja arobaini na nne elfu. Kama vile Roma ya kipagani ilivyolitesa kanisa la Kikristo la awali, ndivyo Roma ya kisasa itakavyorudia mateso hayo wakati wa mgogoro wa sheria ya Jumapili. Katika kanisa la kwanza la Kikristo, yule mwanamke alikimbilia nyikani kwa miaka halisi elfu moja mia mbili sitini, na mateso ya mgogoro wa sheria ya Jumapili yanaonyeshwa kwa mfano wa ile miezi arobaini na miwili ya Ufunuo kumi na tatu, aya ya tano. Huko nyikani watu wa Mungu wana mahali palipoandaliwa kwa ajili yao, ambako wanalishwa na kutunzwa.</w:t>
      </w:r>
    </w:p>
    <w:p>
      <w:pPr>
        <w:pStyle w:val="ArticleBody"/>
        <w:jc w:val="left"/>
      </w:pPr>
      <w:r>
        <w:rPr>
          <w:rFonts w:ascii="Times New Roman" w:hAnsi="Times New Roman" w:eastAsia="Times New Roman" w:cs="Times New Roman"/>
        </w:rPr>
        <w:t>Dans Apocalypse, chapitre huit, verset treize, les trois dernières trompettes sont désignées comme trois malheurs. Les malheurs dans l’Apocalypse représentent les jugements des trompettes de l’islam contre les puissances qui imposent des lois dominicales. Dans le conflit illustré au chapitre douze, le rôle de l’islam est identifié lorsqu’il est déclaré : « Malheur aux habitants de la terre et de la mer ! car le diable est descendu vers vous, animé d’une grande colère, sachant qu’il n’a que peu de temps. » La persécution que Jézabel accomplit par l’entremise de son mari apostat, Achab, est dirigée contre la bête de la « terre » et la bête de la « mer ».</w:t>
      </w:r>
    </w:p>
    <w:p>
      <w:pPr>
        <w:pStyle w:val="ArticleBody"/>
        <w:jc w:val="left"/>
      </w:pPr>
      <w:r>
        <w:rPr>
          <w:rFonts w:ascii="Times New Roman" w:hAnsi="Times New Roman" w:eastAsia="Times New Roman" w:cs="Times New Roman"/>
        </w:rPr>
        <w:t>Harakati ya malaika mwenye nguvu wa Ufunuo kumi na nane, kama ilivyo kwa kila harakati ya matengenezo, ina alama kuu nne za njia zinazoongoza hadi hukumu na kuijumuisha. Kwa harakati ya malaika wa kwanza, alama hizo nne za njia zilikuwa Agosti 11, 1840, kukatishwa tamaa kwa kwanza katika Majira ya Kuchipua ya 1843, kufika kwa ujumbe wa Kilio cha Usiku wa manane tarehe 12 hadi 17 Agosti, 1844, na kufunguliwa kwa hukumu tarehe 22 Oktoba, 1844. Kila moja ya alama hizo nne za njia ilikuwa na mada ileile kuu ya “wakati.” Agosti 11, 1840, ulikuwa utimilifu wa unabii wa wakati wa Ufunuo sura ya tisa, aya ya kumi na tano. Kukatishwa tamaa kwa kwanza kwa mwaka 1843 kuliwakilisha utabiri wa wakati ulioshindwa. Ujumbe wa Kilio cha Usiku wa manane ulikuwa urekebisho wa utabiri wa wakati uliokuwa umeshindwa hapo awali, na Oktoba 22, 1844, ulikuwa utimilifu wa wakati uliotabiriwa wa ujumbe wa Kilio cha Usiku wa manane.</w:t>
      </w:r>
    </w:p>
    <w:p>
      <w:pPr>
        <w:pStyle w:val="ArticleBody"/>
        <w:jc w:val="left"/>
      </w:pPr>
      <w:r>
        <w:rPr>
          <w:rFonts w:ascii="Times New Roman" w:hAnsi="Times New Roman" w:eastAsia="Times New Roman" w:cs="Times New Roman"/>
        </w:rPr>
        <w:t>حرکتِ فرشتۂ سوم کے بھی وہی چار نشانِ راہ ہیں، کیونکہ وہ ہر اصلاحی خط میں پائے جاتے ہیں، اور جیسا کہ ہر اصلاحی خط کے ان چاروں نشانِ راہ کے ساتھ ہوتا ہے، ہر نشانِ راہ اسی ایک نبوی موضوع کا حامل ہوتا ہے۔ تیسرے افسوس کا اسلام، ایک لاکھ چوالیس ہزار کی تحریک میں ان چاروں نشانِ راہ کا موضوع ہے۔ 11 ستمبر 2001 کو تیسرے افسوس کا اسلام رہا کیا گیا اور پھر روکا گیا۔ 18 جولائی 2020 کی ناکام پیش گوئی نے نیشویل، ٹینیسی پر ایک اسلامی حملے کی نشان دہی کی، اور وہ تیسرے افسوس کے اسلام کی نمائندگی کرتی تھی۔ وہ پیغام جو مکاشفہ گیارہ کی سڑک میں پڑی ہوئی مردہ خشک ہڈیوں کو بیدار کرتا ہے، نصف شب کی پکار کے پیغام کی کامل اور آخری تکمیل ہے، اور یہ نیشویل کی پیش گوئی کی ایک اصلاح کی نمائندگی کرتا ہے (وقت کے عنصر کے بغیر)۔ یہ چوتھے نشانِ راہ پر، یعنی اتوار کے قانون کے وقت، پورا ہوگا، جہاں تیسرے افسوس کا اسلام ریاستہائے متحدہ پر اس کے عنقریب نافذ ہونے والے اتوار کے قانون کے نفاذ کے سبب ضرب لگائے گا۔</w:t>
      </w:r>
    </w:p>
    <w:p>
      <w:pPr>
        <w:pStyle w:val="ArticleBody"/>
        <w:jc w:val="left"/>
      </w:pPr>
      <w:r>
        <w:rPr>
          <w:rFonts w:ascii="Times New Roman" w:hAnsi="Times New Roman" w:eastAsia="Times New Roman" w:cs="Times New Roman"/>
        </w:rPr>
        <w:t>Kana dhugaan kun yeroo beekametti, akkasumas sochiin humna-qabeessa ergamaa sadaffaa akeekkachiisa firdii dhihaataa taʼuu isaa wajjin walqabsiisuudhaan, firdiin Islaamaa kan wayyoo sadaffaatiin bakka buʼu “wayyoo” isa “lafa” fi “galaana” irratti fidamu taʼuu isaa salphaatti hubatamuu dandaʼa.</w:t>
      </w:r>
    </w:p>
    <w:p>
      <w:pPr>
        <w:pStyle w:val="ArticleBody"/>
        <w:jc w:val="left"/>
      </w:pPr>
      <w:r>
        <w:rPr>
          <w:rFonts w:ascii="Times New Roman" w:hAnsi="Times New Roman" w:eastAsia="Times New Roman" w:cs="Times New Roman"/>
        </w:rPr>
        <w:t>Le jugement des vivants a commencé le 11 septembre 2001, et à partir de ce moment-là, jusqu’à la loi dominicale qui doit bientôt venir, l’épreuve de la formation de l’image de la bête a lieu aux États-Unis. Depuis la loi dominicale jusqu’au moment où Michaël se lèvera et où la probation humaine prendra fin, le reste du monde sera alors mis à l’épreuve par la formation de l’image de la bête. Que les adventistes du septième jour aux États-Unis soient mis à l’épreuve, ou que le monde entier, après la loi dominicale, soit mis à l’épreuve, cette épreuve est définie comme celle où notre destinée éternelle sera décidée. C’est aussi l’épreuve que nous devons traverser avec succès avant que la probation ne prenne fin à la loi dominicale. Le phénomène prophétique d’une épreuve de l’image de la bête, d’abord aux États-Unis puis de nouveau dans le monde, est essentiel à comprendre correctement.</w:t>
      </w:r>
    </w:p>
    <w:p>
      <w:pPr>
        <w:pStyle w:val="ArticleScripture"/>
        <w:jc w:val="left"/>
      </w:pPr>
      <w:r>
        <w:rPr>
          <w:rFonts w:ascii="Times New Roman" w:hAnsi="Times New Roman" w:eastAsia="Times New Roman" w:cs="Times New Roman"/>
        </w:rPr>
        <w:t>«Америка, кишваре ки озодии динӣ дар он ҷост, вақте ки бо Папагӣ муттаҳид шуда, виҷдонро маҷбур созад ва одамонро водор намояд, ки шанбеи козибро эҳтиром кунанд, мардуми ҳар як кишвари рӯи замин ба пайравӣ аз намунаи он раҳнамун хоҳанд шуд.» Testimonies, volume 6, 18.</w:t>
      </w:r>
    </w:p>
    <w:p>
      <w:pPr>
        <w:pStyle w:val="ArticleBody"/>
        <w:jc w:val="left"/>
      </w:pPr>
      <w:r>
        <w:rPr>
          <w:rFonts w:ascii="Times New Roman" w:hAnsi="Times New Roman" w:eastAsia="Times New Roman" w:cs="Times New Roman"/>
        </w:rPr>
        <w:t>Mahangop no simbolo, saka an sipi sa Pahayag kapitulo trese, na nagtatao nin pagtalubo sa duwang magkasurunod, alagad magkaparehong pagsulay kan ladawan kan hayop, dai na mahirap makilala. Mahalaga ini sa sari-saring dahilan. An saro sa mga dahilan iyo ini: an mga ginabaan nang komunikasyon na ginamit ni Lucifer sa enot na gera sa ikatolong langit, nagpapakita kun pauno liwat mahahayag an ginabaan nang komunikasyon ni Satanas sa huring gera sa enot na langit.</w:t>
      </w:r>
    </w:p>
    <w:p>
      <w:pPr>
        <w:pStyle w:val="ArticleBody"/>
        <w:jc w:val="left"/>
      </w:pPr>
      <w:r>
        <w:rPr>
          <w:rFonts w:ascii="Times New Roman" w:hAnsi="Times New Roman" w:eastAsia="Times New Roman" w:cs="Times New Roman"/>
        </w:rPr>
        <w:t>De oorlog van de eerste hemel, die bij de zondagswet begint, wordt voltrokken gedurende de beproevingsperiode van het beeld van het beest voor de gehele wereld. Sinds 11 september 2001 is de beproevingsperiode van het beeld van het beest in de Verenigde Staten gaande. Wanneer wij deze twee beproevingsperioden als opeenvolgend erkennen, beginnend met de Verenigde Staten en vervolgens de wereld, kunnen wij vervolgens waarheden die in de oorlog van Openbaring hoofdstuk twaalf worden voorgesteld, terugplaatsen in de geschiedenis van 2001, tot aan de zondagswet. Als voorbeeld: de verdorven communicatie van Lucifer, die wordt omschreven als hypnose, zal in een moderne toepassing door de macht van de draak worden aangewend gedurende de strijd van de eerste hemel van Openbaring hoofdstuk twaalf. De hypnose die door de draak in die geschiedenis wordt aangewend, is met het doel hen te vermoorden die door Izebel als ketters zijn aangemerkt.</w:t>
      </w:r>
    </w:p>
    <w:p>
      <w:pPr>
        <w:pStyle w:val="ArticleBody"/>
        <w:jc w:val="left"/>
      </w:pPr>
      <w:r>
        <w:rPr>
          <w:rFonts w:ascii="Times New Roman" w:hAnsi="Times New Roman" w:eastAsia="Times New Roman" w:cs="Times New Roman"/>
        </w:rPr>
        <w:t>Dans l’histoire de 2001, jusqu’à la loi du dimanche, les deux témoins furent mis à mort dans la rue de Sodome et d’Égypte. Dans le premier accomplissement d’Apocalypse 11, la nation représentée par Sodome et l’Égypte était la France. La France est une nation prophétique composée de deux puissances, comme l’était l’Empire médo-perse, comme l’était l’ancien Israël dans ses royaumes divisés, et comme l’étaient les deux tribus de Juda représentées par Juda et Benjamin. Toutes les nations à deux cornes représentent symboliquement la nation à deux cornes des États-Unis.</w:t>
      </w:r>
    </w:p>
    <w:p>
      <w:pPr>
        <w:pStyle w:val="ArticleBody"/>
        <w:jc w:val="left"/>
      </w:pPr>
      <w:r>
        <w:rPr>
          <w:rFonts w:ascii="Times New Roman" w:hAnsi="Times New Roman" w:eastAsia="Times New Roman" w:cs="Times New Roman"/>
        </w:rPr>
        <w:t>مَدینَةُ سَدُومَ، وَأُمَّةُ مِصرَ، تُمَثِّلانِ القَرنَینِ: الجُمهورِيَّةَ (مِصرَ) وَالبُروتِستانتِيَّةَ (سَدُومَ). وَقَد قُتِلَ قَرنَانِ فِي عَامِ 2020، قَرنُ الجُمهورِيَّةِ وَقَرنُ البُروتِستانتِيَّةِ. ثُمَّ استُخدِمَ التَّنويمُ المِغناطِيسِيُّ الَّذِي وَظَّفَتهُ قُوَى التِّنِّينِ العالَمِيَّةُ، مِن خِلالِ وَسيطِ الشَّبَكَةِ العَنكَبُوتِيَّةِ العالَمِيَّةِ، عَلَى النَّحوِ نَفسِهِ الَّذِي سَيُستَخدَمُ بِهِ فِي الحَربِ المُقبِلَةِ لِلسَّماءِ الأُولَى. وَمِن خِلالِ السَّيطَرَةِ عَلَى الرِّسالَةِ الَّتِي أَنتَجَتها الشَّبَكَةُ العَنكَبُوتِيَّةُ العالَمِيَّةُ، جَرَى التَّلاعُبُ بِانتِخاباتِ 2020 عَلَى نَحوٍ عِلمِيٍّ لِإِنتاجِ نَتِيجَةٍ تَتَّفِقُ مَعَ فَلسَفَةِ العَولَمَةِ. وَهٰذا لَيسَ إِلَّا مِثالًا عَلَى ضَرورَةِ فَهمِ أَنَّ اختِبارَ صُورَةِ الوَحشِ يَتِمُّ أَوَّلًا فِي الوِلاياتِ المُتَّحِدَةِ، ثُمَّ فِي العالَمِ.</w:t>
      </w:r>
    </w:p>
    <w:p>
      <w:pPr>
        <w:pStyle w:val="ArticleScripture"/>
        <w:jc w:val="left"/>
      </w:pPr>
      <w:r>
        <w:rPr>
          <w:rFonts w:ascii="Times New Roman" w:hAnsi="Times New Roman" w:eastAsia="Times New Roman" w:cs="Times New Roman"/>
        </w:rPr>
        <w:t>“Le Seigneur m’a clairement montré que l’image de la bête sera formée avant la fin du temps de grâce ; car elle doit être la grande épreuve pour le peuple de Dieu, par laquelle sa destinée éternelle sera décidée. Votre position est un tel tissu d’incohérences que bien peu s’y laisseront tromper. »</w:t>
      </w:r>
    </w:p>
    <w:p>
      <w:pPr>
        <w:pStyle w:val="ArticleScripture"/>
        <w:jc w:val="left"/>
      </w:pPr>
      <w:r>
        <w:rPr>
          <w:rFonts w:ascii="Times New Roman" w:hAnsi="Times New Roman" w:eastAsia="Times New Roman" w:cs="Times New Roman"/>
        </w:rPr>
        <w:t>“Na Ufunuo 13 somo hili limewasilishwa kwa uwazi; [Ufunuo 13:11–17, imenukuliwa].”</w:t>
      </w:r>
    </w:p>
    <w:p>
      <w:pPr>
        <w:pStyle w:val="ArticleScripture"/>
        <w:jc w:val="left"/>
      </w:pPr>
      <w:r>
        <w:rPr>
          <w:rFonts w:ascii="Times New Roman" w:hAnsi="Times New Roman" w:eastAsia="Times New Roman" w:cs="Times New Roman"/>
        </w:rPr>
        <w:t>«Ceci est l’épreuve que le peuple de Dieu doit traverser avant d’être scellé. Tous ceux qui auront prouvé leur fidélité à Dieu en observant sa loi et en refusant d’accepter un faux sabbat se rangeront sous la bannière du Seigneur Dieu Jéhovah et recevront le sceau du Dieu vivant. Ceux qui abandonnent la vérité d’origine céleste et acceptent le sabbat du dimanche recevront la marque de la bête.» Manuscript Releases, volume 15, p. 15.</w:t>
      </w:r>
    </w:p>
    <w:p>
      <w:pPr>
        <w:pStyle w:val="ArticleBody"/>
        <w:jc w:val="left"/>
      </w:pPr>
      <w:r>
        <w:rPr>
          <w:rFonts w:ascii="Times New Roman" w:hAnsi="Times New Roman" w:eastAsia="Times New Roman" w:cs="Times New Roman"/>
        </w:rPr>
        <w:t>La probation prend fin pour les adventistes du septième jour, lors de l’application de la loi du dimanche. Les pays qui suivront l’exemple des États-Unis mettront fin à leur probation, comme l’ont fait les États-Unis.</w:t>
      </w:r>
    </w:p>
    <w:p>
      <w:pPr>
        <w:pStyle w:val="ArticleScripture"/>
        <w:jc w:val="left"/>
      </w:pPr>
      <w:r>
        <w:rPr>
          <w:rFonts w:ascii="Times New Roman" w:hAnsi="Times New Roman" w:eastAsia="Times New Roman" w:cs="Times New Roman"/>
        </w:rPr>
        <w:t>« À l’exemple des États-Unis, les nations étrangères suivront la même voie. Bien que ceux-ci prennent l’initiative, la même crise surviendra néanmoins pour notre peuple dans toutes les parties du monde. » Testimonies, vol. 6, p. 395.</w:t>
      </w:r>
    </w:p>
    <w:p>
      <w:pPr>
        <w:pStyle w:val="ArticleBody"/>
        <w:jc w:val="left"/>
      </w:pPr>
      <w:r>
        <w:rPr>
          <w:rFonts w:ascii="Times New Roman" w:hAnsi="Times New Roman" w:eastAsia="Times New Roman" w:cs="Times New Roman"/>
        </w:rPr>
        <w:t>Les derniers mouvements sont rapides.</w:t>
      </w:r>
    </w:p>
    <w:p>
      <w:pPr>
        <w:pStyle w:val="ArticleScripture"/>
        <w:jc w:val="left"/>
      </w:pPr>
      <w:r>
        <w:rPr>
          <w:rFonts w:ascii="Times New Roman" w:hAnsi="Times New Roman" w:eastAsia="Times New Roman" w:cs="Times New Roman"/>
        </w:rPr>
        <w:t>“Les puissances du mal unissent leurs forces et se regroupent. Elles se fortifient en vue de la dernière grande crise. De grands changements vont bientôt se produire dans notre monde, et les derniers événements seront rapides.” Testimonies, volume 9, 11.</w:t>
      </w:r>
    </w:p>
    <w:p>
      <w:pPr>
        <w:pStyle w:val="ArticleBody"/>
        <w:jc w:val="left"/>
      </w:pPr>
      <w:r>
        <w:rPr>
          <w:rFonts w:ascii="Times New Roman" w:hAnsi="Times New Roman" w:eastAsia="Times New Roman" w:cs="Times New Roman"/>
        </w:rPr>
        <w:t>Pour comprendre l’épreuve de l’image de la bête, il faut un certain degré d’application technique de la prophétie. Pour commencer, la marque de la bête et l’image de la bête sont deux symboles différents.</w:t>
      </w:r>
    </w:p>
    <w:p>
      <w:pPr>
        <w:pStyle w:val="ArticleScripture"/>
        <w:jc w:val="left"/>
      </w:pPr>
      <w:r>
        <w:rPr>
          <w:rFonts w:ascii="Times New Roman" w:hAnsi="Times New Roman" w:eastAsia="Times New Roman" w:cs="Times New Roman"/>
        </w:rPr>
        <w:t>« L’“image de la bête” représente cette forme de protestantisme apostat qui se développera lorsque les Églises protestantes chercheront l’appui du pouvoir civil pour faire appliquer leurs dogmes. La “marque de la bête” reste encore à définir. » The Great Controversy, 445.</w:t>
      </w:r>
    </w:p>
    <w:p>
      <w:pPr>
        <w:pStyle w:val="ArticleBody"/>
        <w:jc w:val="left"/>
      </w:pPr>
      <w:r>
        <w:rPr>
          <w:rFonts w:ascii="Times New Roman" w:hAnsi="Times New Roman" w:eastAsia="Times New Roman" w:cs="Times New Roman"/>
        </w:rPr>
        <w:t>A maama a akekaboa no ne Kwasiada som, na aboa no mfonini no ne asafo a ɔde aban tumi di dwuma de hyɛ ne nyamesom nkyerɛkyerɛ mu den.</w:t>
      </w:r>
    </w:p>
    <w:p>
      <w:pPr>
        <w:pStyle w:val="ArticleScripture"/>
        <w:jc w:val="left"/>
      </w:pPr>
      <w:r>
        <w:rPr>
          <w:rFonts w:ascii="Times New Roman" w:hAnsi="Times New Roman" w:eastAsia="Times New Roman" w:cs="Times New Roman"/>
        </w:rPr>
        <w:t>“Utekelezaji wa utunzaji wa Jumapili kwa upande wa makanisa ya Kiprotestanti ni utekelezaji wa ibada ya upapa—ya yule mnyama. Wale ambao, kwa kuelewa madai ya amri ya nne, huchagua kuishika sabato ya uongo badala ya Sabato ya kweli, kwa tendo hilo wanatoa heshima kwa mamlaka ile ambayo kwa hiyo peke yake jambo hilo huamriwa. Lakini katika tendo lenyewe la kulazimisha wajibu wa kidini kwa mamlaka ya kiraia, makanisa hayo yangeunda yenyewe mfano wa yule mnyama; kwa hiyo utekelezaji wa utunzaji wa Jumapili katika Marekani ungekuwa utekelezaji wa ibada ya yule mnyama na sanamu yake.” The Great Controversy, 448, 449.</w:t>
      </w:r>
    </w:p>
    <w:p>
      <w:pPr>
        <w:pStyle w:val="ArticleBody"/>
        <w:jc w:val="left"/>
      </w:pPr>
      <w:r>
        <w:rPr>
          <w:rFonts w:ascii="Times New Roman" w:hAnsi="Times New Roman" w:eastAsia="Times New Roman" w:cs="Times New Roman"/>
        </w:rPr>
        <w:t>L’image de la bête représente la combinaison de l’Église et de l’État, l’Église exerçant le contrôle de cette relation. Jézabel dominait sur Achab, comme Hérodiade dominait sur Hérode. La marque de la bête est l’observance du dimanche. L’image de la bête se développe sur une période de temps. La marque de la bête représente un moment précis dans le temps. L’image de la bête se développe progressivement, mais n’atteint sa pleine maturité que lorsqu’elle possède le pouvoir de contraindre l’État à faire adopter ses dogmes religieux. L’épreuve est associée à la « formation » de l’image.</w:t>
      </w:r>
    </w:p>
    <w:p>
      <w:pPr>
        <w:pStyle w:val="ArticleScripture"/>
        <w:jc w:val="left"/>
      </w:pPr>
      <w:r>
        <w:rPr>
          <w:rFonts w:ascii="Times New Roman" w:hAnsi="Times New Roman" w:eastAsia="Times New Roman" w:cs="Times New Roman"/>
        </w:rPr>
        <w:t>«Mais qu’est-ce que l’“image de la bête” ? et comment doit-elle être formée ? L’image est faite par la bête à deux cornes, et elle est une image de la bête. Elle est aussi appelée une image de la bête. Ainsi, pour apprendre à quoi ressemble l’image et comment elle doit être formée, nous devons étudier les caractéristiques de la bête elle-même — la papauté. »</w:t>
      </w:r>
    </w:p>
    <w:p>
      <w:pPr>
        <w:pStyle w:val="ArticleScripture"/>
        <w:jc w:val="left"/>
      </w:pPr>
      <w:r>
        <w:rPr>
          <w:rFonts w:ascii="Times New Roman" w:hAnsi="Times New Roman" w:eastAsia="Times New Roman" w:cs="Times New Roman"/>
        </w:rPr>
        <w:t>“Wakati kanisa la kwanza lilipoharibika kwa kuiacha hali ya unyofu wa injili na kukubali ibada na desturi za kipagani, lilimpoteza Roho na nguvu za Mungu; na ili kutawala dhamiri za watu, likatafuta msaada wa mamlaka ya kidunia. Matokeo yake yakawa upapa, kanisa lililotawala mamlaka ya serikali na kuitumia kuendeleza makusudi yake yenyewe, hasa kwa ajili ya kuadhibu ‘uzushi.’ Ili Marekani iunde sanamu ya mnyama, ni lazima mamlaka ya kidini itawale serikali ya kiraia kwa namna ambayo mamlaka ya serikali nayo yatatumiwa na kanisa kutimiza makusudi yake yenyewe.” The Great Controversy, 443.</w:t>
      </w:r>
    </w:p>
    <w:p>
      <w:pPr>
        <w:pStyle w:val="ArticleBody"/>
        <w:jc w:val="left"/>
      </w:pPr>
      <w:r>
        <w:rPr>
          <w:rFonts w:ascii="Times New Roman" w:hAnsi="Times New Roman" w:eastAsia="Times New Roman" w:cs="Times New Roman"/>
        </w:rPr>
        <w:t>La distinction entre l’image de la bête et la marque de la bête relève d’une compréhension adventiste assez traditionnelle. Là où l’adventisme s’égare généralement sur ce sujet, c’est dans Apocalypse treize. D’une manière ou d’une autre, il confond l’activité des États-Unis après la loi du dimanche, lorsqu’ils contraignent le monde à ériger une image à la bête, avec l’érection de l’image de la bête aux États-Unis. Il s’agit de deux périodes prophétiques différentes.</w:t>
      </w:r>
    </w:p>
    <w:p>
      <w:pPr>
        <w:pStyle w:val="ArticleBody"/>
        <w:jc w:val="left"/>
      </w:pPr>
      <w:r>
        <w:rPr>
          <w:rFonts w:ascii="Times New Roman" w:hAnsi="Times New Roman" w:eastAsia="Times New Roman" w:cs="Times New Roman"/>
        </w:rPr>
        <w:t>Christ est venu confirmer l’alliance avec plusieurs pendant une semaine, et au milieu de la semaine Il fut crucifié. Ainsi, cette semaine est le type des deux périodes de temps au cours desquelles une image de la bête est formée. La semaine du Christ fut divisée en deux périodes identiques, représentant l’image du Christ. Les deux périodes de mise à l’épreuve dans les derniers jours représentent l’image de l’antichrist.</w:t>
      </w:r>
    </w:p>
    <w:p>
      <w:pPr>
        <w:pStyle w:val="ArticleBody"/>
        <w:jc w:val="left"/>
      </w:pPr>
      <w:r>
        <w:rPr>
          <w:rFonts w:ascii="Times New Roman" w:hAnsi="Times New Roman" w:eastAsia="Times New Roman" w:cs="Times New Roman"/>
        </w:rPr>
        <w:t>Na primeira fase de mil duzentos e sessenta dias, Cristo deu o Seu próprio testemunho, e então morreu na cruz. Houve depois outros mil duzentos e sessenta dias idênticos, durante os quais os discípulos deram testemunho, até que Miguel Se levantou no apedrejamento de Estêvão. A cruz tipifica a lei dominical. Os dois períodos de prova em conexão com a formação da imagem da besta identificam o primeiro período em conexão com os cento e quarenta e quatro mil, os quais são tipificados por Cristo, e esse período termina na lei dominical, que é tipificada pela cruz. O último período idêntico de prova, representado pela obra dos discípulos no tempo de Cristo, focaliza a grande multidão e termina quando Miguel Se levanta, não no apedrejamento de Estêvão, mas no encerramento da graça para a humanidade em Daniel 12:1.</w:t>
      </w:r>
    </w:p>
    <w:p>
      <w:pPr>
        <w:pStyle w:val="ArticleBody"/>
        <w:jc w:val="left"/>
      </w:pPr>
      <w:r>
        <w:rPr>
          <w:rFonts w:ascii="Times New Roman" w:hAnsi="Times New Roman" w:eastAsia="Times New Roman" w:cs="Times New Roman"/>
        </w:rPr>
        <w:t>Baadhi hushindwa kuona mfululizo halisi wa matukio katika Ufunuo kumi na tatu, aya ya kumi na moja na kuendelea, kwa sababu ya kile ambacho mara nyingi huonekana kuwa ni kutotaka kwa makusudi kukubali kwamba wakati Marekani inanena kama joka, hilo linawakilisha kukamilika kwa kuundwa kwa sanamu ya mnyama katika Marekani. Ili Marekani ipitishe sheria ya Jumapili, ni lazima sanamu ya mnyama katika Marekani iwe imeundwa kabla ya sheria ya Jumapili. Soma tena vifungu vichache vilivyotangulia vilivyonukuliwa hivi punde kutoka katika Pambano Kuu, ikiwa huelewi hoja hiyo.</w:t>
      </w:r>
    </w:p>
    <w:p>
      <w:pPr>
        <w:pStyle w:val="ArticleBody"/>
        <w:jc w:val="left"/>
      </w:pPr>
      <w:r>
        <w:rPr>
          <w:rFonts w:ascii="Times New Roman" w:hAnsi="Times New Roman" w:eastAsia="Times New Roman" w:cs="Times New Roman"/>
        </w:rPr>
        <w:t>Lorsque les États-Unis parlent comme un dragon, au verset onze du chapitre treize, cela représente l’action des autorités législatives et judiciaires adoptant une loi du dimanche sous la direction des Églises apostates aux États-Unis. Le décret imposant la loi du dimanche sort de la bouche des États-Unis.</w:t>
      </w:r>
    </w:p>
    <w:p>
      <w:pPr>
        <w:pStyle w:val="ArticleScripture"/>
        <w:jc w:val="left"/>
      </w:pPr>
      <w:r>
        <w:rPr>
          <w:rFonts w:ascii="Times New Roman" w:hAnsi="Times New Roman" w:eastAsia="Times New Roman" w:cs="Times New Roman"/>
        </w:rPr>
        <w:t>«Я увидела, что у зверя с двумя рогами были уста дракона, и что сила его была в его голове, и что указ выйдет из его уст». Spalding and Magan, 1.</w:t>
      </w:r>
    </w:p>
    <w:p>
      <w:pPr>
        <w:pStyle w:val="ArticleBody"/>
        <w:jc w:val="left"/>
      </w:pPr>
      <w:r>
        <w:rPr>
          <w:rFonts w:ascii="Times New Roman" w:hAnsi="Times New Roman" w:eastAsia="Times New Roman" w:cs="Times New Roman"/>
        </w:rPr>
        <w:t>Es hat mich immer wieder in Erstaunen versetzt, dass der Adventismus nur schwer erkennt, dass dann, wenn das zweihörnige Tier aus der Erde wie ein Drache redet, damit nicht einfach nur das Sonntagsgesetz in den Vereinigten Staaten gekennzeichnet wird, sondern zugleich auch, dass das Bild des päpstlichen Meerestieres vollständig ausgebildet worden ist. Damit die Vereinigten Staaten das Sonntagsgesetz erlassen können, muss die Verbindung von Kirche und Staat zuvor vollständig entwickelt worden sein. Die abgefallenen Kirchen der Vereinigten Staaten kommen nicht einfach an einem Montag zusammen, gehen dann am Dienstag zum Kongress und sagen dem Kongress, sie wollten, dass bis Mittwoch eine Sonntagsgesetzgebung verabschiedet werde. Der Vereinigungsprozess, der zwischen Kirche und Staat stattfindet, wird als die „Bildung“ des Bildes des Tieres dargestellt, gleichwie die „Errichtung“ des goldenen Bildes in Daniel Kapitel 3; seine Ausgestaltung wird einige Zeit in Anspruch nehmen. Das Bild des Tieres ist das System, dessen sich das Papsttum bediente, um in den finsteren Jahrhunderten die Millionen von Märtyrern zu ermorden, und es bedarf sozialer, politischer, religiöser und wirtschaftlicher Entwicklungen, um das gesellschaftliche Umfeld und die rechtlichen Voraussetzungen zu schaffen, die notwendig sind, damit das Sonntagsgesetz durchgesetzt werden kann. Diese Entwicklungen stellen die Prüfung des Bildes des Tieres dar, durch „welche unser ewiges Geschick entschieden wird“, und sie stellen die Prüfung dar, die wir bestehen müssen, „ehe wir versiegelt werden.“</w:t>
      </w:r>
    </w:p>
    <w:p>
      <w:pPr>
        <w:pStyle w:val="ArticleScripture"/>
        <w:jc w:val="left"/>
      </w:pPr>
      <w:r>
        <w:rPr>
          <w:rFonts w:ascii="Times New Roman" w:hAnsi="Times New Roman" w:eastAsia="Times New Roman" w:cs="Times New Roman"/>
        </w:rPr>
        <w:t>“Bwana amenionyesha wazi kwamba sanamu ya mnyama itafanyizwa kabla ya muda wa rehema kufungwa; kwa maana hiyo ndiyo itakuwa jaribu kuu kwa watu wa Mungu, ambalo kwa hilo hatima yao ya milele itaamuliwa.... Hili ndilo jaribu ambalo watu wa Mungu hawana budi kulipitia kabla hawajatiwa muhuri.” Manuscript Releases, juzuu ya 15, 15.</w:t>
      </w:r>
    </w:p>
    <w:p>
      <w:pPr>
        <w:pStyle w:val="ArticleBody"/>
        <w:jc w:val="left"/>
      </w:pPr>
      <w:r>
        <w:rPr>
          <w:rFonts w:ascii="Times New Roman" w:hAnsi="Times New Roman" w:eastAsia="Times New Roman" w:cs="Times New Roman"/>
        </w:rPr>
        <w:t>Sharcii Axadda waa qalalaasaha saqda dhexe, kaas oo hela dhammaystirkiisa ugu dambeeya ee kaamilka ah ee masaalka tobanka bikradood. Qalalaasahaas saqda dhexe ah waxaa lagu muujin doonaa in aynu nahay bikrado xigmad leh oo Filadelfiyaan ah mise bikrado nacas ah oo La’odikiyaan ah. Kuwa nacaska ah waxay helaan calaamadda bahalka, kuwa xigmadda lehna waxay helaan shaabadda Ilaah. Qof kasta oo weligiis ku biiray kaniisadda Toddobaadka-maalin Adventist, oo horay ugu raacay liiska runaha caqiidada ka hor inta aanu xubin noqon, sidaas darteedna Adventist kasta oo Toddobaadka-maalin ah waxaa la hor dhigay iftiinka runta Sabtida.</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आज्ञाको</w:t>
      </w:r>
      <w:r>
        <w:rPr>
          <w:rFonts w:ascii="Times New Roman" w:hAnsi="Times New Roman" w:eastAsia="Times New Roman" w:cs="Times New Roman"/>
        </w:rPr>
        <w:t xml:space="preserve"> </w:t>
      </w:r>
      <w:r>
        <w:rPr>
          <w:rFonts w:ascii="Nirmala UI" w:hAnsi="Nirmala UI" w:eastAsia="Nirmala UI" w:cs="Nirmala UI"/>
        </w:rPr>
        <w:t>विश्रामदिन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विश्रामदिनलाई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समातिरहन्छौ</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भन्नुभएको</w:t>
      </w:r>
      <w:r>
        <w:rPr>
          <w:rFonts w:ascii="Times New Roman" w:hAnsi="Times New Roman" w:eastAsia="Times New Roman" w:cs="Times New Roman"/>
        </w:rPr>
        <w:t xml:space="preserve"> </w:t>
      </w:r>
      <w:r>
        <w:rPr>
          <w:rFonts w:ascii="Nirmala UI" w:hAnsi="Nirmala UI" w:eastAsia="Nirmala UI" w:cs="Nirmala UI"/>
        </w:rPr>
        <w:t>विश्रामदिनलाई</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कहिले</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आदेशको</w:t>
      </w:r>
      <w:r>
        <w:rPr>
          <w:rFonts w:ascii="Times New Roman" w:hAnsi="Times New Roman" w:eastAsia="Times New Roman" w:cs="Times New Roman"/>
        </w:rPr>
        <w:t xml:space="preserve"> </w:t>
      </w:r>
      <w:r>
        <w:rPr>
          <w:rFonts w:ascii="Nirmala UI" w:hAnsi="Nirmala UI" w:eastAsia="Nirmala UI" w:cs="Nirmala UI"/>
        </w:rPr>
        <w:t>आज्ञापालन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आइतबार</w:t>
      </w:r>
      <w:r>
        <w:rPr>
          <w:rFonts w:ascii="Times New Roman" w:hAnsi="Times New Roman" w:eastAsia="Times New Roman" w:cs="Times New Roman"/>
        </w:rPr>
        <w:t xml:space="preserve"> </w:t>
      </w:r>
      <w:r>
        <w:rPr>
          <w:rFonts w:ascii="Nirmala UI" w:hAnsi="Nirmala UI" w:eastAsia="Nirmala UI" w:cs="Nirmala UI"/>
        </w:rPr>
        <w:t>श्रमबाट</w:t>
      </w:r>
      <w:r>
        <w:rPr>
          <w:rFonts w:ascii="Times New Roman" w:hAnsi="Times New Roman" w:eastAsia="Times New Roman" w:cs="Times New Roman"/>
        </w:rPr>
        <w:t xml:space="preserve"> </w:t>
      </w:r>
      <w:r>
        <w:rPr>
          <w:rFonts w:ascii="Nirmala UI" w:hAnsi="Nirmala UI" w:eastAsia="Nirmala UI" w:cs="Nirmala UI"/>
        </w:rPr>
        <w:t>विराम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थाहा</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आइतबार</w:t>
      </w:r>
      <w:r>
        <w:rPr>
          <w:rFonts w:ascii="Times New Roman" w:hAnsi="Times New Roman" w:eastAsia="Times New Roman" w:cs="Times New Roman"/>
        </w:rPr>
        <w:t xml:space="preserve"> </w:t>
      </w:r>
      <w:r>
        <w:rPr>
          <w:rFonts w:ascii="Nirmala UI" w:hAnsi="Nirmala UI" w:eastAsia="Nirmala UI" w:cs="Nirmala UI"/>
        </w:rPr>
        <w:t>सामान्य</w:t>
      </w:r>
      <w:r>
        <w:rPr>
          <w:rFonts w:ascii="Times New Roman" w:hAnsi="Times New Roman" w:eastAsia="Times New Roman" w:cs="Times New Roman"/>
        </w:rPr>
        <w:t xml:space="preserve"> </w:t>
      </w:r>
      <w:r>
        <w:rPr>
          <w:rFonts w:ascii="Nirmala UI" w:hAnsi="Nirmala UI" w:eastAsia="Nirmala UI" w:cs="Nirmala UI"/>
        </w:rPr>
        <w:t>कामकाजी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बाहेक</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देखाउने</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बाइबलमा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छापलाई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निधारमा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नमान्नेहरूका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उच्चारित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न्यायहरू</w:t>
      </w:r>
      <w:r>
        <w:rPr>
          <w:rFonts w:ascii="Times New Roman" w:hAnsi="Times New Roman" w:eastAsia="Times New Roman" w:cs="Times New Roman"/>
        </w:rPr>
        <w:t xml:space="preserve"> </w:t>
      </w:r>
      <w:r>
        <w:rPr>
          <w:rFonts w:ascii="Nirmala UI" w:hAnsi="Nirmala UI" w:eastAsia="Nirmala UI" w:cs="Nirmala UI"/>
        </w:rPr>
        <w:t>हामीमाथि</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आउनुपर्छ।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तिनीहरूमाथि</w:t>
      </w:r>
      <w:r>
        <w:rPr>
          <w:rFonts w:ascii="Times New Roman" w:hAnsi="Times New Roman" w:eastAsia="Times New Roman" w:cs="Times New Roman"/>
        </w:rPr>
        <w:t xml:space="preserve"> </w:t>
      </w:r>
      <w:r>
        <w:rPr>
          <w:rFonts w:ascii="Nirmala UI" w:hAnsi="Nirmala UI" w:eastAsia="Nirmala UI" w:cs="Nirmala UI"/>
        </w:rPr>
        <w:t>राखिन्छ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विश्रामदिनलाई</w:t>
      </w:r>
      <w:r>
        <w:rPr>
          <w:rFonts w:ascii="Times New Roman" w:hAnsi="Times New Roman" w:eastAsia="Times New Roman" w:cs="Times New Roman"/>
        </w:rPr>
        <w:t xml:space="preserve"> </w:t>
      </w:r>
      <w:r>
        <w:rPr>
          <w:rFonts w:ascii="Nirmala UI" w:hAnsi="Nirmala UI" w:eastAsia="Nirmala UI" w:cs="Nirmala UI"/>
        </w:rPr>
        <w:t>विवेकपूर्वक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Review and Herald, April 27, 1911.</w:t>
      </w:r>
    </w:p>
    <w:p>
      <w:pPr>
        <w:pStyle w:val="ArticleBody"/>
        <w:jc w:val="left"/>
      </w:pPr>
      <w:r>
        <w:rPr>
          <w:rFonts w:ascii="Times New Roman" w:hAnsi="Times New Roman" w:eastAsia="Times New Roman" w:cs="Times New Roman"/>
        </w:rPr>
        <w:t>Die Bildung des Bildes des Tieres in den Vereinigten Staaten begann prophetisch am 11. September 2001. Es gibt mehrere prophetische Zeugen, die diese Tatsache bekräftigen. Von jenem Zeitpunkt an bis zum bald kommenden Sonntagsgesetz bestimmen die Siebenten-Tags-Adventisten ihr ewiges Geschick danach, ob sie die Prüfung des Bildes des Tieres bestehen oder die Prüfung des Bildes des Tieres nicht bestehen. Ich würde geltend machen, dass nur sehr wenige Siebenten-Tags-Adventisten überhaupt wissen, dass das Bild des Tieres eine Prüfung ist. Nur wenige, wenn überhaupt welche, wissen, wie es eine Prüfung sein kann, und was noch wichtiger ist: Sie wissen nicht, was erforderlich ist, um diese Prüfung zu bestehen. Wir werden gerichtet, nicht allein nach dem Licht, das wir besitzen, sondern auch nach dem Licht, das wir hätten besitzen können, wenn wir uns dem Verständnis der Vermehrung der Erkenntnis gewidmet hätten. Die Blindheit von Laodizea ist daher die größte Blindheit in sechstausend Jahren der Sünde.</w:t>
      </w:r>
    </w:p>
    <w:p>
      <w:pPr>
        <w:pStyle w:val="ArticleScripture"/>
        <w:jc w:val="left"/>
      </w:pPr>
      <w:r>
        <w:rPr>
          <w:rFonts w:ascii="Times New Roman" w:hAnsi="Times New Roman" w:eastAsia="Times New Roman" w:cs="Times New Roman"/>
        </w:rPr>
        <w:t>Abantu bange bayabhujiswa ngokuswela ulwazi; ngenxa yokuba ulalile ulwazi, nami ngiyakukulahla, ukuze ungabi ngumpristi kimi; lokhu njengoba ukhohliwe umthetho kaNkulunkulu wakho, nami ngiyakhohlwa abantwana bakho. Hosea 4:6.</w:t>
      </w:r>
    </w:p>
    <w:p>
      <w:pPr>
        <w:pStyle w:val="ArticleBody"/>
        <w:jc w:val="left"/>
      </w:pPr>
      <w:r>
        <w:rPr>
          <w:rFonts w:ascii="Times New Roman" w:hAnsi="Times New Roman" w:eastAsia="Times New Roman" w:cs="Times New Roman"/>
        </w:rPr>
        <w:t>La prueba de la formación de la imagen de la bestia termina con la ley dominical que pronto ha de venir, y si no hemos pasado esa prueba, recibiremos la marca de la bestia juntamente con todas las demás vírgenes insensatas laodicenses, que rehusaron obtener el aceite. No estoy aquí defendiendo por qué entiendo que la prueba de la imagen de la bestia comenzó el 11 de septiembre de 2001 y termina con la ley dominical. Simplemente estoy identificando la lógica profética necesaria para comprender el papel de los Estados Unidos, tal como se los identifica en Apocalipsis trece, después de que promulguen la ley dominical. En el versículo once, habla como dragón, y a partir de ese punto es importante seguir la palabra «él». La imagen de la bestia que entonces los Estados Unidos están obligando al mundo a levantar, no es la imagen de la bestia en los Estados Unidos, pues esa ya pertenece al pasado.</w:t>
      </w:r>
    </w:p>
    <w:p>
      <w:pPr>
        <w:pStyle w:val="ArticleScripture"/>
        <w:jc w:val="left"/>
      </w:pPr>
      <w:r>
        <w:rPr>
          <w:rFonts w:ascii="Times New Roman" w:hAnsi="Times New Roman" w:eastAsia="Times New Roman" w:cs="Times New Roman"/>
        </w:rPr>
        <w:t>Ke ile ka bona sebata se sengwe se tlhatloga mo lefatsheng; mme se ne se na le dinaka tse pedi jaaka kwanyana, mme sa bua jaaka kgogela. Mme se dirisa thata yotlhe ya sebata sa ntlha mo pele ga sone, mme se dira gore lefatshe le ba ba nnang mo go lone ba obamele sebata sa ntlha, se ntho ya sone e e neng e bolaya e neng ya fodisiwa. Mme se dira dikgakgamatso tse dikgolo, mo e leng gore se dira gore molelo o fologe kwa legodimong o tle mo lefatsheng mo matlhong a batho, mme se tsietsa ba ba nnang mo lefatsheng ka tsotlhe tseo tsa dikgakgamatso tse se neng se filwe thata ya go di dira mo pele ga sebata; se raya ba ba nnang mo lefatsheng se re ba dire setshwantsho sa sebata se se neng sa gobadiwa ka tšhaka mme sa tshela. Mme sa newa thata ya go naya setshwantsho sa sebata botshelo, gore setshwantsho sa sebata se bue, le gore se dire gore botlhe ba ba sa batleng go obamela setshwantsho sa sebata ba bolawe. Mme se dira gore botlhe, ba bannye le ba bagolo, ba bahumi le bahumanegi, ba ba gololesegileng le batlhanka, ba amogele letshwao mo seatleng sa bone sa moja kgotsa mo diphatleng tsa bone; le gore go se nne ope yo o ka rekang kgotsa a rekisa, fa e se yo o nang le letshwao, kgotsa leina la sebata, kgotsa palo ya leina la sone. Tshenolo 13:11–17.</w:t>
      </w:r>
    </w:p>
    <w:p>
      <w:pPr>
        <w:pStyle w:val="ArticleBody"/>
        <w:jc w:val="left"/>
      </w:pPr>
      <w:r>
        <w:rPr>
          <w:rFonts w:ascii="Times New Roman" w:hAnsi="Times New Roman" w:eastAsia="Times New Roman" w:cs="Times New Roman"/>
        </w:rPr>
        <w:t>في تلك الآيات السبع، تَرِدُ كلمة «هو» ثماني مرات. وفي كل مرة تُستعمل فيها كلمة «هو» فإنها تعود إلى «هو» الأصلي، أي الذي «كان يتكلّم كتنين»، عند سنِّ قانون الأحد في الولايات المتحدة. ثم إن امتحان صورة الوحش الذي اجتازه الأدڤنتست في الولايات المتحدة أو رسبوا فيه، حين تكلّمت الولايات المتحدة كتنين، يتكرّر بعد ذلك للأدڤنتست في سائر أمم العالم، وكذلك لأولاد الله الآخرين الذين لا يزالون في بابل. وسنواصل في المقالة التالية تأمّلنا في الولايات المتحدة في رؤيا الأصحاح الثالث عشر، ولكن دعوني أذكّركم بسبب تناولنا هذه الحقيقة في هذا الوقت.</w:t>
      </w:r>
    </w:p>
    <w:p>
      <w:pPr>
        <w:pStyle w:val="ArticleBody"/>
        <w:jc w:val="left"/>
      </w:pPr>
      <w:r>
        <w:rPr>
          <w:rFonts w:ascii="Times New Roman" w:hAnsi="Times New Roman" w:eastAsia="Times New Roman" w:cs="Times New Roman"/>
        </w:rPr>
        <w:t>Lo lutto chebbe principio con Lucifero nel terzo cielo prefigura lo lutto che principia nel primo cielo alla legge domenicale. Le comunicazioni corrotte del dragone sono rappresentate in ambedue le battaglie. La moderna manifestazione delle comunicazioni corrotte di Satana rappresenta la trance ipnotica alla quale il pianeta terra soccombe nella storia successiva alla legge domenicale di prossima venuta. Tale illusione si compie mediante il controllo, da parte della rete mondiale, di ciò che è chiamato “l’autostrada dell’informazione”. Le varie vie di quella “autostrada dell’informazione” sono sociali, economiche, religiose, della cosiddetta scienza, dell’intrattenimento e, più importantemente, la via dei mezzi d’informazione.</w:t>
      </w:r>
    </w:p>
    <w:p>
      <w:pPr>
        <w:pStyle w:val="ArticleBody"/>
        <w:jc w:val="left"/>
      </w:pPr>
      <w:r>
        <w:rPr>
          <w:rFonts w:ascii="Times New Roman" w:hAnsi="Times New Roman" w:eastAsia="Times New Roman" w:cs="Times New Roman"/>
        </w:rPr>
        <w:t>Kung ang katotohanan ay makilala na ang “information super highway” ay ang makabagong pagpapakita ng satanikong hipnotikong mga komunikasyon, at gayundin ng banayad na hipnosis na ginamit ni Satanas sa pakikipagdigma ng mga anghel sa ikatlong langit, maitatatag natin na ang “information super highway” ay isang sangkap ng “huling” pagsubok ng larawan ng halimaw para sa sanlibutan, na nagaganap pagkatapos ng batas ng Linggo. Kung magkagayon ay magiging madali nang makilala na ang “una”ng pagsubok ng larawan ng halimaw para sa Estados Unidos ay kinakailangang taglayin ang gayunding tiwaling satanikong mga komunikasyon gaya ng nasa huli. Ang patotoo ng gawain ni Satanas sa pagtiwali sa “information super highway” mula sa batas ng Linggo hanggang sa pagsasara ng panahon ng biyaya ay nagbibigay ng katibayan kung paano naisakatuparan noong 2020 ang pagpaslang sa dalawang sungay ng Republikanismo at sa nalabing bahagi ng tunay na Protestantismo sa halimaw na mula sa lupa. Ito ay naisakatuparan sa pamamagitan ng “information super highway,” na tinatawag ni Juan na isang “kalye” sa Apocalipsis onse.</w:t>
      </w:r>
    </w:p>
    <w:p>
      <w:pPr>
        <w:pStyle w:val="ArticleBody"/>
        <w:jc w:val="left"/>
      </w:pPr>
      <w:r>
        <w:rPr>
          <w:rFonts w:ascii="Leelawadee UI" w:hAnsi="Leelawadee UI" w:eastAsia="Leelawadee UI" w:cs="Leelawadee UI"/>
        </w:rPr>
        <w:t>ការបើកត្រាចេញនៃសេចក្ដីពិតទំនាយទាំងនេះ</w:t>
      </w:r>
      <w:r>
        <w:rPr>
          <w:rFonts w:ascii="Times New Roman" w:hAnsi="Times New Roman" w:eastAsia="Times New Roman" w:cs="Times New Roman"/>
        </w:rPr>
        <w:t xml:space="preserve"> </w:t>
      </w:r>
      <w:r>
        <w:rPr>
          <w:rFonts w:ascii="Leelawadee UI" w:hAnsi="Leelawadee UI" w:eastAsia="Leelawadee UI" w:cs="Leelawadee UI"/>
        </w:rPr>
        <w:t>គឺជាផ្នែកមួយនៃអ្វីដែលត្រូវឲ្យយល់ដោយអស់អ្នកដែលមានបំណងឆ្លងកាត់ការសាកល្បងនៃរូបសត្វសាហាវ</w:t>
      </w:r>
      <w:r>
        <w:rPr>
          <w:rFonts w:ascii="Times New Roman" w:hAnsi="Times New Roman" w:eastAsia="Times New Roman" w:cs="Times New Roman"/>
        </w:rPr>
        <w:t xml:space="preserve"> </w:t>
      </w:r>
      <w:r>
        <w:rPr>
          <w:rFonts w:ascii="Leelawadee UI" w:hAnsi="Leelawadee UI" w:eastAsia="Leelawadee UI" w:cs="Leelawadee UI"/>
        </w:rPr>
        <w:t>ដែលត្រូវបានមហិលានុភាពនារីទំនាយមើលឃើញយ៉ាងច្បាស់ថា</w:t>
      </w:r>
      <w:r>
        <w:rPr>
          <w:rFonts w:ascii="Times New Roman" w:hAnsi="Times New Roman" w:eastAsia="Times New Roman" w:cs="Times New Roman"/>
        </w:rPr>
        <w:t xml:space="preserve"> </w:t>
      </w:r>
      <w:r>
        <w:rPr>
          <w:rFonts w:ascii="Leelawadee UI" w:hAnsi="Leelawadee UI" w:eastAsia="Leelawadee UI" w:cs="Leelawadee UI"/>
        </w:rPr>
        <w:t>នឹងត្រូវបង្កើតឡើងមុនពេលទ្វារព្រះគុណបិទ</w:t>
      </w:r>
      <w:r>
        <w:rPr>
          <w:rFonts w:ascii="Times New Roman" w:hAnsi="Times New Roman" w:eastAsia="Times New Roman" w:cs="Times New Roman"/>
        </w:rPr>
        <w:t xml:space="preserve"> </w:t>
      </w:r>
      <w:r>
        <w:rPr>
          <w:rFonts w:ascii="Leelawadee UI" w:hAnsi="Leelawadee UI" w:eastAsia="Leelawadee UI" w:cs="Leelawadee UI"/>
        </w:rPr>
        <w:t>និងមុនពេលមួយសែនបួនម៉ឺនបួនពាន់នាក់ត្រូវបានបោះត្រា។</w:t>
      </w:r>
    </w:p>
    <w:p>
      <w:pPr>
        <w:pStyle w:val="ArticleScripture"/>
        <w:jc w:val="left"/>
      </w:pPr>
      <w:r>
        <w:rPr>
          <w:rFonts w:ascii="Times New Roman" w:hAnsi="Times New Roman" w:eastAsia="Times New Roman" w:cs="Times New Roman"/>
        </w:rPr>
        <w:t>« Lorsque le décret paraîtra et que le sceau sera apposé, leur caractère demeurera pur et sans tache pour l’éternité. » Testimonies, volume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Yesu Kristo ƒe Nyaɖeɖe — Xevi Wuɖeka</dc:title>
  <dc:subject>La image de la bête</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