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Kumi na Mbili</w:t>
      </w:r>
    </w:p>
    <w:p>
      <w:pPr>
        <w:pStyle w:val="ArticleSubtitle"/>
        <w:jc w:val="left"/>
      </w:pPr>
      <w:r>
        <w:rPr>
          <w:rFonts w:ascii="Arial" w:hAnsi="Arial" w:eastAsia="Arial" w:cs="Arial"/>
        </w:rPr>
        <w:t>Deux épreuves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ያሉትን</w:t>
      </w:r>
      <w:r>
        <w:rPr>
          <w:rFonts w:ascii="Times New Roman" w:hAnsi="Times New Roman" w:eastAsia="Times New Roman" w:cs="Times New Roman"/>
        </w:rPr>
        <w:t xml:space="preserve"> </w:t>
      </w:r>
      <w:r>
        <w:rPr>
          <w:rFonts w:ascii="Ebrima" w:hAnsi="Ebrima" w:eastAsia="Ebrima" w:cs="Ebrima"/>
        </w:rPr>
        <w:t>በማሰብ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ነን፤</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የጦር</w:t>
      </w:r>
      <w:r>
        <w:rPr>
          <w:rFonts w:ascii="Times New Roman" w:hAnsi="Times New Roman" w:eastAsia="Times New Roman" w:cs="Times New Roman"/>
        </w:rPr>
        <w:t xml:space="preserve"> </w:t>
      </w:r>
      <w:r>
        <w:rPr>
          <w:rFonts w:ascii="Ebrima" w:hAnsi="Ebrima" w:eastAsia="Ebrima" w:cs="Ebrima"/>
        </w:rPr>
        <w:t>ሜዳ</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በሚፈጸመው</w:t>
      </w:r>
      <w:r>
        <w:rPr>
          <w:rFonts w:ascii="Times New Roman" w:hAnsi="Times New Roman" w:eastAsia="Times New Roman" w:cs="Times New Roman"/>
        </w:rPr>
        <w:t xml:space="preserve"> </w:t>
      </w:r>
      <w:r>
        <w:rPr>
          <w:rFonts w:ascii="Ebrima" w:hAnsi="Ebrima" w:eastAsia="Ebrima" w:cs="Ebrima"/>
        </w:rPr>
        <w:t>የታላቁ</w:t>
      </w:r>
      <w:r>
        <w:rPr>
          <w:rFonts w:ascii="Times New Roman" w:hAnsi="Times New Roman" w:eastAsia="Times New Roman" w:cs="Times New Roman"/>
        </w:rPr>
        <w:t xml:space="preserve"> </w:t>
      </w:r>
      <w:r>
        <w:rPr>
          <w:rFonts w:ascii="Ebrima" w:hAnsi="Ebrima" w:eastAsia="Ebrima" w:cs="Ebrima"/>
        </w:rPr>
        <w:t>ተጋድሎ</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የሚገኙትን</w:t>
      </w:r>
      <w:r>
        <w:rPr>
          <w:rFonts w:ascii="Times New Roman" w:hAnsi="Times New Roman" w:eastAsia="Times New Roman" w:cs="Times New Roman"/>
        </w:rPr>
        <w:t xml:space="preserve"> </w:t>
      </w:r>
      <w:r>
        <w:rPr>
          <w:rFonts w:ascii="Ebrima" w:hAnsi="Ebrima" w:eastAsia="Ebrima" w:cs="Ebrima"/>
        </w:rPr>
        <w:t>ተቃዋሚዎች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እናገኛለን።</w:t>
      </w:r>
      <w:r>
        <w:rPr>
          <w:rFonts w:ascii="Times New Roman" w:hAnsi="Times New Roman" w:eastAsia="Times New Roman" w:cs="Times New Roman"/>
        </w:rPr>
        <w:t xml:space="preserve"> </w:t>
      </w:r>
      <w:r>
        <w:rPr>
          <w:rFonts w:ascii="Ebrima" w:hAnsi="Ebrima" w:eastAsia="Ebrima" w:cs="Ebrima"/>
        </w:rPr>
        <w:t>ተቃዋሚዎቹም</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የሚወጣው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በተባበሩት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በካቶሊክ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በዩናይትድ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በራሱ</w:t>
      </w:r>
      <w:r>
        <w:rPr>
          <w:rFonts w:ascii="Times New Roman" w:hAnsi="Times New Roman" w:eastAsia="Times New Roman" w:cs="Times New Roman"/>
        </w:rPr>
        <w:t xml:space="preserve"> </w:t>
      </w:r>
      <w:r>
        <w:rPr>
          <w:rFonts w:ascii="Ebrima" w:hAnsi="Ebrima" w:eastAsia="Ebrima" w:cs="Ebrima"/>
        </w:rPr>
        <w:t>በሰይጣን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ሺሁና</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የሦስተኛውን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በውጊያው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የፍርድ</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ይገጥማሉ፥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የተመሰለ</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I le but for idenifia samfala karakteristik we olketa bin helpem olketa Republican and Protestant horn for olketa killim olketa long 2020, mifala olketa lukaotem olketa profetik karakteristik we olketa hapen long batol blong mankind long first heaven, stat long Sunday law kasem taem Michael hem stanap. Long datfala histori, olketa fosim evriwan long world for putimap wanfala image long beast. Datfala histori hem wanfala repetition blong histori blong United States stat long September 11, 2001, kasem Sunday law we bae kam kwiktaem, wea hem divideim tufala parallel histori ya. From olketa parallel histori, tufala evriwan olketa representim wanfala witnes long narafala histori. Samting we hem tekem ples long wanfala long olketa histori ya, bae hem tekem ples tu long narafala. Hem nao second histori wea hem focus blong Revelation chapter twelve and thirteen, and mifala intend for minim second witness, mekem se mifala savve shedim profetik light long first histori, wea distaem hem klosap finis.</w:t>
      </w:r>
    </w:p>
    <w:p>
      <w:pPr>
        <w:pStyle w:val="ArticleBody"/>
        <w:jc w:val="left"/>
      </w:pPr>
      <w:r>
        <w:rPr>
          <w:rFonts w:ascii="Nirmala UI" w:hAnsi="Nirmala UI" w:eastAsia="Nirmala UI" w:cs="Nirmala UI"/>
        </w:rPr>
        <w:t>इबारागेनडोनासिम</w:t>
      </w:r>
      <w:r>
        <w:rPr>
          <w:rFonts w:ascii="Times New Roman" w:hAnsi="Times New Roman" w:eastAsia="Times New Roman" w:cs="Times New Roman"/>
        </w:rPr>
        <w:t xml:space="preserve"> </w:t>
      </w:r>
      <w:r>
        <w:rPr>
          <w:rFonts w:ascii="Nirmala UI" w:hAnsi="Nirmala UI" w:eastAsia="Nirmala UI" w:cs="Nirmala UI"/>
        </w:rPr>
        <w:t>मावफुंनो</w:t>
      </w:r>
      <w:r>
        <w:rPr>
          <w:rFonts w:ascii="Times New Roman" w:hAnsi="Times New Roman" w:eastAsia="Times New Roman" w:cs="Times New Roman"/>
        </w:rPr>
        <w:t xml:space="preserve"> </w:t>
      </w:r>
      <w:r>
        <w:rPr>
          <w:rFonts w:ascii="Nirmala UI" w:hAnsi="Nirmala UI" w:eastAsia="Nirmala UI" w:cs="Nirmala UI"/>
        </w:rPr>
        <w:t>गोसोखौ</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शक्तिफोरखौ</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थामगो</w:t>
      </w:r>
      <w:r>
        <w:rPr>
          <w:rFonts w:ascii="Times New Roman" w:hAnsi="Times New Roman" w:eastAsia="Times New Roman" w:cs="Times New Roman"/>
        </w:rPr>
        <w:t xml:space="preserve"> </w:t>
      </w:r>
      <w:r>
        <w:rPr>
          <w:rFonts w:ascii="Nirmala UI" w:hAnsi="Nirmala UI" w:eastAsia="Nirmala UI" w:cs="Nirmala UI"/>
        </w:rPr>
        <w:t>थाखोआव</w:t>
      </w:r>
      <w:r>
        <w:rPr>
          <w:rFonts w:ascii="Times New Roman" w:hAnsi="Times New Roman" w:eastAsia="Times New Roman" w:cs="Times New Roman"/>
        </w:rPr>
        <w:t xml:space="preserve"> </w:t>
      </w:r>
      <w:r>
        <w:rPr>
          <w:rFonts w:ascii="Nirmala UI" w:hAnsi="Nirmala UI" w:eastAsia="Nirmala UI" w:cs="Nirmala UI"/>
        </w:rPr>
        <w:t>दिन्थिफोरनाय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द्रागननि</w:t>
      </w:r>
      <w:r>
        <w:rPr>
          <w:rFonts w:ascii="Times New Roman" w:hAnsi="Times New Roman" w:eastAsia="Times New Roman" w:cs="Times New Roman"/>
        </w:rPr>
        <w:t xml:space="preserve"> </w:t>
      </w:r>
      <w:r>
        <w:rPr>
          <w:rFonts w:ascii="Nirmala UI" w:hAnsi="Nirmala UI" w:eastAsia="Nirmala UI" w:cs="Nirmala UI"/>
        </w:rPr>
        <w:t>शक्तिखौ</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मोनसेआव</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जाबाय।</w:t>
      </w:r>
    </w:p>
    <w:p>
      <w:pPr>
        <w:pStyle w:val="ArticleScripture"/>
        <w:jc w:val="left"/>
      </w:pPr>
      <w:r>
        <w:rPr>
          <w:rFonts w:ascii="Malgun Gothic" w:hAnsi="Malgun Gothic" w:eastAsia="Malgun Gothic" w:cs="Malgun Gothic"/>
        </w:rPr>
        <w:t>똥또</w:t>
      </w:r>
      <w:r>
        <w:rPr>
          <w:rFonts w:ascii="Times New Roman" w:hAnsi="Times New Roman" w:eastAsia="Times New Roman" w:cs="Times New Roman"/>
        </w:rPr>
        <w:t xml:space="preserve"> </w:t>
      </w:r>
      <w:r>
        <w:rPr>
          <w:rFonts w:ascii="Malgun Gothic" w:hAnsi="Malgun Gothic" w:eastAsia="Malgun Gothic" w:cs="Malgun Gothic"/>
        </w:rPr>
        <w:t>하늘에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이적이</w:t>
      </w:r>
      <w:r>
        <w:rPr>
          <w:rFonts w:ascii="Times New Roman" w:hAnsi="Times New Roman" w:eastAsia="Times New Roman" w:cs="Times New Roman"/>
        </w:rPr>
        <w:t xml:space="preserve"> </w:t>
      </w:r>
      <w:r>
        <w:rPr>
          <w:rFonts w:ascii="Malgun Gothic" w:hAnsi="Malgun Gothic" w:eastAsia="Malgun Gothic" w:cs="Malgun Gothic"/>
        </w:rPr>
        <w:t>보이니</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붉은</w:t>
      </w:r>
      <w:r>
        <w:rPr>
          <w:rFonts w:ascii="Times New Roman" w:hAnsi="Times New Roman" w:eastAsia="Times New Roman" w:cs="Times New Roman"/>
        </w:rPr>
        <w:t xml:space="preserve"> </w:t>
      </w:r>
      <w:r>
        <w:rPr>
          <w:rFonts w:ascii="Malgun Gothic" w:hAnsi="Malgun Gothic" w:eastAsia="Malgun Gothic" w:cs="Malgun Gothic"/>
        </w:rPr>
        <w:t>용이</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머리와</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가졌고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머리들</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면류관이</w:t>
      </w:r>
      <w:r>
        <w:rPr>
          <w:rFonts w:ascii="Times New Roman" w:hAnsi="Times New Roman" w:eastAsia="Times New Roman" w:cs="Times New Roman"/>
        </w:rPr>
        <w:t xml:space="preserve"> </w:t>
      </w:r>
      <w:r>
        <w:rPr>
          <w:rFonts w:ascii="Malgun Gothic" w:hAnsi="Malgun Gothic" w:eastAsia="Malgun Gothic" w:cs="Malgun Gothic"/>
        </w:rPr>
        <w:t>있더라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꼬리가</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별</w:t>
      </w:r>
      <w:r>
        <w:rPr>
          <w:rFonts w:ascii="Times New Roman" w:hAnsi="Times New Roman" w:eastAsia="Times New Roman" w:cs="Times New Roman"/>
        </w:rPr>
        <w:t xml:space="preserve"> </w:t>
      </w:r>
      <w:r>
        <w:rPr>
          <w:rFonts w:ascii="Malgun Gothic" w:hAnsi="Malgun Gothic" w:eastAsia="Malgun Gothic" w:cs="Malgun Gothic"/>
        </w:rPr>
        <w:t>삼분의</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끌어다가</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던지더라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용이</w:t>
      </w:r>
      <w:r>
        <w:rPr>
          <w:rFonts w:ascii="Times New Roman" w:hAnsi="Times New Roman" w:eastAsia="Times New Roman" w:cs="Times New Roman"/>
        </w:rPr>
        <w:t xml:space="preserve"> </w:t>
      </w:r>
      <w:r>
        <w:rPr>
          <w:rFonts w:ascii="Malgun Gothic" w:hAnsi="Malgun Gothic" w:eastAsia="Malgun Gothic" w:cs="Malgun Gothic"/>
        </w:rPr>
        <w:t>해산하려</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여자</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서서</w:t>
      </w:r>
      <w:r>
        <w:rPr>
          <w:rFonts w:ascii="Times New Roman" w:hAnsi="Times New Roman" w:eastAsia="Times New Roman" w:cs="Times New Roman"/>
        </w:rPr>
        <w:t xml:space="preserve">, </w:t>
      </w:r>
      <w:r>
        <w:rPr>
          <w:rFonts w:ascii="Malgun Gothic" w:hAnsi="Malgun Gothic" w:eastAsia="Malgun Gothic" w:cs="Malgun Gothic"/>
        </w:rPr>
        <w:t>아이가</w:t>
      </w:r>
      <w:r>
        <w:rPr>
          <w:rFonts w:ascii="Times New Roman" w:hAnsi="Times New Roman" w:eastAsia="Times New Roman" w:cs="Times New Roman"/>
        </w:rPr>
        <w:t xml:space="preserve"> </w:t>
      </w:r>
      <w:r>
        <w:rPr>
          <w:rFonts w:ascii="Malgun Gothic" w:hAnsi="Malgun Gothic" w:eastAsia="Malgun Gothic" w:cs="Malgun Gothic"/>
        </w:rPr>
        <w:t>태어나자마자</w:t>
      </w:r>
      <w:r>
        <w:rPr>
          <w:rFonts w:ascii="Times New Roman" w:hAnsi="Times New Roman" w:eastAsia="Times New Roman" w:cs="Times New Roman"/>
        </w:rPr>
        <w:t xml:space="preserve"> </w:t>
      </w:r>
      <w:r>
        <w:rPr>
          <w:rFonts w:ascii="Malgun Gothic" w:hAnsi="Malgun Gothic" w:eastAsia="Malgun Gothic" w:cs="Malgun Gothic"/>
        </w:rPr>
        <w:t>삼키고자</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12:3, 4.</w:t>
      </w:r>
    </w:p>
    <w:p>
      <w:pPr>
        <w:pStyle w:val="ArticleBody"/>
        <w:jc w:val="left"/>
      </w:pPr>
      <w:r>
        <w:rPr>
          <w:rFonts w:ascii="Times New Roman" w:hAnsi="Times New Roman" w:eastAsia="Times New Roman" w:cs="Times New Roman"/>
        </w:rPr>
        <w:t>Sister White nous informe que le dragon, dans ce chapitre, est Satan, mais que, dans un sens secondaire, il s’agit de la Rome païenne. Satan comme la Rome païenne sont tous deux des figures typologiques des Nations Unies. Les dix cornes de la bête représentent la confédération maléfique de dix rois d’Apocalypse dix-sept. Ces dix rois sont représentés dans Apocalypse dix-sept, où ils sont identifiés comme le septième royaume de la prophétie biblique. La bête est présentée comme ayant sept têtes avec sept couronnes, ce qui la désigne comme le septième royaume de la prophétie biblique. Dans Daniel deux, ils sont représentés comme la Grèce spirituelle; ils sont aussi Achab dans le témoignage du mont Carmel, et ils sont les dix ennemis du Psaume quatre-vingt-trois.</w:t>
      </w:r>
    </w:p>
    <w:p>
      <w:pPr>
        <w:pStyle w:val="ArticleBody"/>
        <w:jc w:val="left"/>
      </w:pPr>
      <w:r>
        <w:rPr>
          <w:rFonts w:ascii="Times New Roman" w:hAnsi="Times New Roman" w:eastAsia="Times New Roman" w:cs="Times New Roman"/>
        </w:rPr>
        <w:t>A segunda potência terrena do inimigo mencionada em Apocalipse, capítulos doze e treze, é a besta que sobe do mar, a qual a Irmã White identifica diretamente como o Catolicismo.</w:t>
      </w:r>
    </w:p>
    <w:p>
      <w:pPr>
        <w:pStyle w:val="ArticleScripture"/>
        <w:jc w:val="left"/>
      </w:pPr>
      <w:r>
        <w:rPr>
          <w:rFonts w:ascii="Times New Roman" w:hAnsi="Times New Roman" w:eastAsia="Times New Roman" w:cs="Times New Roman"/>
        </w:rPr>
        <w:t>And I stood upon the sand of the sea, and saw a beast rise up out of the sea, having seven heads and ten horns, and upon his horns ten crowns, and upon his heads the name of blasphemy. And the beast which I saw was like unto a leopard, and his feet were as the feet of a bear, and his mouth as the mouth of a lion: and the dragon gave him his power, and his seat, and great authority. And I saw one of his heads as it were wounded to death; and his deadly wound was healed: and all the world wondered after the beast. Revelation 13:1–3.</w:t>
      </w:r>
    </w:p>
    <w:p>
      <w:pPr>
        <w:pStyle w:val="ArticleBody"/>
        <w:jc w:val="left"/>
      </w:pPr>
      <w:r>
        <w:rPr>
          <w:rFonts w:ascii="Times New Roman" w:hAnsi="Times New Roman" w:eastAsia="Times New Roman" w:cs="Times New Roman"/>
        </w:rPr>
        <w:t>Verse eins geep Johannes an’n Strand vun de See, un he süht en Deert ut de See opstiegen; un daarna süht he en Deert ut de Eer upkamen. Süster White wiest dorup hen, dat de Tiet, in de Johannes de twee Deerten sehn hett, dat Johr 1798 weer; denn dat weer dat Johr, in welk dat Papstdoom „sien Kraft beraubt“ wurr, un so en dodbringende Wunn kreeg, de letztlich heel warrn schull.</w:t>
      </w:r>
    </w:p>
    <w:p>
      <w:pPr>
        <w:pStyle w:val="ArticleScripture"/>
        <w:jc w:val="left"/>
      </w:pPr>
      <w:r>
        <w:rPr>
          <w:rFonts w:ascii="Times New Roman" w:hAnsi="Times New Roman" w:eastAsia="Times New Roman" w:cs="Times New Roman"/>
        </w:rPr>
        <w:t>“Bei der Zeit, da das Papsttum, seiner Kraft beraubt, genötigt war, von der Verfolgung abzulassen, sah Johannes eine neue Macht aufkommen, um die Stimme des Drachen widerhallen zu lassen und dasselbe grausame und lästerliche Werk fortzuführen. Diese Macht, die letzte, welche Krieg gegen die Gemeinde und das Gesetz Gottes führen wird, wird durch ein Tier mit lammgleichen Hörnern dargestellt. Die ihr vorangehenden Tiere waren aus dem Meer aufgestiegen; dieses aber stieg aus der Erde empor und stellt das friedliche Aufkommen der Nation dar, die es versinnbildlichte — die Vereinigten Staaten.” Signs of the Times, 8. Februar 1910.</w:t>
      </w:r>
    </w:p>
    <w:p>
      <w:pPr>
        <w:pStyle w:val="ArticleBody"/>
        <w:jc w:val="left"/>
      </w:pPr>
      <w:r>
        <w:rPr>
          <w:rFonts w:ascii="Times New Roman" w:hAnsi="Times New Roman" w:eastAsia="Times New Roman" w:cs="Times New Roman"/>
        </w:rPr>
        <w:t>Jean porte son regard en arrière dans l’histoire lorsqu’il voit la bête de la mer, qui est la papauté. En regardant en avant dans l’histoire, il voit la bête de la terre, qui est les États-Unis. C’est pourquoi la bête qui monte de la mer est prophétiquement constituée telle qu’elle l’est. En regardant en arrière depuis 1798, Jean voit d’abord « sept têtes et dix cornes », marquant le moment de l’histoire où trois des cornes furent arrachées pour faire place à la corne puissante de la papauté, qui proférait de grandes paroles.</w:t>
      </w:r>
    </w:p>
    <w:p>
      <w:pPr>
        <w:pStyle w:val="ArticleScripture"/>
        <w:jc w:val="left"/>
      </w:pPr>
      <w:r>
        <w:rPr>
          <w:rFonts w:ascii="Times New Roman" w:hAnsi="Times New Roman" w:eastAsia="Times New Roman" w:cs="Times New Roman"/>
        </w:rPr>
        <w:t>Puis je voulus connaître la vérité touchant la quatrième bête, qui était différente de toutes les autres, extrêmement terrible, dont les dents étaient de fer et les ongles d’airain; qui dévorait, brisait en pièces, et foulait aux pieds le reste; et touchant les dix cornes qu’elle avait à la tête, et touchant l’autre corne qui monta, devant laquelle trois tombèrent; savoir cette corne qui avait des yeux, et une bouche qui proférait de très grandes choses, et dont l’apparence était plus imposante que celle de ses compagnes. Daniel 7:19, 20.</w:t>
      </w:r>
    </w:p>
    <w:p>
      <w:pPr>
        <w:pStyle w:val="ArticleBody"/>
        <w:jc w:val="left"/>
      </w:pPr>
      <w:r>
        <w:rPr>
          <w:rFonts w:ascii="Times New Roman" w:hAnsi="Times New Roman" w:eastAsia="Times New Roman" w:cs="Times New Roman"/>
        </w:rPr>
        <w:t>Avant que ces trois cornes des Hérules, des Ostrogoths et des Vandales ne soient arrachées, la Rome païenne était représentée par « dix couronnes ». Ces dix couronnes représentent la Rome païenne. Puis Jean identifie le léopard de la Grèce, puis l’ours de la Médo-Perse, puis le lion de Babylone.</w:t>
      </w:r>
    </w:p>
    <w:p>
      <w:pPr>
        <w:pStyle w:val="ArticleScripture"/>
        <w:jc w:val="left"/>
      </w:pPr>
      <w:r>
        <w:rPr>
          <w:rFonts w:ascii="Times New Roman" w:hAnsi="Times New Roman" w:eastAsia="Times New Roman" w:cs="Times New Roman"/>
        </w:rPr>
        <w:t>Den första var lik ett lejon och hade örnvingar. Jag såg på till dess att vingarna rycktes av det, och det lyftes upp från jorden och fick stå på två fötter såsom en människa, och ett människohjärta gavs åt det. Och se, ett annat djur, det andra, var likt en björn, och det reste sig på ena sidan, och det hade tre revben i munnen mellan tänderna; och så sade man till det: Stå upp, sluka mycket kött. Därefter såg jag, och se, ännu ett annat, likt en leopard, som på ryggen hade fyra fågelvingar; djuret hade också fyra huvuden, och herravälde gavs åt det. Daniel 7:4–6.</w:t>
      </w:r>
    </w:p>
    <w:p>
      <w:pPr>
        <w:pStyle w:val="ArticleBody"/>
        <w:jc w:val="left"/>
      </w:pPr>
      <w:r>
        <w:rPr>
          <w:rFonts w:ascii="Times New Roman" w:hAnsi="Times New Roman" w:eastAsia="Times New Roman" w:cs="Times New Roman"/>
        </w:rPr>
        <w:t>Nikakuna hata kipengele kimoja cha Ukatoliki kilicho cha Kikristo, na mnyama wa baharini anawakilisha muunganiko wa falme zote za awali za kipagani za unabii wa Biblia. Mnyama wa baharini ameonyeshwa kwa mpangilio wa kihistoria uliogeuzwa, kwa maana Yohana anaangalia nyuma katika historia. Kwanza aliona mamlaka iliyoanzishwa wakati pembe zile tatu zilipoondolewa—upapa. Kisha akaona pembe kumi zenye taji kumi—Rumi ya kipagani. Halafu akaona chui—Ugiriki. Kisha akaona dubu—Umedi na Uajemi. Kisha akaona simba—Babeli. Maelezo ya mnyama wa baharini yanajumuisha vipengele vya kila moja ya falme za kipagani zilizotangulia, na maelezo hayo yanathibitisha kwamba upapa ni mkusanyiko wa kila namna ya upagani ambayo imewahi kuwapo katika historia ya kibiblia. Hakuna hata kipengele kimoja cha Ukatoliki kilicho cha Kikristo. Lolote linaloweza kuonekana kuwa la Kikristo ndani ya Ukatoliki ni bandia.</w:t>
      </w:r>
    </w:p>
    <w:p>
      <w:pPr>
        <w:pStyle w:val="ArticleBody"/>
        <w:jc w:val="left"/>
      </w:pPr>
      <w:r>
        <w:rPr>
          <w:rFonts w:ascii="Times New Roman" w:hAnsi="Times New Roman" w:eastAsia="Times New Roman" w:cs="Times New Roman"/>
        </w:rPr>
        <w:t>Sur le mont Carmel, lorsque Élie combattit les prophètes de Jézabel et son mari apostat, Jézabel se trouvait de nouveau chez elle, en Samarie. La prostituée de Tyr est oubliée dans le cours de l’histoire de la bête terrestre à deux cornes. Jézabel est toujours tenue cachée, et, dans les chapitres douze et treize de l’Apocalypse, le monde s’émerveille à sa suite, mais elle n’y est pas dépeinte comme un prodige que l’on contemple avec étonnement dans les cieux, ainsi que le sont les Nations Unies, les États-Unis et Satan. Elle est de retour dans son centre de commandement de Samarie — la ville de Rome.</w:t>
      </w:r>
    </w:p>
    <w:p>
      <w:pPr>
        <w:pStyle w:val="ArticleBody"/>
        <w:jc w:val="left"/>
      </w:pPr>
      <w:r>
        <w:rPr>
          <w:rFonts w:ascii="Times New Roman" w:hAnsi="Times New Roman" w:eastAsia="Times New Roman" w:cs="Times New Roman"/>
        </w:rPr>
        <w:t>L’histoire de la bête qui monte de la terre est le lieu où s’identifie, pour le monde entier, l’épreuve de l’image de la bête. Cette épreuve a lieu durant la guerre du premier ciel. C’est ce que nous désirons examiner à ce stade. Je remplacerai, dans les versets que nous allons maintenant considérer, le mot « il » par les États-Unis.</w:t>
      </w:r>
    </w:p>
    <w:p>
      <w:pPr>
        <w:pStyle w:val="ArticleScripture"/>
        <w:jc w:val="left"/>
      </w:pPr>
      <w:r>
        <w:rPr>
          <w:rFonts w:ascii="Times New Roman" w:hAnsi="Times New Roman" w:eastAsia="Times New Roman" w:cs="Times New Roman"/>
        </w:rPr>
        <w:t>Na nikamwona mnyama mwingine akipanda kutoka katika nchi; na Marekani ilikuwa na pembe mbili mfano wa mwana-kondoo, na Marekani ikanena kama joka. Nayo Marekani yatumia uwezo wote wa yule mnyama wa kwanza mbele yake, nayo yawafanya dunia na wakaao ndani yake wamwabudu yule mnyama wa kwanza, ambaye jeraha lake la mauti lilipona. Nayo Marekani hufanya maajabu makubwa, hata kufanya moto ushuke kutoka mbinguni uje juu ya nchi, machoni pa wanadamu, nayo yawadanganya wakaao juu ya nchi kwa njia ya miujiza ile ambayo Marekani ilipewa uwezo kuifanya mbele ya yule mnyama; ikiwaambia wakaao juu ya nchi ya kwamba wamfanyie sanamu yule mnyama aliyekuwa na jeraha la upanga, naye akaishi. Nayo [Marekani] ilipewa uwezo ya kuipa hiyo sanamu ya mnyama pumzi, hata hiyo sanamu ya mnyama inene, tena iwasababishe kuuawa wote ambao hawangemwabudu hiyo sanamu ya mnyama. Nayo Marekani huwafanya wote, wadogo kwa wakubwa, na matajiri kwa maskini, na walio huru kwa watumwa, kutiwa chapa katika mkono wao wa kuume, au katika vipaji vya nyuso zao; tena kwamba mtu asipate kununua wala kuuza, isipokuwa yeye aliye nayo hiyo chapa, yaani, jina la yule mnyama au hesabu ya jina lake. Ufunuo 13:11–17.</w:t>
      </w:r>
    </w:p>
    <w:p>
      <w:pPr>
        <w:pStyle w:val="ArticleBody"/>
        <w:jc w:val="left"/>
      </w:pPr>
      <w:r>
        <w:rPr>
          <w:rFonts w:ascii="Times New Roman" w:hAnsi="Times New Roman" w:eastAsia="Times New Roman" w:cs="Times New Roman"/>
        </w:rPr>
        <w:t>Dans le chapitre treize de l’Apocalypse, le dragon de la Rome païenne donna trois choses à la papauté lorsqu’il plaça la papauté sur le trône de la terre.</w:t>
      </w:r>
    </w:p>
    <w:p>
      <w:pPr>
        <w:pStyle w:val="ArticleScripture"/>
        <w:jc w:val="left"/>
      </w:pPr>
      <w:r>
        <w:rPr>
          <w:rFonts w:ascii="Times New Roman" w:hAnsi="Times New Roman" w:eastAsia="Times New Roman" w:cs="Times New Roman"/>
        </w:rPr>
        <w:t>Et la bête que je vis était semblable à un léopard; ses pieds étaient comme ceux d’un ours, et sa gueule comme la gueule d’un lion. Et le dragon lui donna sa puissance, son trône, et une grande autorité. Apocalypse 13:2.</w:t>
      </w:r>
    </w:p>
    <w:p>
      <w:pPr>
        <w:pStyle w:val="ArticleBody"/>
        <w:jc w:val="left"/>
      </w:pPr>
      <w:r>
        <w:rPr>
          <w:rFonts w:ascii="Times New Roman" w:hAnsi="Times New Roman" w:eastAsia="Times New Roman" w:cs="Times New Roman"/>
        </w:rPr>
        <w:t>Icyami cumi bahagarariye Roma ya gipagani (u Bufaransa bukaba umwami mukuru muri abo cumi nk’uko buhagarariwe na Ahabu) bahaye ubupapa ibintu bitatu: imbaraga, intebe n’ubutware. Igihe umwami w’abami Konsitantino yimuraga umurwa mukuru awukuye mu murwa wa Roma mu burengerazuba awujyana mu burasirazuba, maze akagira Konsitantinopule umurwa mukuru mushya w’Ubwami bwa Roma mu mwaka wa 330, Roma ya gipagani ni bwo yahaye itorero rya Roma “intebe” yaryo.</w:t>
      </w:r>
    </w:p>
    <w:p>
      <w:pPr>
        <w:pStyle w:val="ArticleBody"/>
        <w:jc w:val="left"/>
      </w:pPr>
      <w:r>
        <w:rPr>
          <w:rFonts w:ascii="Times New Roman" w:hAnsi="Times New Roman" w:eastAsia="Times New Roman" w:cs="Times New Roman"/>
        </w:rPr>
        <w:t>Nango Clovis, mfalme wa Wafranki (Ufaransa), alipogeukia Ukatoliki na kuanza kupigana vita dhidi ya mamlaka yaliyokuwa yakipinga kuinuka kwa upapa hadi kwenye kiti cha enzi cha dunia katika mwaka 496, ndipo Roma ya kipagani ikaipa upapa “uwezo” wake.</w:t>
      </w:r>
    </w:p>
    <w:p>
      <w:pPr>
        <w:pStyle w:val="ArticleBody"/>
        <w:jc w:val="left"/>
      </w:pPr>
      <w:r>
        <w:rPr>
          <w:rFonts w:ascii="Times New Roman" w:hAnsi="Times New Roman" w:eastAsia="Times New Roman" w:cs="Times New Roman"/>
        </w:rPr>
        <w:t>Em 533, Justiniano promulgou um decreto que identificava a igreja de Roma tanto como a cabeça de todas as igrejas quanto como a corretora dos hereges. Naquele momento, a autoridade da Roma pagã havia sido entregue ao papado.</w:t>
      </w:r>
    </w:p>
    <w:p>
      <w:pPr>
        <w:pStyle w:val="ArticleBody"/>
        <w:jc w:val="left"/>
      </w:pPr>
      <w:r>
        <w:rPr>
          <w:rFonts w:ascii="Times New Roman" w:hAnsi="Times New Roman" w:eastAsia="Times New Roman" w:cs="Times New Roman"/>
        </w:rPr>
        <w:t>Au verset douze, « [les États-Unis] exerce tout le pouvoir de la première bête devant elle ». Le pouvoir qu’exerçait la papauté est représenté par Clovis, qui consacra à la papauté sa puissance militaire et économique. C’est pourquoi le catholicisme appelle Clovis « le premier-né de l’Église catholique », et la France « la fille aînée de l’Église catholique ». Les États-Unis accompliront pour la papauté le même sale travail que Clovis entreprit en 496.</w:t>
      </w:r>
    </w:p>
    <w:p>
      <w:pPr>
        <w:pStyle w:val="ArticleBody"/>
        <w:jc w:val="left"/>
      </w:pPr>
      <w:r>
        <w:rPr>
          <w:rFonts w:ascii="Times New Roman" w:hAnsi="Times New Roman" w:eastAsia="Times New Roman" w:cs="Times New Roman"/>
        </w:rPr>
        <w:t>Morena a United States a tla sebelisoa ho etsa hore “lefats’e le ba ahileng ho lona ba khumamele sebata sa pele, seo leqeba la sona le bolaeang le ileng la fola.” United States e tla sebelisa matla a eona a sesole le a moruo ho etsa hore lefatše lohle le amohele Sontaha e le letsatsi la phomolo. Seotsoa sa Tyre se tla qala ka ho etsa bofebe le sebata sa lefatše molaong oa Sontaha o seng o atamela ka potlako, ebe se tla tsoa se ee ho etsa bofebe le marena a mang kaofela a lefatše.</w:t>
      </w:r>
    </w:p>
    <w:p>
      <w:pPr>
        <w:pStyle w:val="ArticleBody"/>
        <w:jc w:val="left"/>
      </w:pPr>
      <w:r>
        <w:rPr>
          <w:rFonts w:ascii="Times New Roman" w:hAnsi="Times New Roman" w:eastAsia="Times New Roman" w:cs="Times New Roman"/>
        </w:rPr>
        <w:t>Katika aya ya kumi na tatu, “[Marekani] hufanya maajabu makuu, hata akashusha moto kutoka mbinguni uje juu ya nchi mbele ya macho ya wanadamu.” Moto unawakilisha ujumbe usio mtakatifu. Ndimi za moto katika siku ya Pentekoste ziliwakilisha ujumbe mtakatifu uliosindikizwa na uwezo wa kuuwasilisha ujumbe huo kwa ulimwengu wote. Moto utakaoshushwa kutoka mbinguni na Marekani pia utaathiri kila taifa, na kila lugha.</w:t>
      </w:r>
    </w:p>
    <w:p>
      <w:pPr>
        <w:pStyle w:val="ArticleBody"/>
        <w:jc w:val="left"/>
      </w:pPr>
      <w:r>
        <w:rPr>
          <w:rFonts w:ascii="Times New Roman" w:hAnsi="Times New Roman" w:eastAsia="Times New Roman" w:cs="Times New Roman"/>
        </w:rPr>
        <w:t>Na aya ta goma sha huɗu, Amurka tana ruɗin “mazaunan duniya ta wurin waɗannan mu’ujizai waɗanda [Amurka] ta sami iko ta yi a gaban dabbar; tana ce wa mazaunan duniya su yi wa dabbar sura, wadda aka yi wa rauni da takobi, amma ta rayu.” Ruɗin da Amurka ke amfani da shi wajen ruɗin duniya an wakilta shi ta wurin wutar da ta sauko daga sama a aya ta baya. Wutar daga sama tana haifar da mu’ujizai waɗanda Amurka ke amfani da su wajen umartar duniya ta kafa gwamnati guda ta duniya, wadda ta ƙunshi haɗuwar coci da jiha, tare da coci ce ke iko da wannan dangantaka.</w:t>
      </w:r>
    </w:p>
    <w:p>
      <w:pPr>
        <w:pStyle w:val="ArticleBody"/>
        <w:jc w:val="left"/>
      </w:pPr>
      <w:r>
        <w:rPr>
          <w:rFonts w:ascii="Times New Roman" w:hAnsi="Times New Roman" w:eastAsia="Times New Roman" w:cs="Times New Roman"/>
        </w:rPr>
        <w:t>Ahabi na Yezebeli kati ya Yehova na Eliya walipoinuliwa. Vita vya Eliya katika mlima Karmeli vilitimizwa mwanzoni mwa Marekani wakati wa vuguvugu la malaika wa kwanza kuanzia 1840 hadi 1844, kwa kusudi la kumtofautisha nabii wa kweli wa Uprotestanti na manabii wote wa uongo wa Uprotestanti.</w:t>
      </w:r>
    </w:p>
    <w:p>
      <w:pPr>
        <w:pStyle w:val="ArticleBody"/>
        <w:jc w:val="left"/>
      </w:pPr>
      <w:r>
        <w:rPr>
          <w:rFonts w:ascii="Times New Roman" w:hAnsi="Times New Roman" w:eastAsia="Times New Roman" w:cs="Times New Roman"/>
        </w:rPr>
        <w:t>Il s’accomplit de nouveau à la fin des États-Unis, durant l’épreuve de la formation de l’image de la bête qui a commencé le 11 septembre 2001 et s’achève avec la loi du dimanche bientôt à venir.</w:t>
      </w:r>
    </w:p>
    <w:p>
      <w:pPr>
        <w:pStyle w:val="ArticleBody"/>
        <w:jc w:val="left"/>
      </w:pPr>
      <w:r>
        <w:rPr>
          <w:rFonts w:ascii="Nirmala UI" w:hAnsi="Nirmala UI" w:eastAsia="Nirmala UI" w:cs="Nirmala UI"/>
        </w:rPr>
        <w:t>পূর্ণতার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এলিয়ার</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ভয়ঙ্কর</w:t>
      </w:r>
      <w:r>
        <w:rPr>
          <w:rFonts w:ascii="Times New Roman" w:hAnsi="Times New Roman" w:eastAsia="Times New Roman" w:cs="Times New Roman"/>
        </w:rPr>
        <w:t xml:space="preserve"> </w:t>
      </w:r>
      <w:r>
        <w:rPr>
          <w:rFonts w:ascii="Nirmala UI" w:hAnsi="Nirmala UI" w:eastAsia="Nirmala UI" w:cs="Nirmala UI"/>
        </w:rPr>
        <w:t>দিবসের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সাতটি</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মহামারী।</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কার্মেল</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এলিয়া</w:t>
      </w:r>
      <w:r>
        <w:rPr>
          <w:rFonts w:ascii="Times New Roman" w:hAnsi="Times New Roman" w:eastAsia="Times New Roman" w:cs="Times New Roman"/>
        </w:rPr>
        <w:t xml:space="preserve">, </w:t>
      </w:r>
      <w:r>
        <w:rPr>
          <w:rFonts w:ascii="Nirmala UI" w:hAnsi="Nirmala UI" w:eastAsia="Nirmala UI" w:cs="Nirmala UI"/>
        </w:rPr>
        <w:t>আহাব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ঈষেবল</w:t>
      </w:r>
      <w:r>
        <w:rPr>
          <w:rFonts w:ascii="Times New Roman" w:hAnsi="Times New Roman" w:eastAsia="Times New Roman" w:cs="Times New Roman"/>
        </w:rPr>
        <w:t>—</w:t>
      </w:r>
      <w:r>
        <w:rPr>
          <w:rFonts w:ascii="Nirmala UI" w:hAnsi="Nirmala UI" w:eastAsia="Nirmala UI" w:cs="Nirmala UI"/>
        </w:rPr>
        <w:t>এসবের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কর্মকাণ্ডে</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পৃথিবীগ্রহকে</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জাতিসংঘের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w:t>
      </w:r>
      <w:r>
        <w:rPr>
          <w:rFonts w:ascii="Nirmala UI" w:hAnsi="Nirmala UI" w:eastAsia="Nirmala UI" w:cs="Nirmala UI"/>
        </w:rPr>
        <w:t>বিশ্ব</w:t>
      </w:r>
      <w:r>
        <w:rPr>
          <w:rFonts w:ascii="Times New Roman" w:hAnsi="Times New Roman" w:eastAsia="Times New Roman" w:cs="Times New Roman"/>
        </w:rPr>
        <w:t xml:space="preserve"> </w:t>
      </w:r>
      <w:r>
        <w:rPr>
          <w:rFonts w:ascii="Nirmala UI" w:hAnsi="Nirmala UI" w:eastAsia="Nirmala UI" w:cs="Nirmala UI"/>
        </w:rPr>
        <w:t>সরকারকে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রোমান</w:t>
      </w:r>
      <w:r>
        <w:rPr>
          <w:rFonts w:ascii="Times New Roman" w:hAnsi="Times New Roman" w:eastAsia="Times New Roman" w:cs="Times New Roman"/>
        </w:rPr>
        <w:t xml:space="preserve"> </w:t>
      </w:r>
      <w:r>
        <w:rPr>
          <w:rFonts w:ascii="Nirmala UI" w:hAnsi="Nirmala UI" w:eastAsia="Nirmala UI" w:cs="Nirmala UI"/>
        </w:rPr>
        <w:t>ক্যাথলিক</w:t>
      </w:r>
      <w:r>
        <w:rPr>
          <w:rFonts w:ascii="Times New Roman" w:hAnsi="Times New Roman" w:eastAsia="Times New Roman" w:cs="Times New Roman"/>
        </w:rPr>
        <w:t xml:space="preserve"> </w:t>
      </w:r>
      <w:r>
        <w:rPr>
          <w:rFonts w:ascii="Nirmala UI" w:hAnsi="Nirmala UI" w:eastAsia="Nirmala UI" w:cs="Nirmala UI"/>
        </w:rPr>
        <w:t>চার্চের</w:t>
      </w:r>
      <w:r>
        <w:rPr>
          <w:rFonts w:ascii="Times New Roman" w:hAnsi="Times New Roman" w:eastAsia="Times New Roman" w:cs="Times New Roman"/>
        </w:rPr>
        <w:t xml:space="preserve"> </w:t>
      </w:r>
      <w:r>
        <w:rPr>
          <w:rFonts w:ascii="Nirmala UI" w:hAnsi="Nirmala UI" w:eastAsia="Nirmala UI" w:cs="Nirmala UI"/>
        </w:rPr>
        <w:t>শাসনাধীন।</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সামরিক</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অর্থনৈতিক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বিকৃত</w:t>
      </w:r>
      <w:r>
        <w:rPr>
          <w:rFonts w:ascii="Times New Roman" w:hAnsi="Times New Roman" w:eastAsia="Times New Roman" w:cs="Times New Roman"/>
        </w:rPr>
        <w:t xml:space="preserve"> </w:t>
      </w:r>
      <w:r>
        <w:rPr>
          <w:rFonts w:ascii="Nirmala UI" w:hAnsi="Nirmala UI" w:eastAsia="Nirmala UI" w:cs="Nirmala UI"/>
        </w:rPr>
        <w:t>সম্মোহনকারী</w:t>
      </w:r>
      <w:r>
        <w:rPr>
          <w:rFonts w:ascii="Times New Roman" w:hAnsi="Times New Roman" w:eastAsia="Times New Roman" w:cs="Times New Roman"/>
        </w:rPr>
        <w:t xml:space="preserve"> </w:t>
      </w:r>
      <w:r>
        <w:rPr>
          <w:rFonts w:ascii="Nirmala UI" w:hAnsi="Nirmala UI" w:eastAsia="Nirmala UI" w:cs="Nirmala UI"/>
        </w:rPr>
        <w:t>যোগাযোগব্যবস্থার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পরিচালনা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বিশ্বব্যাপী</w:t>
      </w:r>
      <w:r>
        <w:rPr>
          <w:rFonts w:ascii="Times New Roman" w:hAnsi="Times New Roman" w:eastAsia="Times New Roman" w:cs="Times New Roman"/>
        </w:rPr>
        <w:t xml:space="preserve"> </w:t>
      </w:r>
      <w:r>
        <w:rPr>
          <w:rFonts w:ascii="Nirmala UI" w:hAnsi="Nirmala UI" w:eastAsia="Nirmala UI" w:cs="Nirmala UI"/>
        </w:rPr>
        <w:t>ওয়েবের</w:t>
      </w:r>
      <w:r>
        <w:rPr>
          <w:rFonts w:ascii="Times New Roman" w:hAnsi="Times New Roman" w:eastAsia="Times New Roman" w:cs="Times New Roman"/>
        </w:rPr>
        <w:t xml:space="preserve"> </w:t>
      </w:r>
      <w:r>
        <w:rPr>
          <w:rFonts w:ascii="Nirmala UI" w:hAnsi="Nirmala UI" w:eastAsia="Nirmala UI" w:cs="Nirmala UI"/>
        </w:rPr>
        <w:t>তথাকথিত</w:t>
      </w:r>
      <w:r>
        <w:rPr>
          <w:rFonts w:ascii="Times New Roman" w:hAnsi="Times New Roman" w:eastAsia="Times New Roman" w:cs="Times New Roman"/>
        </w:rPr>
        <w:t xml:space="preserve"> “information super highway”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পরিচিত।</w:t>
      </w:r>
    </w:p>
    <w:p>
      <w:pPr>
        <w:pStyle w:val="ArticleBody"/>
        <w:jc w:val="left"/>
      </w:pP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બાવીસમા</w:t>
      </w:r>
      <w:r>
        <w:rPr>
          <w:rFonts w:ascii="Times New Roman" w:hAnsi="Times New Roman" w:eastAsia="Times New Roman" w:cs="Times New Roman"/>
        </w:rPr>
        <w:t xml:space="preserve"> </w:t>
      </w:r>
      <w:r>
        <w:rPr>
          <w:rFonts w:ascii="Nirmala UI" w:hAnsi="Nirmala UI" w:eastAsia="Nirmala UI" w:cs="Nirmala UI"/>
        </w:rPr>
        <w:t>શ્લોકમાં</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જણાવવામાં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પ્રાણીને</w:t>
      </w:r>
      <w:r>
        <w:rPr>
          <w:rFonts w:ascii="Times New Roman" w:hAnsi="Times New Roman" w:eastAsia="Times New Roman" w:cs="Times New Roman"/>
        </w:rPr>
        <w:t xml:space="preserve"> </w:t>
      </w:r>
      <w:r>
        <w:rPr>
          <w:rFonts w:ascii="Nirmala UI" w:hAnsi="Nirmala UI" w:eastAsia="Nirmala UI" w:cs="Nirmala UI"/>
        </w:rPr>
        <w:t>પ્રતિમાને</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આપવાની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પ્રાણીને</w:t>
      </w:r>
      <w:r>
        <w:rPr>
          <w:rFonts w:ascii="Times New Roman" w:hAnsi="Times New Roman" w:eastAsia="Times New Roman" w:cs="Times New Roman"/>
        </w:rPr>
        <w:t xml:space="preserve"> </w:t>
      </w:r>
      <w:r>
        <w:rPr>
          <w:rFonts w:ascii="Nirmala UI" w:hAnsi="Nirmala UI" w:eastAsia="Nirmala UI" w:cs="Nirmala UI"/>
        </w:rPr>
        <w:t>પ્રતિમા</w:t>
      </w:r>
      <w:r>
        <w:rPr>
          <w:rFonts w:ascii="Times New Roman" w:hAnsi="Times New Roman" w:eastAsia="Times New Roman" w:cs="Times New Roman"/>
        </w:rPr>
        <w:t xml:space="preserve"> </w:t>
      </w:r>
      <w:r>
        <w:rPr>
          <w:rFonts w:ascii="Nirmala UI" w:hAnsi="Nirmala UI" w:eastAsia="Nirmala UI" w:cs="Nirmala UI"/>
        </w:rPr>
        <w:t>બોલે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પ્રાણીને</w:t>
      </w:r>
      <w:r>
        <w:rPr>
          <w:rFonts w:ascii="Times New Roman" w:hAnsi="Times New Roman" w:eastAsia="Times New Roman" w:cs="Times New Roman"/>
        </w:rPr>
        <w:t xml:space="preserve"> </w:t>
      </w:r>
      <w:r>
        <w:rPr>
          <w:rFonts w:ascii="Nirmala UI" w:hAnsi="Nirmala UI" w:eastAsia="Nirmala UI" w:cs="Nirmala UI"/>
        </w:rPr>
        <w:t>પ્રતિમાની</w:t>
      </w:r>
      <w:r>
        <w:rPr>
          <w:rFonts w:ascii="Times New Roman" w:hAnsi="Times New Roman" w:eastAsia="Times New Roman" w:cs="Times New Roman"/>
        </w:rPr>
        <w:t xml:space="preserve"> </w:t>
      </w:r>
      <w:r>
        <w:rPr>
          <w:rFonts w:ascii="Nirmala UI" w:hAnsi="Nirmala UI" w:eastAsia="Nirmala UI" w:cs="Nirmala UI"/>
        </w:rPr>
        <w:t>ઉપાસના</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જેટલા</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મારી</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રાષ્ટ્રોના</w:t>
      </w:r>
      <w:r>
        <w:rPr>
          <w:rFonts w:ascii="Times New Roman" w:hAnsi="Times New Roman" w:eastAsia="Times New Roman" w:cs="Times New Roman"/>
        </w:rPr>
        <w:t xml:space="preserve"> </w:t>
      </w:r>
      <w:r>
        <w:rPr>
          <w:rFonts w:ascii="Nirmala UI" w:hAnsi="Nirmala UI" w:eastAsia="Nirmala UI" w:cs="Nirmala UI"/>
        </w:rPr>
        <w:t>અગ્રણી</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અમેરિકાની</w:t>
      </w:r>
      <w:r>
        <w:rPr>
          <w:rFonts w:ascii="Times New Roman" w:hAnsi="Times New Roman" w:eastAsia="Times New Roman" w:cs="Times New Roman"/>
        </w:rPr>
        <w:t xml:space="preserve"> </w:t>
      </w:r>
      <w:r>
        <w:rPr>
          <w:rFonts w:ascii="Nirmala UI" w:hAnsi="Nirmala UI" w:eastAsia="Nirmala UI" w:cs="Nirmala UI"/>
        </w:rPr>
        <w:t>સૈન્યસત્તા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મૃત્યુની</w:t>
      </w:r>
      <w:r>
        <w:rPr>
          <w:rFonts w:ascii="Times New Roman" w:hAnsi="Times New Roman" w:eastAsia="Times New Roman" w:cs="Times New Roman"/>
        </w:rPr>
        <w:t xml:space="preserve"> </w:t>
      </w:r>
      <w:r>
        <w:rPr>
          <w:rFonts w:ascii="Nirmala UI" w:hAnsi="Nirmala UI" w:eastAsia="Nirmala UI" w:cs="Nirmala UI"/>
        </w:rPr>
        <w:t>ધમકી</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રાષ્ટ્રોની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w:t>
      </w:r>
      <w:r>
        <w:rPr>
          <w:rFonts w:ascii="Nirmala UI" w:hAnsi="Nirmala UI" w:eastAsia="Nirmala UI" w:cs="Nirmala UI"/>
        </w:rPr>
        <w:t>વિશ્વ</w:t>
      </w:r>
      <w:r>
        <w:rPr>
          <w:rFonts w:ascii="Times New Roman" w:hAnsi="Times New Roman" w:eastAsia="Times New Roman" w:cs="Times New Roman"/>
        </w:rPr>
        <w:t xml:space="preserve"> </w:t>
      </w:r>
      <w:r>
        <w:rPr>
          <w:rFonts w:ascii="Nirmala UI" w:hAnsi="Nirmala UI" w:eastAsia="Nirmala UI" w:cs="Nirmala UI"/>
        </w:rPr>
        <w:t>સરકારને</w:t>
      </w:r>
      <w:r>
        <w:rPr>
          <w:rFonts w:ascii="Times New Roman" w:hAnsi="Times New Roman" w:eastAsia="Times New Roman" w:cs="Times New Roman"/>
        </w:rPr>
        <w:t xml:space="preserve"> </w:t>
      </w:r>
      <w:r>
        <w:rPr>
          <w:rFonts w:ascii="Nirmala UI" w:hAnsi="Nirmala UI" w:eastAsia="Nirmala UI" w:cs="Nirmala UI"/>
        </w:rPr>
        <w:t>બોલવાની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બોલવાની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વિધાનકારી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ન્યાયતંત્રની</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રાષ્ટ્રોની</w:t>
      </w:r>
      <w:r>
        <w:rPr>
          <w:rFonts w:ascii="Times New Roman" w:hAnsi="Times New Roman" w:eastAsia="Times New Roman" w:cs="Times New Roman"/>
        </w:rPr>
        <w:t xml:space="preserve"> </w:t>
      </w:r>
      <w:r>
        <w:rPr>
          <w:rFonts w:ascii="Nirmala UI" w:hAnsi="Nirmala UI" w:eastAsia="Nirmala UI" w:cs="Nirmala UI"/>
        </w:rPr>
        <w:t>વિધાનકારી</w:t>
      </w:r>
      <w:r>
        <w:rPr>
          <w:rFonts w:ascii="Times New Roman" w:hAnsi="Times New Roman" w:eastAsia="Times New Roman" w:cs="Times New Roman"/>
        </w:rPr>
        <w:t xml:space="preserve"> </w:t>
      </w:r>
      <w:r>
        <w:rPr>
          <w:rFonts w:ascii="Nirmala UI" w:hAnsi="Nirmala UI" w:eastAsia="Nirmala UI" w:cs="Nirmala UI"/>
        </w:rPr>
        <w:t>શાખા</w:t>
      </w:r>
      <w:r>
        <w:rPr>
          <w:rFonts w:ascii="Times New Roman" w:hAnsi="Times New Roman" w:eastAsia="Times New Roman" w:cs="Times New Roman"/>
        </w:rPr>
        <w:t xml:space="preserve"> </w:t>
      </w:r>
      <w:r>
        <w:rPr>
          <w:rFonts w:ascii="Nirmala UI" w:hAnsi="Nirmala UI" w:eastAsia="Nirmala UI" w:cs="Nirmala UI"/>
        </w:rPr>
        <w:t>ન્યૂ</w:t>
      </w:r>
      <w:r>
        <w:rPr>
          <w:rFonts w:ascii="Times New Roman" w:hAnsi="Times New Roman" w:eastAsia="Times New Roman" w:cs="Times New Roman"/>
        </w:rPr>
        <w:t xml:space="preserve"> </w:t>
      </w:r>
      <w:r>
        <w:rPr>
          <w:rFonts w:ascii="Nirmala UI" w:hAnsi="Nirmala UI" w:eastAsia="Nirmala UI" w:cs="Nirmala UI"/>
        </w:rPr>
        <w:t>યોર્કમાં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રાષ્ટ્રોની</w:t>
      </w:r>
      <w:r>
        <w:rPr>
          <w:rFonts w:ascii="Times New Roman" w:hAnsi="Times New Roman" w:eastAsia="Times New Roman" w:cs="Times New Roman"/>
        </w:rPr>
        <w:t xml:space="preserve"> </w:t>
      </w:r>
      <w:r>
        <w:rPr>
          <w:rFonts w:ascii="Nirmala UI" w:hAnsi="Nirmala UI" w:eastAsia="Nirmala UI" w:cs="Nirmala UI"/>
        </w:rPr>
        <w:t>ન્યાયતંત્રની</w:t>
      </w:r>
      <w:r>
        <w:rPr>
          <w:rFonts w:ascii="Times New Roman" w:hAnsi="Times New Roman" w:eastAsia="Times New Roman" w:cs="Times New Roman"/>
        </w:rPr>
        <w:t xml:space="preserve"> </w:t>
      </w:r>
      <w:r>
        <w:rPr>
          <w:rFonts w:ascii="Nirmala UI" w:hAnsi="Nirmala UI" w:eastAsia="Nirmala UI" w:cs="Nirmala UI"/>
        </w:rPr>
        <w:t>શાખા</w:t>
      </w:r>
      <w:r>
        <w:rPr>
          <w:rFonts w:ascii="Times New Roman" w:hAnsi="Times New Roman" w:eastAsia="Times New Roman" w:cs="Times New Roman"/>
        </w:rPr>
        <w:t xml:space="preserve"> </w:t>
      </w:r>
      <w:r>
        <w:rPr>
          <w:rFonts w:ascii="Nirmala UI" w:hAnsi="Nirmala UI" w:eastAsia="Nirmala UI" w:cs="Nirmala UI"/>
        </w:rPr>
        <w:t>નેધરલેન્ડ્સના</w:t>
      </w:r>
      <w:r>
        <w:rPr>
          <w:rFonts w:ascii="Times New Roman" w:hAnsi="Times New Roman" w:eastAsia="Times New Roman" w:cs="Times New Roman"/>
        </w:rPr>
        <w:t xml:space="preserve"> </w:t>
      </w:r>
      <w:r>
        <w:rPr>
          <w:rFonts w:ascii="Nirmala UI" w:hAnsi="Nirmala UI" w:eastAsia="Nirmala UI" w:cs="Nirmala UI"/>
        </w:rPr>
        <w:t>ધ</w:t>
      </w:r>
      <w:r>
        <w:rPr>
          <w:rFonts w:ascii="Times New Roman" w:hAnsi="Times New Roman" w:eastAsia="Times New Roman" w:cs="Times New Roman"/>
        </w:rPr>
        <w:t xml:space="preserve"> </w:t>
      </w:r>
      <w:r>
        <w:rPr>
          <w:rFonts w:ascii="Nirmala UI" w:hAnsi="Nirmala UI" w:eastAsia="Nirmala UI" w:cs="Nirmala UI"/>
        </w:rPr>
        <w:t>હેગમાં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ધ</w:t>
      </w:r>
      <w:r>
        <w:rPr>
          <w:rFonts w:ascii="Times New Roman" w:hAnsi="Times New Roman" w:eastAsia="Times New Roman" w:cs="Times New Roman"/>
        </w:rPr>
        <w:t xml:space="preserve"> </w:t>
      </w:r>
      <w:r>
        <w:rPr>
          <w:rFonts w:ascii="Nirmala UI" w:hAnsi="Nirmala UI" w:eastAsia="Nirmala UI" w:cs="Nirmala UI"/>
        </w:rPr>
        <w:t>હેગ</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ન્યૂ</w:t>
      </w:r>
      <w:r>
        <w:rPr>
          <w:rFonts w:ascii="Times New Roman" w:hAnsi="Times New Roman" w:eastAsia="Times New Roman" w:cs="Times New Roman"/>
        </w:rPr>
        <w:t xml:space="preserve"> </w:t>
      </w:r>
      <w:r>
        <w:rPr>
          <w:rFonts w:ascii="Nirmala UI" w:hAnsi="Nirmala UI" w:eastAsia="Nirmala UI" w:cs="Nirmala UI"/>
        </w:rPr>
        <w:t>યોર્ક</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વિશ્વનું</w:t>
      </w:r>
      <w:r>
        <w:rPr>
          <w:rFonts w:ascii="Times New Roman" w:hAnsi="Times New Roman" w:eastAsia="Times New Roman" w:cs="Times New Roman"/>
        </w:rPr>
        <w:t xml:space="preserve">. </w:t>
      </w:r>
      <w:r>
        <w:rPr>
          <w:rFonts w:ascii="Nirmala UI" w:hAnsi="Nirmala UI" w:eastAsia="Nirmala UI" w:cs="Nirmala UI"/>
        </w:rPr>
        <w:t>સંયુક્ત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અમેરિકા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નેધરલેન્ડ્સ</w:t>
      </w:r>
      <w:r>
        <w:rPr>
          <w:rFonts w:ascii="Times New Roman" w:hAnsi="Times New Roman" w:eastAsia="Times New Roman" w:cs="Times New Roman"/>
        </w:rPr>
        <w:t xml:space="preserve"> </w:t>
      </w:r>
      <w:r>
        <w:rPr>
          <w:rFonts w:ascii="Nirmala UI" w:hAnsi="Nirmala UI" w:eastAsia="Nirmala UI" w:cs="Nirmala UI"/>
        </w:rPr>
        <w:t>બન્નેના</w:t>
      </w:r>
      <w:r>
        <w:rPr>
          <w:rFonts w:ascii="Times New Roman" w:hAnsi="Times New Roman" w:eastAsia="Times New Roman" w:cs="Times New Roman"/>
        </w:rPr>
        <w:t xml:space="preserve"> </w:t>
      </w:r>
      <w:r>
        <w:rPr>
          <w:rFonts w:ascii="Nirmala UI" w:hAnsi="Nirmala UI" w:eastAsia="Nirmala UI" w:cs="Nirmala UI"/>
        </w:rPr>
        <w:t>ભૂતકાળમાં</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સ્વતંત્રતા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મુક્તિના</w:t>
      </w:r>
      <w:r>
        <w:rPr>
          <w:rFonts w:ascii="Times New Roman" w:hAnsi="Times New Roman" w:eastAsia="Times New Roman" w:cs="Times New Roman"/>
        </w:rPr>
        <w:t xml:space="preserve"> </w:t>
      </w:r>
      <w:r>
        <w:rPr>
          <w:rFonts w:ascii="Nirmala UI" w:hAnsi="Nirmala UI" w:eastAsia="Nirmala UI" w:cs="Nirmala UI"/>
        </w:rPr>
        <w:t>અગ્રણી</w:t>
      </w:r>
      <w:r>
        <w:rPr>
          <w:rFonts w:ascii="Times New Roman" w:hAnsi="Times New Roman" w:eastAsia="Times New Roman" w:cs="Times New Roman"/>
        </w:rPr>
        <w:t xml:space="preserve"> </w:t>
      </w:r>
      <w:r>
        <w:rPr>
          <w:rFonts w:ascii="Nirmala UI" w:hAnsi="Nirmala UI" w:eastAsia="Nirmala UI" w:cs="Nirmala UI"/>
        </w:rPr>
        <w:t>રક્ષકો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પોતપોતાના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w:t>
      </w:r>
      <w:r>
        <w:rPr>
          <w:rFonts w:ascii="Nirmala UI" w:hAnsi="Nirmala UI" w:eastAsia="Nirmala UI" w:cs="Nirmala UI"/>
        </w:rPr>
        <w:t>અજગરની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બોલતાં</w:t>
      </w:r>
      <w:r>
        <w:rPr>
          <w:rFonts w:ascii="Times New Roman" w:hAnsi="Times New Roman" w:eastAsia="Times New Roman" w:cs="Times New Roman"/>
        </w:rPr>
        <w:t>—</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ന്യായവിരാമദിവസം</w:t>
      </w:r>
      <w:r>
        <w:rPr>
          <w:rFonts w:ascii="Times New Roman" w:hAnsi="Times New Roman" w:eastAsia="Times New Roman" w:cs="Times New Roman"/>
        </w:rPr>
        <w:t xml:space="preserve"> </w:t>
      </w:r>
      <w:r>
        <w:rPr>
          <w:rFonts w:ascii="Nirmala UI" w:hAnsi="Nirmala UI" w:eastAsia="Nirmala UI" w:cs="Nirmala UI"/>
        </w:rPr>
        <w:t>സമസ്ത</w:t>
      </w:r>
      <w:r>
        <w:rPr>
          <w:rFonts w:ascii="Times New Roman" w:hAnsi="Times New Roman" w:eastAsia="Times New Roman" w:cs="Times New Roman"/>
        </w:rPr>
        <w:t xml:space="preserve"> </w:t>
      </w:r>
      <w:r>
        <w:rPr>
          <w:rFonts w:ascii="Nirmala UI" w:hAnsi="Nirmala UI" w:eastAsia="Nirmala UI" w:cs="Nirmala UI"/>
        </w:rPr>
        <w:t>ക്രിസ്തീയലോകത്താകെ</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വിവാദവിഷയമായി</w:t>
      </w:r>
      <w:r>
        <w:rPr>
          <w:rFonts w:ascii="Times New Roman" w:hAnsi="Times New Roman" w:eastAsia="Times New Roman" w:cs="Times New Roman"/>
        </w:rPr>
        <w:t xml:space="preserve"> </w:t>
      </w:r>
      <w:r>
        <w:rPr>
          <w:rFonts w:ascii="Nirmala UI" w:hAnsi="Nirmala UI" w:eastAsia="Nirmala UI" w:cs="Nirmala UI"/>
        </w:rPr>
        <w:t>മാറിയിരിക്കുന്നതുപോലെ</w:t>
      </w:r>
      <w:r>
        <w:rPr>
          <w:rFonts w:ascii="Times New Roman" w:hAnsi="Times New Roman" w:eastAsia="Times New Roman" w:cs="Times New Roman"/>
        </w:rPr>
        <w:t xml:space="preserve">, </w:t>
      </w:r>
      <w:r>
        <w:rPr>
          <w:rFonts w:ascii="Nirmala UI" w:hAnsi="Nirmala UI" w:eastAsia="Nirmala UI" w:cs="Nirmala UI"/>
        </w:rPr>
        <w:t>ഞായറാഴ്ചയുടെ</w:t>
      </w:r>
      <w:r>
        <w:rPr>
          <w:rFonts w:ascii="Times New Roman" w:hAnsi="Times New Roman" w:eastAsia="Times New Roman" w:cs="Times New Roman"/>
        </w:rPr>
        <w:t xml:space="preserve"> </w:t>
      </w:r>
      <w:r>
        <w:rPr>
          <w:rFonts w:ascii="Nirmala UI" w:hAnsi="Nirmala UI" w:eastAsia="Nirmala UI" w:cs="Nirmala UI"/>
        </w:rPr>
        <w:t>ആചരണം</w:t>
      </w:r>
      <w:r>
        <w:rPr>
          <w:rFonts w:ascii="Times New Roman" w:hAnsi="Times New Roman" w:eastAsia="Times New Roman" w:cs="Times New Roman"/>
        </w:rPr>
        <w:t xml:space="preserve"> </w:t>
      </w:r>
      <w:r>
        <w:rPr>
          <w:rFonts w:ascii="Nirmala UI" w:hAnsi="Nirmala UI" w:eastAsia="Nirmala UI" w:cs="Nirmala UI"/>
        </w:rPr>
        <w:t>നിർബന്ധിപ്പിക്കുവാൻ</w:t>
      </w:r>
      <w:r>
        <w:rPr>
          <w:rFonts w:ascii="Times New Roman" w:hAnsi="Times New Roman" w:eastAsia="Times New Roman" w:cs="Times New Roman"/>
        </w:rPr>
        <w:t xml:space="preserve"> </w:t>
      </w:r>
      <w:r>
        <w:rPr>
          <w:rFonts w:ascii="Nirmala UI" w:hAnsi="Nirmala UI" w:eastAsia="Nirmala UI" w:cs="Nirmala UI"/>
        </w:rPr>
        <w:t>മതപരവും</w:t>
      </w:r>
      <w:r>
        <w:rPr>
          <w:rFonts w:ascii="Times New Roman" w:hAnsi="Times New Roman" w:eastAsia="Times New Roman" w:cs="Times New Roman"/>
        </w:rPr>
        <w:t xml:space="preserve"> </w:t>
      </w:r>
      <w:r>
        <w:rPr>
          <w:rFonts w:ascii="Nirmala UI" w:hAnsi="Nirmala UI" w:eastAsia="Nirmala UI" w:cs="Nirmala UI"/>
        </w:rPr>
        <w:t>ലൗകികവും</w:t>
      </w:r>
      <w:r>
        <w:rPr>
          <w:rFonts w:ascii="Times New Roman" w:hAnsi="Times New Roman" w:eastAsia="Times New Roman" w:cs="Times New Roman"/>
        </w:rPr>
        <w:t xml:space="preserve"> </w:t>
      </w:r>
      <w:r>
        <w:rPr>
          <w:rFonts w:ascii="Nirmala UI" w:hAnsi="Nirmala UI" w:eastAsia="Nirmala UI" w:cs="Nirmala UI"/>
        </w:rPr>
        <w:t>ആയ</w:t>
      </w:r>
      <w:r>
        <w:rPr>
          <w:rFonts w:ascii="Times New Roman" w:hAnsi="Times New Roman" w:eastAsia="Times New Roman" w:cs="Times New Roman"/>
        </w:rPr>
        <w:t xml:space="preserve"> </w:t>
      </w:r>
      <w:r>
        <w:rPr>
          <w:rFonts w:ascii="Nirmala UI" w:hAnsi="Nirmala UI" w:eastAsia="Nirmala UI" w:cs="Nirmala UI"/>
        </w:rPr>
        <w:t>അധികാരികൾ</w:t>
      </w:r>
      <w:r>
        <w:rPr>
          <w:rFonts w:ascii="Times New Roman" w:hAnsi="Times New Roman" w:eastAsia="Times New Roman" w:cs="Times New Roman"/>
        </w:rPr>
        <w:t xml:space="preserve"> </w:t>
      </w:r>
      <w:r>
        <w:rPr>
          <w:rFonts w:ascii="Nirmala UI" w:hAnsi="Nirmala UI" w:eastAsia="Nirmala UI" w:cs="Nirmala UI"/>
        </w:rPr>
        <w:t>ഒരുമിച്ചുകൂടിയിരിക്കെ</w:t>
      </w:r>
      <w:r>
        <w:rPr>
          <w:rFonts w:ascii="Times New Roman" w:hAnsi="Times New Roman" w:eastAsia="Times New Roman" w:cs="Times New Roman"/>
        </w:rPr>
        <w:t xml:space="preserve">, </w:t>
      </w:r>
      <w:r>
        <w:rPr>
          <w:rFonts w:ascii="Nirmala UI" w:hAnsi="Nirmala UI" w:eastAsia="Nirmala UI" w:cs="Nirmala UI"/>
        </w:rPr>
        <w:t>ജനപ്രിയമായ</w:t>
      </w:r>
      <w:r>
        <w:rPr>
          <w:rFonts w:ascii="Times New Roman" w:hAnsi="Times New Roman" w:eastAsia="Times New Roman" w:cs="Times New Roman"/>
        </w:rPr>
        <w:t xml:space="preserve"> </w:t>
      </w:r>
      <w:r>
        <w:rPr>
          <w:rFonts w:ascii="Nirmala UI" w:hAnsi="Nirmala UI" w:eastAsia="Nirmala UI" w:cs="Nirmala UI"/>
        </w:rPr>
        <w:t>ആവശ്യത്തിനുമുന്നിൽ</w:t>
      </w:r>
      <w:r>
        <w:rPr>
          <w:rFonts w:ascii="Times New Roman" w:hAnsi="Times New Roman" w:eastAsia="Times New Roman" w:cs="Times New Roman"/>
        </w:rPr>
        <w:t xml:space="preserve"> </w:t>
      </w:r>
      <w:r>
        <w:rPr>
          <w:rFonts w:ascii="Nirmala UI" w:hAnsi="Nirmala UI" w:eastAsia="Nirmala UI" w:cs="Nirmala UI"/>
        </w:rPr>
        <w:t>വഴങ്ങുവാൻ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ചെറു</w:t>
      </w:r>
      <w:r>
        <w:rPr>
          <w:rFonts w:ascii="Times New Roman" w:hAnsi="Times New Roman" w:eastAsia="Times New Roman" w:cs="Times New Roman"/>
        </w:rPr>
        <w:t xml:space="preserve"> </w:t>
      </w:r>
      <w:r>
        <w:rPr>
          <w:rFonts w:ascii="Nirmala UI" w:hAnsi="Nirmala UI" w:eastAsia="Nirmala UI" w:cs="Nirmala UI"/>
        </w:rPr>
        <w:t>ന്യൂനപക്ഷം</w:t>
      </w:r>
      <w:r>
        <w:rPr>
          <w:rFonts w:ascii="Times New Roman" w:hAnsi="Times New Roman" w:eastAsia="Times New Roman" w:cs="Times New Roman"/>
        </w:rPr>
        <w:t xml:space="preserve"> </w:t>
      </w:r>
      <w:r>
        <w:rPr>
          <w:rFonts w:ascii="Nirmala UI" w:hAnsi="Nirmala UI" w:eastAsia="Nirmala UI" w:cs="Nirmala UI"/>
        </w:rPr>
        <w:t>നിരന്തരം</w:t>
      </w:r>
      <w:r>
        <w:rPr>
          <w:rFonts w:ascii="Times New Roman" w:hAnsi="Times New Roman" w:eastAsia="Times New Roman" w:cs="Times New Roman"/>
        </w:rPr>
        <w:t xml:space="preserve"> </w:t>
      </w:r>
      <w:r>
        <w:rPr>
          <w:rFonts w:ascii="Nirmala UI" w:hAnsi="Nirmala UI" w:eastAsia="Nirmala UI" w:cs="Nirmala UI"/>
        </w:rPr>
        <w:t>വിസമ്മതിക്കുന്നതുകൊണ്ടു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സർവ്വസാധാരണ</w:t>
      </w:r>
      <w:r>
        <w:rPr>
          <w:rFonts w:ascii="Times New Roman" w:hAnsi="Times New Roman" w:eastAsia="Times New Roman" w:cs="Times New Roman"/>
        </w:rPr>
        <w:t xml:space="preserve"> </w:t>
      </w:r>
      <w:r>
        <w:rPr>
          <w:rFonts w:ascii="Nirmala UI" w:hAnsi="Nirmala UI" w:eastAsia="Nirmala UI" w:cs="Nirmala UI"/>
        </w:rPr>
        <w:t>ശാപത്തിന്റെയും</w:t>
      </w:r>
      <w:r>
        <w:rPr>
          <w:rFonts w:ascii="Times New Roman" w:hAnsi="Times New Roman" w:eastAsia="Times New Roman" w:cs="Times New Roman"/>
        </w:rPr>
        <w:t xml:space="preserve"> </w:t>
      </w:r>
      <w:r>
        <w:rPr>
          <w:rFonts w:ascii="Nirmala UI" w:hAnsi="Nirmala UI" w:eastAsia="Nirmala UI" w:cs="Nirmala UI"/>
        </w:rPr>
        <w:t>വെറുപ്പിന്റെയും</w:t>
      </w:r>
      <w:r>
        <w:rPr>
          <w:rFonts w:ascii="Times New Roman" w:hAnsi="Times New Roman" w:eastAsia="Times New Roman" w:cs="Times New Roman"/>
        </w:rPr>
        <w:t xml:space="preserve"> </w:t>
      </w:r>
      <w:r>
        <w:rPr>
          <w:rFonts w:ascii="Nirmala UI" w:hAnsi="Nirmala UI" w:eastAsia="Nirmala UI" w:cs="Nirmala UI"/>
        </w:rPr>
        <w:t>ലക്ഷ്യങ്ങളാകും</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കല്പനയിലെ</w:t>
      </w:r>
      <w:r>
        <w:rPr>
          <w:rFonts w:ascii="Times New Roman" w:hAnsi="Times New Roman" w:eastAsia="Times New Roman" w:cs="Times New Roman"/>
        </w:rPr>
        <w:t xml:space="preserve"> </w:t>
      </w:r>
      <w:r>
        <w:rPr>
          <w:rFonts w:ascii="Nirmala UI" w:hAnsi="Nirmala UI" w:eastAsia="Nirmala UI" w:cs="Nirmala UI"/>
        </w:rPr>
        <w:t>ന്യായവിരാമദിവസത്തെ</w:t>
      </w:r>
      <w:r>
        <w:rPr>
          <w:rFonts w:ascii="Times New Roman" w:hAnsi="Times New Roman" w:eastAsia="Times New Roman" w:cs="Times New Roman"/>
        </w:rPr>
        <w:t xml:space="preserve"> </w:t>
      </w:r>
      <w:r>
        <w:rPr>
          <w:rFonts w:ascii="Nirmala UI" w:hAnsi="Nirmala UI" w:eastAsia="Nirmala UI" w:cs="Nirmala UI"/>
        </w:rPr>
        <w:t>വിശുദ്ധമായി</w:t>
      </w:r>
      <w:r>
        <w:rPr>
          <w:rFonts w:ascii="Times New Roman" w:hAnsi="Times New Roman" w:eastAsia="Times New Roman" w:cs="Times New Roman"/>
        </w:rPr>
        <w:t xml:space="preserve"> </w:t>
      </w:r>
      <w:r>
        <w:rPr>
          <w:rFonts w:ascii="Nirmala UI" w:hAnsi="Nirmala UI" w:eastAsia="Nirmala UI" w:cs="Nirmala UI"/>
        </w:rPr>
        <w:t>ആചരിക്കുന്നവർക്കെതിരെ</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ഉത്തരവും</w:t>
      </w:r>
      <w:r>
        <w:rPr>
          <w:rFonts w:ascii="Times New Roman" w:hAnsi="Times New Roman" w:eastAsia="Times New Roman" w:cs="Times New Roman"/>
        </w:rPr>
        <w:t xml:space="preserve"> </w:t>
      </w:r>
      <w:r>
        <w:rPr>
          <w:rFonts w:ascii="Nirmala UI" w:hAnsi="Nirmala UI" w:eastAsia="Nirmala UI" w:cs="Nirmala UI"/>
        </w:rPr>
        <w:t>പുറപ്പെടുവിക്കപ്പെടും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അതികഠിനമായ</w:t>
      </w:r>
      <w:r>
        <w:rPr>
          <w:rFonts w:ascii="Times New Roman" w:hAnsi="Times New Roman" w:eastAsia="Times New Roman" w:cs="Times New Roman"/>
        </w:rPr>
        <w:t xml:space="preserve"> </w:t>
      </w:r>
      <w:r>
        <w:rPr>
          <w:rFonts w:ascii="Nirmala UI" w:hAnsi="Nirmala UI" w:eastAsia="Nirmala UI" w:cs="Nirmala UI"/>
        </w:rPr>
        <w:t>ശിക്ഷയ്ക്കു</w:t>
      </w:r>
      <w:r>
        <w:rPr>
          <w:rFonts w:ascii="Times New Roman" w:hAnsi="Times New Roman" w:eastAsia="Times New Roman" w:cs="Times New Roman"/>
        </w:rPr>
        <w:t xml:space="preserve"> </w:t>
      </w:r>
      <w:r>
        <w:rPr>
          <w:rFonts w:ascii="Nirmala UI" w:hAnsi="Nirmala UI" w:eastAsia="Nirmala UI" w:cs="Nirmala UI"/>
        </w:rPr>
        <w:t>അർഹരാണെന്ന്</w:t>
      </w:r>
      <w:r>
        <w:rPr>
          <w:rFonts w:ascii="Times New Roman" w:hAnsi="Times New Roman" w:eastAsia="Times New Roman" w:cs="Times New Roman"/>
        </w:rPr>
        <w:t xml:space="preserve"> </w:t>
      </w:r>
      <w:r>
        <w:rPr>
          <w:rFonts w:ascii="Nirmala UI" w:hAnsi="Nirmala UI" w:eastAsia="Nirmala UI" w:cs="Nirmala UI"/>
        </w:rPr>
        <w:t>പ്രഖ്യാപിച്ചും</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നിശ്ചിത</w:t>
      </w:r>
      <w:r>
        <w:rPr>
          <w:rFonts w:ascii="Times New Roman" w:hAnsi="Times New Roman" w:eastAsia="Times New Roman" w:cs="Times New Roman"/>
        </w:rPr>
        <w:t xml:space="preserve"> </w:t>
      </w:r>
      <w:r>
        <w:rPr>
          <w:rFonts w:ascii="Nirmala UI" w:hAnsi="Nirmala UI" w:eastAsia="Nirmala UI" w:cs="Nirmala UI"/>
        </w:rPr>
        <w:t>സമയത്തിനു</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മരണത്തിനിരയാക്കുവാൻ</w:t>
      </w:r>
      <w:r>
        <w:rPr>
          <w:rFonts w:ascii="Times New Roman" w:hAnsi="Times New Roman" w:eastAsia="Times New Roman" w:cs="Times New Roman"/>
        </w:rPr>
        <w:t xml:space="preserve"> </w:t>
      </w:r>
      <w:r>
        <w:rPr>
          <w:rFonts w:ascii="Nirmala UI" w:hAnsi="Nirmala UI" w:eastAsia="Nirmala UI" w:cs="Nirmala UI"/>
        </w:rPr>
        <w:t>ജനങ്ങൾക്ക്</w:t>
      </w:r>
      <w:r>
        <w:rPr>
          <w:rFonts w:ascii="Times New Roman" w:hAnsi="Times New Roman" w:eastAsia="Times New Roman" w:cs="Times New Roman"/>
        </w:rPr>
        <w:t xml:space="preserve"> </w:t>
      </w:r>
      <w:r>
        <w:rPr>
          <w:rFonts w:ascii="Nirmala UI" w:hAnsi="Nirmala UI" w:eastAsia="Nirmala UI" w:cs="Nirmala UI"/>
        </w:rPr>
        <w:t>സ്വാതന്ത്ര്യം</w:t>
      </w:r>
      <w:r>
        <w:rPr>
          <w:rFonts w:ascii="Times New Roman" w:hAnsi="Times New Roman" w:eastAsia="Times New Roman" w:cs="Times New Roman"/>
        </w:rPr>
        <w:t xml:space="preserve"> </w:t>
      </w:r>
      <w:r>
        <w:rPr>
          <w:rFonts w:ascii="Nirmala UI" w:hAnsi="Nirmala UI" w:eastAsia="Nirmala UI" w:cs="Nirmala UI"/>
        </w:rPr>
        <w:t>നല്കിയും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പഴയ</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റോമാനിസവും</w:t>
      </w:r>
      <w:r>
        <w:rPr>
          <w:rFonts w:ascii="Times New Roman" w:hAnsi="Times New Roman" w:eastAsia="Times New Roman" w:cs="Times New Roman"/>
        </w:rPr>
        <w:t xml:space="preserve"> </w:t>
      </w:r>
      <w:r>
        <w:rPr>
          <w:rFonts w:ascii="Nirmala UI" w:hAnsi="Nirmala UI" w:eastAsia="Nirmala UI" w:cs="Nirmala UI"/>
        </w:rPr>
        <w:t>പുതിയ</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മതഭ്രഷ്ട</w:t>
      </w:r>
      <w:r>
        <w:rPr>
          <w:rFonts w:ascii="Times New Roman" w:hAnsi="Times New Roman" w:eastAsia="Times New Roman" w:cs="Times New Roman"/>
        </w:rPr>
        <w:t xml:space="preserve"> </w:t>
      </w:r>
      <w:r>
        <w:rPr>
          <w:rFonts w:ascii="Nirmala UI" w:hAnsi="Nirmala UI" w:eastAsia="Nirmala UI" w:cs="Nirmala UI"/>
        </w:rPr>
        <w:t>പ്രൊട്ടസ്റ്റന്റിസവും</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കല്പനകളൊക്കെയും</w:t>
      </w:r>
      <w:r>
        <w:rPr>
          <w:rFonts w:ascii="Times New Roman" w:hAnsi="Times New Roman" w:eastAsia="Times New Roman" w:cs="Times New Roman"/>
        </w:rPr>
        <w:t xml:space="preserve"> </w:t>
      </w:r>
      <w:r>
        <w:rPr>
          <w:rFonts w:ascii="Nirmala UI" w:hAnsi="Nirmala UI" w:eastAsia="Nirmala UI" w:cs="Nirmala UI"/>
        </w:rPr>
        <w:t>മാനിക്കുന്നവർക്കെതിരെ</w:t>
      </w:r>
      <w:r>
        <w:rPr>
          <w:rFonts w:ascii="Times New Roman" w:hAnsi="Times New Roman" w:eastAsia="Times New Roman" w:cs="Times New Roman"/>
        </w:rPr>
        <w:t xml:space="preserve"> </w:t>
      </w:r>
      <w:r>
        <w:rPr>
          <w:rFonts w:ascii="Nirmala UI" w:hAnsi="Nirmala UI" w:eastAsia="Nirmala UI" w:cs="Nirmala UI"/>
        </w:rPr>
        <w:t>സമാനമായ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നടപടിപഥം</w:t>
      </w:r>
      <w:r>
        <w:rPr>
          <w:rFonts w:ascii="Times New Roman" w:hAnsi="Times New Roman" w:eastAsia="Times New Roman" w:cs="Times New Roman"/>
        </w:rPr>
        <w:t xml:space="preserve"> </w:t>
      </w:r>
      <w:r>
        <w:rPr>
          <w:rFonts w:ascii="Nirmala UI" w:hAnsi="Nirmala UI" w:eastAsia="Nirmala UI" w:cs="Nirmala UI"/>
        </w:rPr>
        <w:t>പിന്തുടരും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“Ijaamni Waaqayyoo yeroo sana keessatti gara mul’ata dhiphinaa fi rakkinaa raajichi akka yeroo dhiphina Yaaqoobitti ibse sanaatti ni bu’u.” The Great Controversy, 615, 616.</w:t>
      </w:r>
    </w:p>
    <w:p>
      <w:pPr>
        <w:pStyle w:val="ArticleBody"/>
        <w:jc w:val="left"/>
      </w:pPr>
      <w:r>
        <w:rPr>
          <w:rFonts w:ascii="Nirmala UI" w:hAnsi="Nirmala UI" w:eastAsia="Nirmala UI" w:cs="Nirmala UI"/>
        </w:rPr>
        <w:t>मसी</w:t>
      </w:r>
      <w:r>
        <w:rPr>
          <w:rFonts w:ascii="Times New Roman" w:hAnsi="Times New Roman" w:eastAsia="Times New Roman" w:cs="Times New Roman"/>
        </w:rPr>
        <w:t>ح-</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सोलहवें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निर्धन</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खरीद</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formation de l’image de la bête est l’épreuve qui précède celle de la marque de la bête. Si nous ne réussissons pas l’épreuve représentée par la formation de l’image de la bête, nous échouerons à l’épreuve de la marque de la bête. Ce sont deux épreuves différentes, et ce sont deux types d’épreuves distincts.</w:t>
      </w:r>
    </w:p>
    <w:p>
      <w:pPr>
        <w:pStyle w:val="ArticleBody"/>
        <w:jc w:val="left"/>
      </w:pPr>
      <w:r>
        <w:rPr>
          <w:rFonts w:ascii="Times New Roman" w:hAnsi="Times New Roman" w:eastAsia="Times New Roman" w:cs="Times New Roman"/>
        </w:rPr>
        <w:t>A natokana ya ekeko ya nyama, oyo ebandaki na mokolo ya 11 Sɛtɛmbɛ 2001, ezali likebisi ya esakweli ete bokangami ya ngolu elingi kosalema. Ezali nsango ya Eliya oyo emonisaka ete Ngomba Karamele ezali pene na horizon, mpe ete bato ya Nzambe basengeli komikundolela mafuta ya ezaleli, mafuta ya Molimo Mosantu mpe mafuta ya nsango ya Kolela ya Kati ya Butu liboso ete mobeleli ya nsuka esalema. Basengeli kolamuka, mpo ete ntango Eliya akotuna bango, “Kino ntango nini bokotɛngatɛnga kati na makanisi mibale?”—bákózala te kozanga maloba, mpo kozanga maloba na tango wana ezali kozwa elembo ya nyama. Momekano ya ekeko ya nyama ezali komonisa mosala ya kososola nsango oyo esakolaka bokangami ya kosambisama, kaka ndenge nsango ya ba-Millerite esakolaki bofungwami ya kosambisama.</w:t>
      </w:r>
    </w:p>
    <w:p>
      <w:pPr>
        <w:pStyle w:val="ArticleBody"/>
        <w:jc w:val="left"/>
      </w:pPr>
      <w:r>
        <w:rPr>
          <w:rFonts w:ascii="Times New Roman" w:hAnsi="Times New Roman" w:eastAsia="Times New Roman" w:cs="Times New Roman"/>
        </w:rPr>
        <w:t>Ikizamini c’ikimenyetso c’inyamaswa ntikirimwo ihitamwo, kuko kitagira ikintu na kimwe c’igihe c’igeragezwa. Ni umwanya umwe mu gihe, si ikiringo c’igihe. Ni ingorane ikomeye, kandi rero ni ikigeragezo cerekana neza kamere y’abo Bisirayeli bahamagariwe ku Musozi Karumeli na Ahabu ku gihe c’itegeko ry’iyinga. Maze bazoca bagaragaza kamere batsimbataje mu kiringo c’igihe cabanje, mu buryo bw’ubuvugishwa bwitwa ikizamini c’igishushanyo c’inyamaswa.</w:t>
      </w:r>
    </w:p>
    <w:p>
      <w:pPr>
        <w:pStyle w:val="ArticleScripture"/>
        <w:jc w:val="left"/>
      </w:pPr>
      <w:r>
        <w:rPr>
          <w:rFonts w:ascii="Times New Roman" w:hAnsi="Times New Roman" w:eastAsia="Times New Roman" w:cs="Times New Roman"/>
        </w:rPr>
        <w:t>C’est pourquoi, comme le dit le Saint-Esprit : Aujourd’hui, si vous entendez sa voix, n’endurcissez pas vos cœurs, comme lors de la révolte, au jour de la tentation dans le désert, où vos pères me tentèrent, m’éprouvèrent, et virent mes œuvres pendant quarante ans. C’est pourquoi je fus irrité contre cette génération, et je dis : Ils s’égarent toujours dans leur cœur ; et ils n’ont point connu mes voies. Aussi jurai-je dans ma colère : Ils n’entreront pas dans mon repos.) Prenez garde, frères, qu’il n’y ait en quelqu’un de vous un cœur mauvais et incrédule, au point de se détourner du Dieu vivant. Mais exhortez-vous les uns les autres chaque jour, aussi longtemps qu’il est dit : Aujourd’hui ; afin qu’aucun de vous ne s’endurcisse par la séduction du péché. Car nous sommes devenus participants de Christ, pourvu que nous retenions fermement jusqu’à la fin le commencement de notre assurance, pendant qu’il est dit : Aujourd’hui, si vous entendez sa voix, n’endurcissez pas vos cœurs, comme lors de la révolte. Hébreux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Kumi na Mbili</dc:title>
  <dc:subject>Deux épreuves</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