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ئىيسا مەسىھنىڭ ۋەھىيسى - ئون بەشىنچى نومۇر</w:t>
      </w:r>
    </w:p>
    <w:p>
      <w:pPr>
        <w:pStyle w:val="ArticleSubtitle"/>
        <w:jc w:val="left"/>
      </w:pPr>
      <w:r>
        <w:rPr>
          <w:rFonts w:ascii="Arial" w:hAnsi="Arial" w:eastAsia="Arial" w:cs="Arial"/>
        </w:rPr>
        <w:t>Le Septième Sceau et le Dévoilement de la Vérité prophétique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І коли Він відкрив сьому печатку, настала тиша на небі, мов на півгодини. І я побачив сімох Анголів, що стояли перед Богом, і дано їм сім сурем. І прийшов інший Ангол, і став при жертовнику, маючи золоту кадильницю; і дано йому багато кадила, щоб він приніс його з молитвами всіх святих на золотому жертовнику, який був перед престолом. І дим кадила з молитвами святих піднісся перед Богом із руки Ангола. І взяв Ангол кадильницю, і наповнив її вогнем із жертовника, і кинув на землю; і зчинилися голоси, і громи, і блискавки, і землетрус. Об’явлення 8:1–5.</w:t>
      </w:r>
    </w:p>
    <w:p>
      <w:pPr>
        <w:pStyle w:val="ArticleBody"/>
        <w:jc w:val="left"/>
      </w:pPr>
      <w:r>
        <w:rPr>
          <w:rFonts w:ascii="Times New Roman" w:hAnsi="Times New Roman" w:eastAsia="Times New Roman" w:cs="Times New Roman"/>
        </w:rPr>
        <w:t>Nous traitons de l’effusion du feu sacré provenant du sanctuaire céleste, au cours de l’histoire où les États-Unis vont faire descendre un feu profane du premier ciel. La révélation de ce qu’ont prononcé les sept tonnerres dans Apocalypse, chapitre dix, devait être scellée jusqu’à l’instant précédant la clôture du temps de grâce. Le temps de grâce est aussi représenté comme étant sur le point de se clore lorsque le septième sceau est ouvert.</w:t>
      </w:r>
    </w:p>
    <w:p>
      <w:pPr>
        <w:pStyle w:val="ArticleScripture"/>
        <w:jc w:val="left"/>
      </w:pPr>
      <w:r>
        <w:rPr>
          <w:rFonts w:ascii="Times New Roman" w:hAnsi="Times New Roman" w:eastAsia="Times New Roman" w:cs="Times New Roman"/>
        </w:rPr>
        <w:t>Na ɔka kyerɛɛ me sɛ: Nnsɔw nkɔmhyɛ nsɛm a ɛwɔ nhoma yi mu ano, efisɛ bere no abɛn. Nea ɔnyɛ pɛ no, ma ɔnyɛ pɛ bio; na nea ɔho agu fi no, ma ɔho ngu fi bio; na nea ɔteɛ no, ma ɔyɛ nea ɛteɛ bio; na nea ɔyɛ kronkron no, ma ɔnyɛ kronkron bio. Adiyisɛm 22:10, 11.</w:t>
      </w:r>
    </w:p>
    <w:p>
      <w:pPr>
        <w:pStyle w:val="ArticleBody"/>
        <w:jc w:val="left"/>
      </w:pPr>
      <w:r>
        <w:rPr>
          <w:rFonts w:ascii="Times New Roman" w:hAnsi="Times New Roman" w:eastAsia="Times New Roman" w:cs="Times New Roman"/>
        </w:rPr>
        <w:t>L’ouverture du septième sceau a lieu lorsque les sept anges se préparent à sonner.</w:t>
      </w:r>
    </w:p>
    <w:p>
      <w:pPr>
        <w:pStyle w:val="ArticleScripture"/>
        <w:jc w:val="left"/>
      </w:pPr>
      <w:r>
        <w:rPr>
          <w:rFonts w:ascii="Times New Roman" w:hAnsi="Times New Roman" w:eastAsia="Times New Roman" w:cs="Times New Roman"/>
        </w:rPr>
        <w:t>Bese die sieben Engel, welche die sieben Posaunen hatten, machten sich bereit, zu posaunen. Offenbarung 8,6.</w:t>
      </w:r>
    </w:p>
    <w:p>
      <w:pPr>
        <w:pStyle w:val="ArticleBody"/>
        <w:jc w:val="left"/>
      </w:pPr>
      <w:r>
        <w:rPr>
          <w:rFonts w:ascii="Times New Roman" w:hAnsi="Times New Roman" w:eastAsia="Times New Roman" w:cs="Times New Roman"/>
        </w:rPr>
        <w:t>Cuando se cierra el tiempo de gracia, «ningún hombre» puede «entrar en el templo», porque ha terminado la intercesión de Cristo por los pecados de los hombres. El tiempo de gracia se ha cerrado, y a los siete ángeles se les ordena derramar las copas de la ira de Dios.</w:t>
      </w:r>
    </w:p>
    <w:p>
      <w:pPr>
        <w:pStyle w:val="ArticleScripture"/>
        <w:jc w:val="left"/>
      </w:pPr>
      <w:r>
        <w:rPr>
          <w:rFonts w:ascii="Times New Roman" w:hAnsi="Times New Roman" w:eastAsia="Times New Roman" w:cs="Times New Roman"/>
        </w:rPr>
        <w:t>Et le temple fut rempli de fumée, à cause de la gloire de Dieu et de sa puissance; et personne ne pouvait entrer dans le temple, jusqu’à ce que les sept fléaux des sept anges fussent accomplis. Et j’entendis une grande voix venant du temple, qui disait aux sept anges: Allez, et versez sur la terre les coupes de la colère de Dieu. Apocalypse 15:8; 16:1.</w:t>
      </w:r>
    </w:p>
    <w:p>
      <w:pPr>
        <w:pStyle w:val="ArticleBody"/>
        <w:jc w:val="left"/>
      </w:pPr>
      <w:r>
        <w:rPr>
          <w:rFonts w:ascii="Times New Roman" w:hAnsi="Times New Roman" w:eastAsia="Times New Roman" w:cs="Times New Roman"/>
        </w:rPr>
        <w:t>Li buku te na elembo ata moko te ete baanzelu sambo oyo babeti bakelelo sambo na Emoniseli mikapo libwa kino zomi na moko, bazali bokeseni na baanzelu sambo oyo basopi bitumbu sambo ya nsuka. Nzokande, bizaleli ya esakweli ya bikateli oyo emonisami na bakelelo sambo, ekokani na esika mpe na mbuma ya basani sambo ya nkanda ya Nzambe na mokapo ya zomi na motoba. Mpe lokola boyokani ya polele koleka, bikateli ya bakelelo babengami mbala moko mpenza ete ezali bitumbu.</w:t>
      </w:r>
    </w:p>
    <w:p>
      <w:pPr>
        <w:pStyle w:val="ArticleScripture"/>
        <w:jc w:val="left"/>
      </w:pPr>
      <w:r>
        <w:rPr>
          <w:rFonts w:ascii="Times New Roman" w:hAnsi="Times New Roman" w:eastAsia="Times New Roman" w:cs="Times New Roman"/>
        </w:rPr>
        <w:t>Жараланғандардың қолынан қаза таппаған өзге адамдар да өз қолдарының істеріне өкініп, жындарға, сондай-ақ алтыннан, күмістен, жезден, тастан және ағаштан жасалған пұттарға табынудан бас тартпады; ал олар көре де алмайды, ести де алмайды, жүре де алмайды. Аян 9:20.</w:t>
      </w:r>
    </w:p>
    <w:p>
      <w:pPr>
        <w:pStyle w:val="ArticleBody"/>
        <w:jc w:val="left"/>
      </w:pPr>
      <w:r>
        <w:rPr>
          <w:rFonts w:ascii="Times New Roman" w:hAnsi="Times New Roman" w:eastAsia="Times New Roman" w:cs="Times New Roman"/>
        </w:rPr>
        <w:t>L’ouverture du septième sceau est délibérément placée dans le contexte de l’imminence de la fin du temps de grâce. Le septième sceau constitue un second témoignage de ce qu’« énoncèrent » les sept tonnerres, qu’il fut interdit à Jean, ainsi qu’à Paul, d’écrire.</w:t>
      </w:r>
    </w:p>
    <w:p>
      <w:pPr>
        <w:pStyle w:val="ArticleScripture"/>
        <w:jc w:val="left"/>
      </w:pP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लिखने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10:3, 4.</w:t>
      </w:r>
    </w:p>
    <w:p>
      <w:pPr>
        <w:pStyle w:val="ArticleBody"/>
        <w:jc w:val="left"/>
      </w:pPr>
      <w:r>
        <w:rPr>
          <w:rFonts w:ascii="Times New Roman" w:hAnsi="Times New Roman" w:eastAsia="Times New Roman" w:cs="Times New Roman"/>
        </w:rPr>
        <w:t>Ebyo “byayatulwa” n’okubwatuka musanvu byasibaweko akabonero, era mu ssuula ey’amakumi abiri mu bbiri, obunnabbi obwali busibiddwa akabonero mu kitabo ky’Okubikkulirwa bwali bwa kusumululwa, era nga bwe kyali ku kabonero ak’omusanvu, bwali bwa kusumululwa nga ekiseera ky’okugezesebwa tekinnaggwaawo.</w:t>
      </w:r>
    </w:p>
    <w:p>
      <w:pPr>
        <w:pStyle w:val="ArticleBody"/>
        <w:jc w:val="left"/>
      </w:pPr>
      <w:r>
        <w:rPr>
          <w:rFonts w:ascii="Nirmala UI" w:hAnsi="Nirmala UI" w:eastAsia="Nirmala UI" w:cs="Nirmala UI"/>
        </w:rPr>
        <w:t>मिसेस</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खोलता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 Après que ces sept tonnerres eurent fait entendre leurs voix, l’injonction fut adressée à Jean, comme à Daniel, au sujet du petit livre : “Scelle les paroles qu’ont prononcées les sept tonnerres.” » The Seventh-day Adventist Bible Commentary, volume 7, 971.</w:t>
      </w:r>
    </w:p>
    <w:p>
      <w:pPr>
        <w:pStyle w:val="ArticleBody"/>
        <w:jc w:val="left"/>
      </w:pPr>
      <w:r>
        <w:rPr>
          <w:rFonts w:ascii="Times New Roman" w:hAnsi="Times New Roman" w:eastAsia="Times New Roman" w:cs="Times New Roman"/>
        </w:rPr>
        <w:t>The internal evidence in the books of Daniel and Revelation identify that the unsealing of the seventh seal, is a second witness to the unsealing of what the seven thunders uttered. Both the unsealing of the book of Daniel and the unsealing of the book that was sealed with seven seals, identify that the truths that are revealed when a prophetic message is unsealed, is progressive in nature. This is why the book of Daniel identifies it as an increase of knowledge, and the book of Revelation portrays it as removing one seal after another.</w:t>
      </w:r>
    </w:p>
    <w:p>
      <w:pPr>
        <w:pStyle w:val="ArticleBody"/>
        <w:jc w:val="left"/>
      </w:pPr>
      <w:r>
        <w:rPr>
          <w:rFonts w:ascii="Times New Roman" w:hAnsi="Times New Roman" w:eastAsia="Times New Roman" w:cs="Times New Roman"/>
        </w:rPr>
        <w:t>C’est une lumière qui va croissant, de plus en plus éclatante, jusqu’au jour parfait.</w:t>
      </w:r>
    </w:p>
    <w:p>
      <w:pPr>
        <w:pStyle w:val="ArticleScripture"/>
        <w:jc w:val="left"/>
      </w:pPr>
      <w:r>
        <w:rPr>
          <w:rFonts w:ascii="Times New Roman" w:hAnsi="Times New Roman" w:eastAsia="Times New Roman" w:cs="Times New Roman"/>
        </w:rPr>
        <w:t>Lekin saaliheen ka raasta chamakti hui roshni ki maanind hai, jo kaamil din tak barhta hi jata hai. Amsaal 4:18.</w:t>
      </w:r>
    </w:p>
    <w:p>
      <w:pPr>
        <w:pStyle w:val="ArticleBody"/>
        <w:jc w:val="left"/>
      </w:pPr>
      <w:r>
        <w:rPr>
          <w:rFonts w:ascii="Times New Roman" w:hAnsi="Times New Roman" w:eastAsia="Times New Roman" w:cs="Times New Roman"/>
        </w:rPr>
        <w:t>Lorsque la « vérité » est descellée, elle est progressive.</w:t>
      </w:r>
    </w:p>
    <w:p>
      <w:pPr>
        <w:pStyle w:val="ArticleScripture"/>
        <w:jc w:val="left"/>
      </w:pPr>
      <w:r>
        <w:rPr>
          <w:rFonts w:ascii="Times New Roman" w:hAnsi="Times New Roman" w:eastAsia="Times New Roman" w:cs="Times New Roman"/>
        </w:rPr>
        <w:t>“Si ilikuwa ni lazima kwa watu wa kale wa Mungu mara kwa mara kukumbuka matendo yake kwao katika rehema na hukumu, katika shauri na karipio, ni muhimu vivyo hivyo kwamba sisi tuzitafakari kweli tulizokabidhiwa katika Neno lake,—kweli ambazo, zikizingatiwa, zitatufikisha kwenye unyenyekevu na kujitiisha, na utii kwa Mungu. Inatupasa kutakaswa kwa njia ya kweli. Neno la Mungu huwasilisha kweli za pekee kwa kila zama. Matendo ya Mungu kwa watu wake katika nyakati zilizopita yanapaswa kupewa uangalifu wetu wa makini. Inatupasa kujifunza masomo ambayo yamekusudiwa kutufundisha. Lakini hatupaswi kuridhika nayo tu. Mungu anawaongoza watu wake hatua kwa hatua. Kweli ni yenye kuendelea kufunuliwa. Mtafutaji wa dhati atakuwa akipokea nuru kutoka mbinguni daima. Kweli ni nini? ndilo swali letu linalopaswa kuwa daima.” Signs of the Times, May 26, 1881.</w:t>
      </w:r>
    </w:p>
    <w:p>
      <w:pPr>
        <w:pStyle w:val="ArticleBody"/>
        <w:jc w:val="left"/>
      </w:pPr>
      <w:r>
        <w:rPr>
          <w:rFonts w:ascii="Times New Roman" w:hAnsi="Times New Roman" w:eastAsia="Times New Roman" w:cs="Times New Roman"/>
        </w:rPr>
        <w:t>À la fin de juillet 2023, la Révélation de Jésus-Christ a commencé à être descellée.</w:t>
      </w:r>
    </w:p>
    <w:p>
      <w:pPr>
        <w:pStyle w:val="ArticleBody"/>
        <w:jc w:val="left"/>
      </w:pPr>
      <w:r>
        <w:rPr>
          <w:rFonts w:ascii="Times New Roman" w:hAnsi="Times New Roman" w:eastAsia="Times New Roman" w:cs="Times New Roman"/>
        </w:rPr>
        <w:t>Comme pour le septième sceau et aussi pour les paroles des sept tonnerres, la Révélation de Jésus-Christ est descellée juste avant la clôture du temps de grâce. Elle fournit un troisième témoin du même message représenté par l’enlèvement du septième sceau et par les sept tonnerres. Ces trois représentations, dans le livre de l’Apocalypse, sont trois témoins qui se réunissent pour constituer le message de la Révélation de Jésus-Christ. Le descellé de ces trois témoins est progressif. Ses effets le sont également.</w:t>
      </w:r>
    </w:p>
    <w:p>
      <w:pPr>
        <w:pStyle w:val="ArticleScripture"/>
        <w:jc w:val="left"/>
      </w:pPr>
      <w:r>
        <w:rPr>
          <w:rFonts w:ascii="Times New Roman" w:hAnsi="Times New Roman" w:eastAsia="Times New Roman" w:cs="Times New Roman"/>
        </w:rPr>
        <w:t>„Ku poslušnosti Božjemu zakonu pripada posvećenje. Mnogi imaju pogrešne predodžbe o tom djelu u duši, ali Isus se molio da Njegovi učenici budu posvećeni istinom, i dodao: ‘Tvoja je riječ istina’ (Ivan 17,17). Posvećenje nije trenutačno, nego postupno djelo, kao što je poslušnost neprekidna. Sve dok Sotona navaljuje na nas svojim kušnjama, borba za svladavanje vlastitoga ja morat će se voditi iznova i iznova; ali poslušnošću će istina posvetiti dušu. Oni koji su odani istini po Kristovim će zaslugama nadvladati svaku slabost karaktera koja ih je navela da ih oblikuje svaka promjenjiva životna okolnost.” Faith and Works, 85.</w:t>
      </w:r>
    </w:p>
    <w:p>
      <w:pPr>
        <w:pStyle w:val="ArticleBody"/>
        <w:jc w:val="left"/>
      </w:pPr>
      <w:r>
        <w:rPr>
          <w:rFonts w:ascii="Times New Roman" w:hAnsi="Times New Roman" w:eastAsia="Times New Roman" w:cs="Times New Roman"/>
        </w:rPr>
        <w:t>The progressive development of the understanding of the Revelation of Jesus Christ began to be published at the end of July, 2023. The process of understanding the truths that began to be published at that time, began shortly after July 18, 2020.</w:t>
      </w:r>
    </w:p>
    <w:p>
      <w:pPr>
        <w:pStyle w:val="ArticleBody"/>
        <w:jc w:val="left"/>
      </w:pPr>
      <w:r>
        <w:rPr>
          <w:rFonts w:ascii="Times New Roman" w:hAnsi="Times New Roman" w:eastAsia="Times New Roman" w:cs="Times New Roman"/>
        </w:rPr>
        <w:t>Anikɛnyɛ a wɔda no adi wɔ nkrasɛm a ɛfa asɔre ason no so ahyɛnsode a wɔabue no ho no reka Kwasida Mframa no ho agyiraehyɛde no ho asɛm. Kwasida Mframa no wɔ Millerfo abakɔsɛm mu yɛɛ nokware a ɛrenya nkɔso wɔ nkakrankakra mu, na wobetumi ada saa nokwasɛm no adi denam abakɔsɛm mu nhwɛso a wɔbɛyɛ wɔ Samuel Snow adwuma no ho so. Yesu de ɔbɔfo a ɔto so abiɛsa no kankan no yɛ mfatoho denam ɔbɔfo a odi kan no kankan so, efisɛ ɔde awiei no yɛ mfatoho daa denam mfiase no so.</w:t>
      </w:r>
    </w:p>
    <w:p>
      <w:pPr>
        <w:pStyle w:val="ArticleBody"/>
        <w:jc w:val="left"/>
      </w:pPr>
      <w:r>
        <w:rPr>
          <w:rFonts w:ascii="Times New Roman" w:hAnsi="Times New Roman" w:eastAsia="Times New Roman" w:cs="Times New Roman"/>
        </w:rPr>
        <w:t>Haqiqatlarê ku bi hev re peyama Nîvşevê ya Girîdî ava dikin, têgihiştinek e ji kî ye Xwedê, û ka karaktera Wî di Peyva Wî de çawa tê temsîl kirin. Ew haqiqat, her weha, danasînek pir hûrgulî ya pêvajoya dîrokî dihewîne ku yên ku di dawiyê de peyama Nîvşevê ya Girîdî dê ragihînin, wê pêk bînin. Dîroka veşartî ya heft thunderan ew e ku ew pêvajoya dîrokî nas dike. Mohra heftem beşek ji wê pêvajoya dîrokî ya hûrgulî ye, lê belavbûna wê ber bi dema ku dest pê dike de tê araste kirin, dema ku peyama Nîvşevê ya Girîdî tê temam kirin; bi vî awayî nîşan dide kengê morandina sed û çil û çar hezaran tê pêkanîn. Rakirina pêşverû ya mohra heftem dest pê dike dema ku peyama Nîvşevê ya Girîdî bi tevahî tê pêşxistin, wekî ku di civîna konê ya Exeter de di havîna 1844-an de hate nîşandan. Van gotaran daxwaza kesane ya we temsîl dikin da ku werin civîna konê ya Exeter.</w:t>
      </w:r>
    </w:p>
    <w:p>
      <w:pPr>
        <w:pStyle w:val="ArticleBody"/>
        <w:jc w:val="left"/>
      </w:pPr>
      <w:r>
        <w:rPr>
          <w:rFonts w:ascii="Times New Roman" w:hAnsi="Times New Roman" w:eastAsia="Times New Roman" w:cs="Times New Roman"/>
        </w:rPr>
        <w:t>Quand le septième sceau est ouvert, le feu de l’autel est jeté sur la terre, et il y a « des voix, des tonnerres, des éclairs, et un tremblement de terre ». Une « voix » représente une trompette.</w:t>
      </w:r>
    </w:p>
    <w:p>
      <w:pPr>
        <w:pStyle w:val="ArticleScripture"/>
        <w:jc w:val="left"/>
      </w:pPr>
      <w:r>
        <w:rPr>
          <w:rFonts w:ascii="Times New Roman" w:hAnsi="Times New Roman" w:eastAsia="Times New Roman" w:cs="Times New Roman"/>
        </w:rPr>
        <w:t>با آواز بلند فریاد کن، دریغ مدار، آواز خویش را چون کرنا بلند نما، و قوم مرا از عصیانشان، و خاندان یعقوب را از گناهانشان آگاه ساز. اشعیا 58:1.</w:t>
      </w:r>
    </w:p>
    <w:p>
      <w:pPr>
        <w:pStyle w:val="ArticleBody"/>
        <w:jc w:val="left"/>
      </w:pPr>
      <w:r>
        <w:rPr>
          <w:rFonts w:ascii="Sylfaen" w:hAnsi="Sylfaen" w:eastAsia="Sylfaen" w:cs="Sylfaen"/>
        </w:rPr>
        <w:t>ტრუბის</w:t>
      </w:r>
      <w:r>
        <w:rPr>
          <w:rFonts w:ascii="Times New Roman" w:hAnsi="Times New Roman" w:eastAsia="Times New Roman" w:cs="Times New Roman"/>
        </w:rPr>
        <w:t xml:space="preserve">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უწყებას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მოსალოდნელი</w:t>
      </w:r>
      <w:r>
        <w:rPr>
          <w:rFonts w:ascii="Times New Roman" w:hAnsi="Times New Roman" w:eastAsia="Times New Roman" w:cs="Times New Roman"/>
        </w:rPr>
        <w:t xml:space="preserve"> </w:t>
      </w:r>
      <w:r>
        <w:rPr>
          <w:rFonts w:ascii="Sylfaen" w:hAnsi="Sylfaen" w:eastAsia="Sylfaen" w:cs="Sylfaen"/>
        </w:rPr>
        <w:t>სამსჯავროს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აფრთხილებს</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ესაია</w:t>
      </w:r>
      <w:r>
        <w:rPr>
          <w:rFonts w:ascii="Times New Roman" w:hAnsi="Times New Roman" w:eastAsia="Times New Roman" w:cs="Times New Roman"/>
        </w:rPr>
        <w:t xml:space="preserve"> </w:t>
      </w:r>
      <w:r>
        <w:rPr>
          <w:rFonts w:ascii="Sylfaen" w:hAnsi="Sylfaen" w:eastAsia="Sylfaen" w:cs="Sylfaen"/>
        </w:rPr>
        <w:t>ღმერთის</w:t>
      </w:r>
      <w:r>
        <w:rPr>
          <w:rFonts w:ascii="Times New Roman" w:hAnsi="Times New Roman" w:eastAsia="Times New Roman" w:cs="Times New Roman"/>
        </w:rPr>
        <w:t xml:space="preserve"> </w:t>
      </w:r>
      <w:r>
        <w:rPr>
          <w:rFonts w:ascii="Sylfaen" w:hAnsi="Sylfaen" w:eastAsia="Sylfaen" w:cs="Sylfaen"/>
        </w:rPr>
        <w:t>ხალხს</w:t>
      </w:r>
      <w:r>
        <w:rPr>
          <w:rFonts w:ascii="Times New Roman" w:hAnsi="Times New Roman" w:eastAsia="Times New Roman" w:cs="Times New Roman"/>
        </w:rPr>
        <w:t xml:space="preserve"> </w:t>
      </w:r>
      <w:r>
        <w:rPr>
          <w:rFonts w:ascii="Sylfaen" w:hAnsi="Sylfaen" w:eastAsia="Sylfaen" w:cs="Sylfaen"/>
        </w:rPr>
        <w:t>უბრძანებს</w:t>
      </w:r>
      <w:r>
        <w:rPr>
          <w:rFonts w:ascii="Times New Roman" w:hAnsi="Times New Roman" w:eastAsia="Times New Roman" w:cs="Times New Roman"/>
        </w:rPr>
        <w:t xml:space="preserve">, </w:t>
      </w:r>
      <w:r>
        <w:rPr>
          <w:rFonts w:ascii="Sylfaen" w:hAnsi="Sylfaen" w:eastAsia="Sylfaen" w:cs="Sylfaen"/>
        </w:rPr>
        <w:t>თავიანთი</w:t>
      </w:r>
      <w:r>
        <w:rPr>
          <w:rFonts w:ascii="Times New Roman" w:hAnsi="Times New Roman" w:eastAsia="Times New Roman" w:cs="Times New Roman"/>
        </w:rPr>
        <w:t xml:space="preserve">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ტრუბასავით</w:t>
      </w:r>
      <w:r>
        <w:rPr>
          <w:rFonts w:ascii="Times New Roman" w:hAnsi="Times New Roman" w:eastAsia="Times New Roman" w:cs="Times New Roman"/>
        </w:rPr>
        <w:t xml:space="preserve"> </w:t>
      </w:r>
      <w:r>
        <w:rPr>
          <w:rFonts w:ascii="Sylfaen" w:hAnsi="Sylfaen" w:eastAsia="Sylfaen" w:cs="Sylfaen"/>
        </w:rPr>
        <w:t>აღამაღლონ</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ხმამაღლა</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იღაღადონ</w:t>
      </w:r>
      <w:r>
        <w:rPr>
          <w:rFonts w:ascii="Times New Roman" w:hAnsi="Times New Roman" w:eastAsia="Times New Roman" w:cs="Times New Roman"/>
        </w:rPr>
        <w:t xml:space="preserve">“. </w:t>
      </w:r>
      <w:r>
        <w:rPr>
          <w:rFonts w:ascii="Sylfaen" w:hAnsi="Sylfaen" w:eastAsia="Sylfaen" w:cs="Sylfaen"/>
        </w:rPr>
        <w:t>შუაღამის</w:t>
      </w:r>
      <w:r>
        <w:rPr>
          <w:rFonts w:ascii="Times New Roman" w:hAnsi="Times New Roman" w:eastAsia="Times New Roman" w:cs="Times New Roman"/>
        </w:rPr>
        <w:t xml:space="preserve"> </w:t>
      </w:r>
      <w:r>
        <w:rPr>
          <w:rFonts w:ascii="Sylfaen" w:hAnsi="Sylfaen" w:eastAsia="Sylfaen" w:cs="Sylfaen"/>
        </w:rPr>
        <w:t>ღაღადის</w:t>
      </w:r>
      <w:r>
        <w:rPr>
          <w:rFonts w:ascii="Times New Roman" w:hAnsi="Times New Roman" w:eastAsia="Times New Roman" w:cs="Times New Roman"/>
        </w:rPr>
        <w:t xml:space="preserve"> </w:t>
      </w:r>
      <w:r>
        <w:rPr>
          <w:rFonts w:ascii="Sylfaen" w:hAnsi="Sylfaen" w:eastAsia="Sylfaen" w:cs="Sylfaen"/>
        </w:rPr>
        <w:t>უწყება</w:t>
      </w:r>
      <w:r>
        <w:rPr>
          <w:rFonts w:ascii="Times New Roman" w:hAnsi="Times New Roman" w:eastAsia="Times New Roman" w:cs="Times New Roman"/>
        </w:rPr>
        <w:t xml:space="preserve"> </w:t>
      </w:r>
      <w:r>
        <w:rPr>
          <w:rFonts w:ascii="Sylfaen" w:hAnsi="Sylfaen" w:eastAsia="Sylfaen" w:cs="Sylfaen"/>
        </w:rPr>
        <w:t>იხსნება</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მიწისძვრის</w:t>
      </w:r>
      <w:r>
        <w:rPr>
          <w:rFonts w:ascii="Times New Roman" w:hAnsi="Times New Roman" w:eastAsia="Times New Roman" w:cs="Times New Roman"/>
        </w:rPr>
        <w:t xml:space="preserve"> </w:t>
      </w:r>
      <w:r>
        <w:rPr>
          <w:rFonts w:ascii="Sylfaen" w:hAnsi="Sylfaen" w:eastAsia="Sylfaen" w:cs="Sylfaen"/>
        </w:rPr>
        <w:t>ჟამის</w:t>
      </w:r>
      <w:r>
        <w:rPr>
          <w:rFonts w:ascii="Times New Roman" w:hAnsi="Times New Roman" w:eastAsia="Times New Roman" w:cs="Times New Roman"/>
        </w:rPr>
        <w:t xml:space="preserve"> </w:t>
      </w:r>
      <w:r>
        <w:rPr>
          <w:rFonts w:ascii="Sylfaen" w:hAnsi="Sylfaen" w:eastAsia="Sylfaen" w:cs="Sylfaen"/>
        </w:rPr>
        <w:t>წინ</w:t>
      </w:r>
      <w:r>
        <w:rPr>
          <w:rFonts w:ascii="Times New Roman" w:hAnsi="Times New Roman" w:eastAsia="Times New Roman" w:cs="Times New Roman"/>
        </w:rPr>
        <w:t xml:space="preserve">. </w:t>
      </w:r>
      <w:r>
        <w:rPr>
          <w:rFonts w:ascii="Sylfaen" w:hAnsi="Sylfaen" w:eastAsia="Sylfaen" w:cs="Sylfaen"/>
        </w:rPr>
        <w:t>შუაღამის</w:t>
      </w:r>
      <w:r>
        <w:rPr>
          <w:rFonts w:ascii="Times New Roman" w:hAnsi="Times New Roman" w:eastAsia="Times New Roman" w:cs="Times New Roman"/>
        </w:rPr>
        <w:t xml:space="preserve"> </w:t>
      </w:r>
      <w:r>
        <w:rPr>
          <w:rFonts w:ascii="Sylfaen" w:hAnsi="Sylfaen" w:eastAsia="Sylfaen" w:cs="Sylfaen"/>
        </w:rPr>
        <w:t>ღაღადის</w:t>
      </w:r>
      <w:r>
        <w:rPr>
          <w:rFonts w:ascii="Times New Roman" w:hAnsi="Times New Roman" w:eastAsia="Times New Roman" w:cs="Times New Roman"/>
        </w:rPr>
        <w:t xml:space="preserve"> </w:t>
      </w:r>
      <w:r>
        <w:rPr>
          <w:rFonts w:ascii="Sylfaen" w:hAnsi="Sylfaen" w:eastAsia="Sylfaen" w:cs="Sylfaen"/>
        </w:rPr>
        <w:t>უწყება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იხსნება</w:t>
      </w:r>
      <w:r>
        <w:rPr>
          <w:rFonts w:ascii="Times New Roman" w:hAnsi="Times New Roman" w:eastAsia="Times New Roman" w:cs="Times New Roman"/>
        </w:rPr>
        <w:t xml:space="preserve"> </w:t>
      </w:r>
      <w:r>
        <w:rPr>
          <w:rFonts w:ascii="Sylfaen" w:hAnsi="Sylfaen" w:eastAsia="Sylfaen" w:cs="Sylfaen"/>
        </w:rPr>
        <w:t>მალე</w:t>
      </w:r>
      <w:r>
        <w:rPr>
          <w:rFonts w:ascii="Times New Roman" w:hAnsi="Times New Roman" w:eastAsia="Times New Roman" w:cs="Times New Roman"/>
        </w:rPr>
        <w:t xml:space="preserve"> </w:t>
      </w:r>
      <w:r>
        <w:rPr>
          <w:rFonts w:ascii="Sylfaen" w:hAnsi="Sylfaen" w:eastAsia="Sylfaen" w:cs="Sylfaen"/>
        </w:rPr>
        <w:t>მოსახდენი</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წინ</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უწყება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ძლიერ</w:t>
      </w:r>
      <w:r>
        <w:rPr>
          <w:rFonts w:ascii="Times New Roman" w:hAnsi="Times New Roman" w:eastAsia="Times New Roman" w:cs="Times New Roman"/>
        </w:rPr>
        <w:t xml:space="preserve"> </w:t>
      </w:r>
      <w:r>
        <w:rPr>
          <w:rFonts w:ascii="Sylfaen" w:hAnsi="Sylfaen" w:eastAsia="Sylfaen" w:cs="Sylfaen"/>
        </w:rPr>
        <w:t>ღაღადად</w:t>
      </w:r>
      <w:r>
        <w:rPr>
          <w:rFonts w:ascii="Times New Roman" w:hAnsi="Times New Roman" w:eastAsia="Times New Roman" w:cs="Times New Roman"/>
        </w:rPr>
        <w:t xml:space="preserve"> </w:t>
      </w:r>
      <w:r>
        <w:rPr>
          <w:rFonts w:ascii="Sylfaen" w:hAnsi="Sylfaen" w:eastAsia="Sylfaen" w:cs="Sylfaen"/>
        </w:rPr>
        <w:t>იზრდება</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ესაია</w:t>
      </w:r>
      <w:r>
        <w:rPr>
          <w:rFonts w:ascii="Times New Roman" w:hAnsi="Times New Roman" w:eastAsia="Times New Roman" w:cs="Times New Roman"/>
        </w:rPr>
        <w:t xml:space="preserve"> </w:t>
      </w:r>
      <w:r>
        <w:rPr>
          <w:rFonts w:ascii="Sylfaen" w:hAnsi="Sylfaen" w:eastAsia="Sylfaen" w:cs="Sylfaen"/>
        </w:rPr>
        <w:t>ამბობს</w:t>
      </w:r>
      <w:r>
        <w:rPr>
          <w:rFonts w:ascii="Times New Roman" w:hAnsi="Times New Roman" w:eastAsia="Times New Roman" w:cs="Times New Roman"/>
        </w:rPr>
        <w:t>: „</w:t>
      </w:r>
      <w:r>
        <w:rPr>
          <w:rFonts w:ascii="Sylfaen" w:hAnsi="Sylfaen" w:eastAsia="Sylfaen" w:cs="Sylfaen"/>
        </w:rPr>
        <w:t>ხმამაღლა</w:t>
      </w:r>
      <w:r>
        <w:rPr>
          <w:rFonts w:ascii="Times New Roman" w:hAnsi="Times New Roman" w:eastAsia="Times New Roman" w:cs="Times New Roman"/>
        </w:rPr>
        <w:t xml:space="preserve"> </w:t>
      </w:r>
      <w:r>
        <w:rPr>
          <w:rFonts w:ascii="Sylfaen" w:hAnsi="Sylfaen" w:eastAsia="Sylfaen" w:cs="Sylfaen"/>
        </w:rPr>
        <w:t>იღაღადე</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მიუთითებს</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ძლიერი</w:t>
      </w:r>
      <w:r>
        <w:rPr>
          <w:rFonts w:ascii="Times New Roman" w:hAnsi="Times New Roman" w:eastAsia="Times New Roman" w:cs="Times New Roman"/>
        </w:rPr>
        <w:t xml:space="preserve"> </w:t>
      </w:r>
      <w:r>
        <w:rPr>
          <w:rFonts w:ascii="Sylfaen" w:hAnsi="Sylfaen" w:eastAsia="Sylfaen" w:cs="Sylfaen"/>
        </w:rPr>
        <w:t>ღაღადის</w:t>
      </w:r>
      <w:r>
        <w:rPr>
          <w:rFonts w:ascii="Times New Roman" w:hAnsi="Times New Roman" w:eastAsia="Times New Roman" w:cs="Times New Roman"/>
        </w:rPr>
        <w:t xml:space="preserve"> </w:t>
      </w:r>
      <w:r>
        <w:rPr>
          <w:rFonts w:ascii="Sylfaen" w:hAnsi="Sylfaen" w:eastAsia="Sylfaen" w:cs="Sylfaen"/>
        </w:rPr>
        <w:t>ერთობას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შუაღამის</w:t>
      </w:r>
      <w:r>
        <w:rPr>
          <w:rFonts w:ascii="Times New Roman" w:hAnsi="Times New Roman" w:eastAsia="Times New Roman" w:cs="Times New Roman"/>
        </w:rPr>
        <w:t xml:space="preserve"> </w:t>
      </w:r>
      <w:r>
        <w:rPr>
          <w:rFonts w:ascii="Sylfaen" w:hAnsi="Sylfaen" w:eastAsia="Sylfaen" w:cs="Sylfaen"/>
        </w:rPr>
        <w:t>ღაღადის</w:t>
      </w:r>
      <w:r>
        <w:rPr>
          <w:rFonts w:ascii="Times New Roman" w:hAnsi="Times New Roman" w:eastAsia="Times New Roman" w:cs="Times New Roman"/>
        </w:rPr>
        <w:t xml:space="preserve"> </w:t>
      </w:r>
      <w:r>
        <w:rPr>
          <w:rFonts w:ascii="Sylfaen" w:hAnsi="Sylfaen" w:eastAsia="Sylfaen" w:cs="Sylfaen"/>
        </w:rPr>
        <w:t>უწყებას</w:t>
      </w:r>
      <w:r>
        <w:rPr>
          <w:rFonts w:ascii="Times New Roman" w:hAnsi="Times New Roman" w:eastAsia="Times New Roman" w:cs="Times New Roman"/>
        </w:rPr>
        <w:t xml:space="preserve"> </w:t>
      </w:r>
      <w:r>
        <w:rPr>
          <w:rFonts w:ascii="Sylfaen" w:hAnsi="Sylfaen" w:eastAsia="Sylfaen" w:cs="Sylfaen"/>
        </w:rPr>
        <w:t>უერთდება</w:t>
      </w:r>
      <w:r>
        <w:rPr>
          <w:rFonts w:ascii="Times New Roman" w:hAnsi="Times New Roman" w:eastAsia="Times New Roman" w:cs="Times New Roman"/>
        </w:rPr>
        <w:t xml:space="preserve">. </w:t>
      </w:r>
      <w:r>
        <w:rPr>
          <w:rFonts w:ascii="Sylfaen" w:hAnsi="Sylfaen" w:eastAsia="Sylfaen" w:cs="Sylfaen"/>
        </w:rPr>
        <w:t>შუაღამის</w:t>
      </w:r>
      <w:r>
        <w:rPr>
          <w:rFonts w:ascii="Times New Roman" w:hAnsi="Times New Roman" w:eastAsia="Times New Roman" w:cs="Times New Roman"/>
        </w:rPr>
        <w:t xml:space="preserve"> </w:t>
      </w:r>
      <w:r>
        <w:rPr>
          <w:rFonts w:ascii="Sylfaen" w:hAnsi="Sylfaen" w:eastAsia="Sylfaen" w:cs="Sylfaen"/>
        </w:rPr>
        <w:t>ძლიერი</w:t>
      </w:r>
      <w:r>
        <w:rPr>
          <w:rFonts w:ascii="Times New Roman" w:hAnsi="Times New Roman" w:eastAsia="Times New Roman" w:cs="Times New Roman"/>
        </w:rPr>
        <w:t xml:space="preserve"> </w:t>
      </w:r>
      <w:r>
        <w:rPr>
          <w:rFonts w:ascii="Sylfaen" w:hAnsi="Sylfaen" w:eastAsia="Sylfaen" w:cs="Sylfaen"/>
        </w:rPr>
        <w:t>ღაღადის</w:t>
      </w:r>
      <w:r>
        <w:rPr>
          <w:rFonts w:ascii="Times New Roman" w:hAnsi="Times New Roman" w:eastAsia="Times New Roman" w:cs="Times New Roman"/>
        </w:rPr>
        <w:t xml:space="preserve"> </w:t>
      </w:r>
      <w:r>
        <w:rPr>
          <w:rFonts w:ascii="Sylfaen" w:hAnsi="Sylfaen" w:eastAsia="Sylfaen" w:cs="Sylfaen"/>
        </w:rPr>
        <w:t>უწყება</w:t>
      </w:r>
      <w:r>
        <w:rPr>
          <w:rFonts w:ascii="Times New Roman" w:hAnsi="Times New Roman" w:eastAsia="Times New Roman" w:cs="Times New Roman"/>
        </w:rPr>
        <w:t xml:space="preserve"> </w:t>
      </w:r>
      <w:r>
        <w:rPr>
          <w:rFonts w:ascii="Sylfaen" w:hAnsi="Sylfaen" w:eastAsia="Sylfaen" w:cs="Sylfaen"/>
        </w:rPr>
        <w:t>მეშვიდე</w:t>
      </w:r>
      <w:r>
        <w:rPr>
          <w:rFonts w:ascii="Times New Roman" w:hAnsi="Times New Roman" w:eastAsia="Times New Roman" w:cs="Times New Roman"/>
        </w:rPr>
        <w:t xml:space="preserve"> </w:t>
      </w:r>
      <w:r>
        <w:rPr>
          <w:rFonts w:ascii="Sylfaen" w:hAnsi="Sylfaen" w:eastAsia="Sylfaen" w:cs="Sylfaen"/>
        </w:rPr>
        <w:t>ტრუბის</w:t>
      </w:r>
      <w:r>
        <w:rPr>
          <w:rFonts w:ascii="Times New Roman" w:hAnsi="Times New Roman" w:eastAsia="Times New Roman" w:cs="Times New Roman"/>
        </w:rPr>
        <w:t xml:space="preserve"> </w:t>
      </w:r>
      <w:r>
        <w:rPr>
          <w:rFonts w:ascii="Sylfaen" w:hAnsi="Sylfaen" w:eastAsia="Sylfaen" w:cs="Sylfaen"/>
        </w:rPr>
        <w:t>გაფრთხილებაა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ვაია</w:t>
      </w:r>
      <w:r>
        <w:rPr>
          <w:rFonts w:ascii="Times New Roman" w:hAnsi="Times New Roman" w:eastAsia="Times New Roman" w:cs="Times New Roman"/>
        </w:rPr>
        <w:t xml:space="preserve">. </w:t>
      </w:r>
      <w:r>
        <w:rPr>
          <w:rFonts w:ascii="Sylfaen" w:hAnsi="Sylfaen" w:eastAsia="Sylfaen" w:cs="Sylfaen"/>
        </w:rPr>
        <w:t>ღმერთის</w:t>
      </w:r>
      <w:r>
        <w:rPr>
          <w:rFonts w:ascii="Times New Roman" w:hAnsi="Times New Roman" w:eastAsia="Times New Roman" w:cs="Times New Roman"/>
        </w:rPr>
        <w:t xml:space="preserve"> </w:t>
      </w:r>
      <w:r>
        <w:rPr>
          <w:rFonts w:ascii="Sylfaen" w:hAnsi="Sylfaen" w:eastAsia="Sylfaen" w:cs="Sylfaen"/>
        </w:rPr>
        <w:t>ხალხმა</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გაიგოს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ტრუბის</w:t>
      </w:r>
      <w:r>
        <w:rPr>
          <w:rFonts w:ascii="Times New Roman" w:hAnsi="Times New Roman" w:eastAsia="Times New Roman" w:cs="Times New Roman"/>
        </w:rPr>
        <w:t xml:space="preserve"> </w:t>
      </w:r>
      <w:r>
        <w:rPr>
          <w:rFonts w:ascii="Sylfaen" w:hAnsi="Sylfaen" w:eastAsia="Sylfaen" w:cs="Sylfaen"/>
        </w:rPr>
        <w:t>უწყება</w:t>
      </w:r>
      <w:r>
        <w:rPr>
          <w:rFonts w:ascii="Times New Roman" w:hAnsi="Times New Roman" w:eastAsia="Times New Roman" w:cs="Times New Roman"/>
        </w:rPr>
        <w:t xml:space="preserve"> </w:t>
      </w:r>
      <w:r>
        <w:rPr>
          <w:rFonts w:ascii="Sylfaen" w:hAnsi="Sylfaen" w:eastAsia="Sylfaen" w:cs="Sylfaen"/>
        </w:rPr>
        <w:t>გაჟღერდება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თავიანთი</w:t>
      </w:r>
      <w:r>
        <w:rPr>
          <w:rFonts w:ascii="Times New Roman" w:hAnsi="Times New Roman" w:eastAsia="Times New Roman" w:cs="Times New Roman"/>
        </w:rPr>
        <w:t xml:space="preserve"> </w:t>
      </w:r>
      <w:r>
        <w:rPr>
          <w:rFonts w:ascii="Sylfaen" w:hAnsi="Sylfaen" w:eastAsia="Sylfaen" w:cs="Sylfaen"/>
        </w:rPr>
        <w:t>გამოსაცდელი</w:t>
      </w:r>
      <w:r>
        <w:rPr>
          <w:rFonts w:ascii="Times New Roman" w:hAnsi="Times New Roman" w:eastAsia="Times New Roman" w:cs="Times New Roman"/>
        </w:rPr>
        <w:t xml:space="preserve"> </w:t>
      </w:r>
      <w:r>
        <w:rPr>
          <w:rFonts w:ascii="Sylfaen" w:hAnsi="Sylfaen" w:eastAsia="Sylfaen" w:cs="Sylfaen"/>
        </w:rPr>
        <w:t>დროის</w:t>
      </w:r>
      <w:r>
        <w:rPr>
          <w:rFonts w:ascii="Times New Roman" w:hAnsi="Times New Roman" w:eastAsia="Times New Roman" w:cs="Times New Roman"/>
        </w:rPr>
        <w:t xml:space="preserve"> </w:t>
      </w:r>
      <w:r>
        <w:rPr>
          <w:rFonts w:ascii="Sylfaen" w:hAnsi="Sylfaen" w:eastAsia="Sylfaen" w:cs="Sylfaen"/>
        </w:rPr>
        <w:t>უკანასკნელ</w:t>
      </w:r>
      <w:r>
        <w:rPr>
          <w:rFonts w:ascii="Times New Roman" w:hAnsi="Times New Roman" w:eastAsia="Times New Roman" w:cs="Times New Roman"/>
        </w:rPr>
        <w:t xml:space="preserve"> </w:t>
      </w:r>
      <w:r>
        <w:rPr>
          <w:rFonts w:ascii="Sylfaen" w:hAnsi="Sylfaen" w:eastAsia="Sylfaen" w:cs="Sylfaen"/>
        </w:rPr>
        <w:t>წუთებში</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 xml:space="preserve">. </w:t>
      </w:r>
      <w:r>
        <w:rPr>
          <w:rFonts w:ascii="Sylfaen" w:hAnsi="Sylfaen" w:eastAsia="Sylfaen" w:cs="Sylfaen"/>
        </w:rPr>
        <w:t>ამიტომ</w:t>
      </w:r>
      <w:r>
        <w:rPr>
          <w:rFonts w:ascii="Times New Roman" w:hAnsi="Times New Roman" w:eastAsia="Times New Roman" w:cs="Times New Roman"/>
        </w:rPr>
        <w:t xml:space="preserve"> </w:t>
      </w:r>
      <w:r>
        <w:rPr>
          <w:rFonts w:ascii="Sylfaen" w:hAnsi="Sylfaen" w:eastAsia="Sylfaen" w:cs="Sylfaen"/>
        </w:rPr>
        <w:t>ესაიას</w:t>
      </w:r>
      <w:r>
        <w:rPr>
          <w:rFonts w:ascii="Times New Roman" w:hAnsi="Times New Roman" w:eastAsia="Times New Roman" w:cs="Times New Roman"/>
        </w:rPr>
        <w:t xml:space="preserve"> </w:t>
      </w:r>
      <w:r>
        <w:rPr>
          <w:rFonts w:ascii="Sylfaen" w:hAnsi="Sylfaen" w:eastAsia="Sylfaen" w:cs="Sylfaen"/>
        </w:rPr>
        <w:t>ბრძანება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გაფრთხილება</w:t>
      </w:r>
      <w:r>
        <w:rPr>
          <w:rFonts w:ascii="Times New Roman" w:hAnsi="Times New Roman" w:eastAsia="Times New Roman" w:cs="Times New Roman"/>
        </w:rPr>
        <w:t xml:space="preserve"> </w:t>
      </w:r>
      <w:r>
        <w:rPr>
          <w:rFonts w:ascii="Sylfaen" w:hAnsi="Sylfaen" w:eastAsia="Sylfaen" w:cs="Sylfaen"/>
        </w:rPr>
        <w:t>მადლის</w:t>
      </w:r>
      <w:r>
        <w:rPr>
          <w:rFonts w:ascii="Times New Roman" w:hAnsi="Times New Roman" w:eastAsia="Times New Roman" w:cs="Times New Roman"/>
        </w:rPr>
        <w:t xml:space="preserve"> </w:t>
      </w:r>
      <w:r>
        <w:rPr>
          <w:rFonts w:ascii="Sylfaen" w:hAnsi="Sylfaen" w:eastAsia="Sylfaen" w:cs="Sylfaen"/>
        </w:rPr>
        <w:t>ჟამის</w:t>
      </w:r>
      <w:r>
        <w:rPr>
          <w:rFonts w:ascii="Times New Roman" w:hAnsi="Times New Roman" w:eastAsia="Times New Roman" w:cs="Times New Roman"/>
        </w:rPr>
        <w:t xml:space="preserve"> </w:t>
      </w:r>
      <w:r>
        <w:rPr>
          <w:rFonts w:ascii="Sylfaen" w:hAnsi="Sylfaen" w:eastAsia="Sylfaen" w:cs="Sylfaen"/>
        </w:rPr>
        <w:t>დახურვისთვის</w:t>
      </w:r>
      <w:r>
        <w:rPr>
          <w:rFonts w:ascii="Times New Roman" w:hAnsi="Times New Roman" w:eastAsia="Times New Roman" w:cs="Times New Roman"/>
        </w:rPr>
        <w:t xml:space="preserve"> </w:t>
      </w:r>
      <w:r>
        <w:rPr>
          <w:rFonts w:ascii="Sylfaen" w:hAnsi="Sylfaen" w:eastAsia="Sylfaen" w:cs="Sylfaen"/>
        </w:rPr>
        <w:t>მოსამზადებლად</w:t>
      </w:r>
      <w:r>
        <w:rPr>
          <w:rFonts w:ascii="Times New Roman" w:hAnsi="Times New Roman" w:eastAsia="Times New Roman" w:cs="Times New Roman"/>
        </w:rPr>
        <w:t xml:space="preserve">, </w:t>
      </w:r>
      <w:r>
        <w:rPr>
          <w:rFonts w:ascii="Sylfaen" w:hAnsi="Sylfaen" w:eastAsia="Sylfaen" w:cs="Sylfaen"/>
        </w:rPr>
        <w:t>გაფრთხილება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ისლამის</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ვაის</w:t>
      </w:r>
      <w:r>
        <w:rPr>
          <w:rFonts w:ascii="Times New Roman" w:hAnsi="Times New Roman" w:eastAsia="Times New Roman" w:cs="Times New Roman"/>
        </w:rPr>
        <w:t xml:space="preserve"> </w:t>
      </w:r>
      <w:r>
        <w:rPr>
          <w:rFonts w:ascii="Sylfaen" w:hAnsi="Sylfaen" w:eastAsia="Sylfaen" w:cs="Sylfaen"/>
        </w:rPr>
        <w:t>ტრუბის</w:t>
      </w:r>
      <w:r>
        <w:rPr>
          <w:rFonts w:ascii="Times New Roman" w:hAnsi="Times New Roman" w:eastAsia="Times New Roman" w:cs="Times New Roman"/>
        </w:rPr>
        <w:t xml:space="preserve"> </w:t>
      </w:r>
      <w:r>
        <w:rPr>
          <w:rFonts w:ascii="Sylfaen" w:hAnsi="Sylfaen" w:eastAsia="Sylfaen" w:cs="Sylfaen"/>
        </w:rPr>
        <w:t>სამსჯავრო</w:t>
      </w:r>
      <w:r>
        <w:rPr>
          <w:rFonts w:ascii="Times New Roman" w:hAnsi="Times New Roman" w:eastAsia="Times New Roman" w:cs="Times New Roman"/>
        </w:rPr>
        <w:t xml:space="preserve"> </w:t>
      </w:r>
      <w:r>
        <w:rPr>
          <w:rFonts w:ascii="Sylfaen" w:hAnsi="Sylfaen" w:eastAsia="Sylfaen" w:cs="Sylfaen"/>
        </w:rPr>
        <w:t>შეერთებულ</w:t>
      </w:r>
      <w:r>
        <w:rPr>
          <w:rFonts w:ascii="Times New Roman" w:hAnsi="Times New Roman" w:eastAsia="Times New Roman" w:cs="Times New Roman"/>
        </w:rPr>
        <w:t xml:space="preserve"> </w:t>
      </w:r>
      <w:r>
        <w:rPr>
          <w:rFonts w:ascii="Sylfaen" w:hAnsi="Sylfaen" w:eastAsia="Sylfaen" w:cs="Sylfaen"/>
        </w:rPr>
        <w:t>შტატებს</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შაბათის</w:t>
      </w:r>
      <w:r>
        <w:rPr>
          <w:rFonts w:ascii="Times New Roman" w:hAnsi="Times New Roman" w:eastAsia="Times New Roman" w:cs="Times New Roman"/>
        </w:rPr>
        <w:t xml:space="preserve"> </w:t>
      </w:r>
      <w:r>
        <w:rPr>
          <w:rFonts w:ascii="Sylfaen" w:hAnsi="Sylfaen" w:eastAsia="Sylfaen" w:cs="Sylfaen"/>
        </w:rPr>
        <w:t>უარყოფის</w:t>
      </w:r>
      <w:r>
        <w:rPr>
          <w:rFonts w:ascii="Times New Roman" w:hAnsi="Times New Roman" w:eastAsia="Times New Roman" w:cs="Times New Roman"/>
        </w:rPr>
        <w:t xml:space="preserve"> </w:t>
      </w:r>
      <w:r>
        <w:rPr>
          <w:rFonts w:ascii="Sylfaen" w:hAnsi="Sylfaen" w:eastAsia="Sylfaen" w:cs="Sylfaen"/>
        </w:rPr>
        <w:t>გამო</w:t>
      </w:r>
      <w:r>
        <w:rPr>
          <w:rFonts w:ascii="Times New Roman" w:hAnsi="Times New Roman" w:eastAsia="Times New Roman" w:cs="Times New Roman"/>
        </w:rPr>
        <w:t xml:space="preserve"> </w:t>
      </w:r>
      <w:r>
        <w:rPr>
          <w:rFonts w:ascii="Sylfaen" w:hAnsi="Sylfaen" w:eastAsia="Sylfaen" w:cs="Sylfaen"/>
        </w:rPr>
        <w:t>დასაცემად</w:t>
      </w:r>
      <w:r>
        <w:rPr>
          <w:rFonts w:ascii="Times New Roman" w:hAnsi="Times New Roman" w:eastAsia="Times New Roman" w:cs="Times New Roman"/>
        </w:rPr>
        <w:t xml:space="preserve"> </w:t>
      </w:r>
      <w:r>
        <w:rPr>
          <w:rFonts w:ascii="Sylfaen" w:hAnsi="Sylfaen" w:eastAsia="Sylfaen" w:cs="Sylfaen"/>
        </w:rPr>
        <w:t>ემზადება</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შუაღამის</w:t>
      </w:r>
      <w:r>
        <w:rPr>
          <w:rFonts w:ascii="Times New Roman" w:hAnsi="Times New Roman" w:eastAsia="Times New Roman" w:cs="Times New Roman"/>
        </w:rPr>
        <w:t xml:space="preserve"> </w:t>
      </w:r>
      <w:r>
        <w:rPr>
          <w:rFonts w:ascii="Sylfaen" w:hAnsi="Sylfaen" w:eastAsia="Sylfaen" w:cs="Sylfaen"/>
        </w:rPr>
        <w:t>ღაღადი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გამოცხადების</w:t>
      </w:r>
      <w:r>
        <w:rPr>
          <w:rFonts w:ascii="Times New Roman" w:hAnsi="Times New Roman" w:eastAsia="Times New Roman" w:cs="Times New Roman"/>
        </w:rPr>
        <w:t xml:space="preserve"> </w:t>
      </w:r>
      <w:r>
        <w:rPr>
          <w:rFonts w:ascii="Sylfaen" w:hAnsi="Sylfaen" w:eastAsia="Sylfaen" w:cs="Sylfaen"/>
        </w:rPr>
        <w:t>მეთვრამეტე</w:t>
      </w:r>
      <w:r>
        <w:rPr>
          <w:rFonts w:ascii="Times New Roman" w:hAnsi="Times New Roman" w:eastAsia="Times New Roman" w:cs="Times New Roman"/>
        </w:rPr>
        <w:t xml:space="preserve"> </w:t>
      </w:r>
      <w:r>
        <w:rPr>
          <w:rFonts w:ascii="Sylfaen" w:hAnsi="Sylfaen" w:eastAsia="Sylfaen" w:cs="Sylfaen"/>
        </w:rPr>
        <w:t>თავში</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ხმის</w:t>
      </w:r>
      <w:r>
        <w:rPr>
          <w:rFonts w:ascii="Times New Roman" w:hAnsi="Times New Roman" w:eastAsia="Times New Roman" w:cs="Times New Roman"/>
        </w:rPr>
        <w:t xml:space="preserve">“ </w:t>
      </w:r>
      <w:r>
        <w:rPr>
          <w:rFonts w:ascii="Sylfaen" w:hAnsi="Sylfaen" w:eastAsia="Sylfaen" w:cs="Sylfaen"/>
        </w:rPr>
        <w:t>პირველია</w:t>
      </w:r>
      <w:r>
        <w:rPr>
          <w:rFonts w:ascii="Times New Roman" w:hAnsi="Times New Roman" w:eastAsia="Times New Roman" w:cs="Times New Roman"/>
        </w:rPr>
        <w:t xml:space="preserve">, </w:t>
      </w:r>
      <w:r>
        <w:rPr>
          <w:rFonts w:ascii="Sylfaen" w:hAnsi="Sylfaen" w:eastAsia="Sylfaen" w:cs="Sylfaen"/>
        </w:rPr>
        <w:t>ძლიერ</w:t>
      </w:r>
      <w:r>
        <w:rPr>
          <w:rFonts w:ascii="Times New Roman" w:hAnsi="Times New Roman" w:eastAsia="Times New Roman" w:cs="Times New Roman"/>
        </w:rPr>
        <w:t xml:space="preserve"> </w:t>
      </w:r>
      <w:r>
        <w:rPr>
          <w:rFonts w:ascii="Sylfaen" w:hAnsi="Sylfaen" w:eastAsia="Sylfaen" w:cs="Sylfaen"/>
        </w:rPr>
        <w:t>ღაღადად</w:t>
      </w:r>
      <w:r>
        <w:rPr>
          <w:rFonts w:ascii="Times New Roman" w:hAnsi="Times New Roman" w:eastAsia="Times New Roman" w:cs="Times New Roman"/>
        </w:rPr>
        <w:t xml:space="preserve"> </w:t>
      </w:r>
      <w:r>
        <w:rPr>
          <w:rFonts w:ascii="Sylfaen" w:hAnsi="Sylfaen" w:eastAsia="Sylfaen" w:cs="Sylfaen"/>
        </w:rPr>
        <w:t>იზრდება</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ღმერთის</w:t>
      </w:r>
      <w:r>
        <w:rPr>
          <w:rFonts w:ascii="Times New Roman" w:hAnsi="Times New Roman" w:eastAsia="Times New Roman" w:cs="Times New Roman"/>
        </w:rPr>
        <w:t xml:space="preserve"> </w:t>
      </w:r>
      <w:r>
        <w:rPr>
          <w:rFonts w:ascii="Sylfaen" w:hAnsi="Sylfaen" w:eastAsia="Sylfaen" w:cs="Sylfaen"/>
        </w:rPr>
        <w:t>სხვა</w:t>
      </w:r>
      <w:r>
        <w:rPr>
          <w:rFonts w:ascii="Times New Roman" w:hAnsi="Times New Roman" w:eastAsia="Times New Roman" w:cs="Times New Roman"/>
        </w:rPr>
        <w:t xml:space="preserve"> </w:t>
      </w:r>
      <w:r>
        <w:rPr>
          <w:rFonts w:ascii="Sylfaen" w:hAnsi="Sylfaen" w:eastAsia="Sylfaen" w:cs="Sylfaen"/>
        </w:rPr>
        <w:t>შვილები</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ჯერ</w:t>
      </w:r>
      <w:r>
        <w:rPr>
          <w:rFonts w:ascii="Times New Roman" w:hAnsi="Times New Roman" w:eastAsia="Times New Roman" w:cs="Times New Roman"/>
        </w:rPr>
        <w:t xml:space="preserve"> </w:t>
      </w:r>
      <w:r>
        <w:rPr>
          <w:rFonts w:ascii="Sylfaen" w:hAnsi="Sylfaen" w:eastAsia="Sylfaen" w:cs="Sylfaen"/>
        </w:rPr>
        <w:t>კიდევ</w:t>
      </w:r>
      <w:r>
        <w:rPr>
          <w:rFonts w:ascii="Times New Roman" w:hAnsi="Times New Roman" w:eastAsia="Times New Roman" w:cs="Times New Roman"/>
        </w:rPr>
        <w:t xml:space="preserve"> </w:t>
      </w:r>
      <w:r>
        <w:rPr>
          <w:rFonts w:ascii="Sylfaen" w:hAnsi="Sylfaen" w:eastAsia="Sylfaen" w:cs="Sylfaen"/>
        </w:rPr>
        <w:t>ბაბილონში</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 xml:space="preserve">, </w:t>
      </w:r>
      <w:r>
        <w:rPr>
          <w:rFonts w:ascii="Sylfaen" w:hAnsi="Sylfaen" w:eastAsia="Sylfaen" w:cs="Sylfaen"/>
        </w:rPr>
        <w:t>გამოძახებულნი</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La vérité pour ce temps, le message du troisième ange, doit être proclamée d’une voix forte, c’est-à-dire avec une puissance croissante, à mesure que nous approchons de la grande épreuve finale. » The 1888 Materials, 710.</w:t>
      </w:r>
    </w:p>
    <w:p>
      <w:pPr>
        <w:pStyle w:val="ArticleBody"/>
        <w:jc w:val="left"/>
      </w:pPr>
      <w:r>
        <w:rPr>
          <w:rFonts w:ascii="Times New Roman" w:hAnsi="Times New Roman" w:eastAsia="Times New Roman" w:cs="Times New Roman"/>
        </w:rPr>
        <w:t>Die „zunehmende Macht“ des „lauten Rufes“ des dritten Engels wurde am Sinai vorgebildet, als die Zehn Gebote von Jehova selbst verkündigt wurden. Die Posaune in jener Begebenheit nahm an Stärke zu, während der Berg erbebte und in Rauch gehüllt wurde. Die Furcht war so groß, dass selbst Mose heftig erbebte. Da erhob das Volk in Furcht seine „Stimmen“ und bat, dass die „Stimme“ Gottes aufhöre zu ertönen.</w:t>
      </w:r>
    </w:p>
    <w:p>
      <w:pPr>
        <w:pStyle w:val="ArticleScripture"/>
        <w:jc w:val="left"/>
      </w:pPr>
      <w:r>
        <w:rPr>
          <w:rFonts w:ascii="Times New Roman" w:hAnsi="Times New Roman" w:eastAsia="Times New Roman" w:cs="Times New Roman"/>
        </w:rPr>
        <w:t>Og lyden av en basun og en røst med ord; og de som hørte denne røsten, bønnfalt om at ordet ikke måtte tales til dem mer. (For de kunne ikke utholde det som ble befalt: Om så bare et dyr rører ved fjellet, skal det steines eller gjennombores med et spyd. Og så fryktinngytende var synet at Moses sa: Jeg er grepet av stor frykt og skjelver.) Hebreerne 12:19–21.</w:t>
      </w:r>
    </w:p>
    <w:p>
      <w:pPr>
        <w:pStyle w:val="ArticleBody"/>
        <w:jc w:val="left"/>
      </w:pPr>
      <w:r>
        <w:rPr>
          <w:rFonts w:ascii="Times New Roman" w:hAnsi="Times New Roman" w:eastAsia="Times New Roman" w:cs="Times New Roman"/>
        </w:rPr>
        <w:t>La « voix » qu’« ils » avaient « entendue » représente la « voix » du message d’avertissement du troisième ange. Dans une angoisse terrible, ils répondirent par leurs propres « voix ». Les voix au moment de la loi du dimanche sont aussi représentées par les vierges folles qui demandent de l’huile, et les voix des vierges sages leur disent d’aller en acheter pour elles-mêmes. À la clôture du temps de grâce accordé à l’humanité, les « voix » de ceux qui reconnaissent qu’ils sont perdus, comme les vierges adventistes folles au moment de la loi du dimanche, crient aux rochers et aux montagnes de tomber sur eux. La loi du dimanche est figurée typologiquement par le don de la loi au mont Sinaï.</w:t>
      </w:r>
    </w:p>
    <w:p>
      <w:pPr>
        <w:pStyle w:val="ArticleScripture"/>
        <w:jc w:val="left"/>
      </w:pPr>
      <w:r>
        <w:rPr>
          <w:rFonts w:ascii="Times New Roman" w:hAnsi="Times New Roman" w:eastAsia="Times New Roman" w:cs="Times New Roman"/>
        </w:rPr>
        <w:t>«ئەوەیە لە دەرکەوتنە سەرسوڕهێنەرەکانی هێزی خودایی لەو بۆنەیەی پیرۆز و مەهابت‌هەڵگرتووەدا،—دەنگە نهێنییەکانی کارنا کە بەردەوام بەرزتر و ترسناک‌تر دەبوون، هاوارەکانی گرومەوەی ئاسمان کە لە هەموو لاپەڕەی شاخەکاندا دەدەنگایەوە، بریقەی برووسکە کە بەرزاییە توند و مەهابت‌هەڵگرتووەکان رۆشن دەکردەوە، و لە سەر لوتکەی سینا، لە ناو هەور، و زریان، و تاریکییەکی چڕدا، شکۆی خودا وەک ئاگرێکی خواردنەوەکار،—لەبەر ئەم نیشانانەی ئامادەبوونی یەهووا، دڵی ئیسرائیل لە ترسدا لاواز بوو، و هەموو کۆمەڵەکە «لە دوورەوە وەستان.» هەتا موساش هاوار کرد: «زۆر ترس و لەرزم هەیە لە دڵمدا.» پاشان، لە سەر هەموو ئەو هێزە شەڕانەی سروشت، دەنگی یەهووا بیسترا، کە دە فەرمانی یاساکەی خۆی دەوت.»</w:t>
      </w:r>
    </w:p>
    <w:p>
      <w:pPr>
        <w:pStyle w:val="ArticleScripture"/>
        <w:jc w:val="left"/>
      </w:pPr>
      <w:r>
        <w:rPr>
          <w:rFonts w:ascii="Times New Roman" w:hAnsi="Times New Roman" w:eastAsia="Times New Roman" w:cs="Times New Roman"/>
        </w:rPr>
        <w:t>“Kako je Božje veliko zrcalo otkrilo narodu Izraelovu njihovo pravo stanje, duše su im bile obuzete strahom. Strašna sila Božjih izgovora činila se većom nego što bi njihova drhtava tijela mogla podnijeti. Molili su Mojsija: ‘Govori ti s nama, i slušat ćemo; ali neka Bog ne govori s nama, da ne pomremo.’ Kad je pred njih bilo izneseno Božje veliko mjerilo pravde, spoznali su, kao nikada prije, uvredljivi karakter grijeha i vlastitu krivnju pred očima čistoga i svetoga Boga.” Signs of the Times, March 3, 1881.</w:t>
      </w:r>
    </w:p>
    <w:p>
      <w:pPr>
        <w:pStyle w:val="ArticleBody"/>
        <w:jc w:val="left"/>
      </w:pPr>
      <w:r>
        <w:rPr>
          <w:rFonts w:ascii="Times New Roman" w:hAnsi="Times New Roman" w:eastAsia="Times New Roman" w:cs="Times New Roman"/>
        </w:rPr>
        <w:t>Quand le feu de l’autel est jeté sur la terre, il y a « des voix, des tonnerres, des éclairs, et un tremblement de terre ». Les « tonnerres et les éclairs » sont des symboles des jugements de Dieu. Au moment de la loi du dimanche, les États-Unis auront entièrement rempli leur « coupe d’iniquité », et « l’apostasie nationale sera suivie de la ruine nationale ». La « coupe d’iniquité » devient pleine à la quatrième génération, car les deux cornes de la bête qui monte de la terre progressent l’une et l’autre à travers quatre générations de rébellion croissante. La loi du dimanche marque le moment où les jugements de Dieu, représentés par les « tonnerres et les éclairs », sont infligés, et ils le sont à la quatrième génération.</w:t>
      </w:r>
    </w:p>
    <w:p>
      <w:pPr>
        <w:pStyle w:val="ArticleScripture"/>
        <w:jc w:val="left"/>
      </w:pPr>
      <w:r>
        <w:rPr>
          <w:rFonts w:ascii="Times New Roman" w:hAnsi="Times New Roman" w:eastAsia="Times New Roman" w:cs="Times New Roman"/>
        </w:rPr>
        <w:t>“Morena o boletše ka Baamore a re: ‘Molokong wa bone ba tla boela mo; gobane bokgopo bja Baamore ga sešo bja tlala.’ Le ge setšhaba se se be se bonagala kudu ka baka la borapedi bja medimo ya diswantšho le go senyega ga sona, se be se sešo sa tlatša senwelo sa bokgopo bja sona, gomme Modimo o be a ka se ntšhe taelo ya go fedišwa ga sona ka mo go feletšego. Setšhaba se se be se swanetše go bona maatla a Modimo a bonagatšwa ka mokgwa wo o bonalago gabotse, gore se tlogelwe se se na boitshwarelelo. Mmopi wa kwelobohloko o be a ikemišeditše go se kgotlelelela bokgopo bja sona go fihla molokong wa bone. Ke moka, ge e ba go se na phetogo ye e lebanyago go se sekaone e bonwago, dikahlolo tša Gagwe di be di tla ba wela.”</w:t>
      </w:r>
    </w:p>
    <w:p>
      <w:pPr>
        <w:pStyle w:val="ArticleScripture"/>
        <w:jc w:val="left"/>
      </w:pPr>
      <w:r>
        <w:rPr>
          <w:rFonts w:ascii="Times New Roman" w:hAnsi="Times New Roman" w:eastAsia="Times New Roman" w:cs="Times New Roman"/>
        </w:rPr>
        <w:t>“Kwa usahihi usiokosea, Yule asiye na ukomo angali anahifadhi hesabu pamoja na mataifa yote. Wakati rehema Yake inapotolewa pamoja na miito ya toba, hesabu hii itabaki wazi; lakini wakati tarakimu zitakapofikia kiasi fulani ambacho Mungu amekiweka, huduma ya ghadhabu Yake huanza. Hesabu hiyo inafungwa. Uvumilivu wa Kiungu hukoma. Hakuna tena maombi ya rehema kwa niaba yao.” Testimonies, juzuu ya 5, 208.</w:t>
      </w:r>
    </w:p>
    <w:p>
      <w:pPr>
        <w:pStyle w:val="ArticleBody"/>
        <w:jc w:val="left"/>
      </w:pPr>
      <w:r>
        <w:rPr>
          <w:rFonts w:ascii="Times New Roman" w:hAnsi="Times New Roman" w:eastAsia="Times New Roman" w:cs="Times New Roman"/>
        </w:rPr>
        <w:t>السيدة وايت تُعرِّف الأحكام التي تبدأ عند صدور قانون الأحد بأنها «أحكام الله المُهلِكة». وهي تُعلِّم أنه يكون قد فات الأوان على الأدونتيين اللاودكيين الجاهلات، اللواتي أُتيحت لهن فرصة الاستعداد للأزمة عند منتصف الليل، لكنهن أبَين أن يفعلن ذلك. وذلك الوقت، وقتُ الأحكام المُهلِكة بالنسبة إلى العذارى الجاهلات، هو «وقت رحمة» لأولئك الذين لم يكونوا قد سمعوا الحق بعد.</w:t>
      </w:r>
    </w:p>
    <w:p>
      <w:pPr>
        <w:pStyle w:val="ArticleScripture"/>
        <w:jc w:val="left"/>
      </w:pPr>
      <w:r>
        <w:rPr>
          <w:rFonts w:ascii="Times New Roman" w:hAnsi="Times New Roman" w:eastAsia="Times New Roman" w:cs="Times New Roman"/>
        </w:rPr>
        <w:t>“Ô, giá như dân sự biết kỳ thăm viếng của mình! Còn nhiều người chưa hề được nghe lẽ thật thử nghiệm dành cho thời kỳ này. Còn nhiều người mà Thánh Linh của Đức Chúa Trời đang phán thúc lòng họ. Thời kỳ những sự phán xét hủy diệt của Đức Chúa Trời chính là thời kỳ thương xót đối với những kẻ chưa có cơ hội học biết lẽ thật là gì. Chúa sẽ dịu dàng đoái xem họ. Tấm lòng thương xót của Ngài được cảm động; bàn tay Ngài vẫn còn giơ ra để cứu, trong khi cánh cửa đã đóng lại đối với những kẻ không chịu bước vào.” Chứng Ngôn, quyển 9, tr. 97.</w:t>
      </w:r>
    </w:p>
    <w:p>
      <w:pPr>
        <w:pStyle w:val="ArticleBody"/>
        <w:jc w:val="left"/>
      </w:pPr>
      <w:r>
        <w:rPr>
          <w:rFonts w:ascii="Leelawadee UI" w:hAnsi="Leelawadee UI" w:eastAsia="Leelawadee UI" w:cs="Leelawadee UI"/>
        </w:rPr>
        <w:t>เมื่อดวงตราที่เจ็ดถูกเปิดออก</w:t>
      </w:r>
      <w:r>
        <w:rPr>
          <w:rFonts w:ascii="Times New Roman" w:hAnsi="Times New Roman" w:eastAsia="Times New Roman" w:cs="Times New Roman"/>
        </w:rPr>
        <w:t xml:space="preserve"> </w:t>
      </w:r>
      <w:r>
        <w:rPr>
          <w:rFonts w:ascii="Leelawadee UI" w:hAnsi="Leelawadee UI" w:eastAsia="Leelawadee UI" w:cs="Leelawadee UI"/>
        </w:rPr>
        <w:t>ก็มี</w:t>
      </w:r>
      <w:r>
        <w:rPr>
          <w:rFonts w:ascii="Times New Roman" w:hAnsi="Times New Roman" w:eastAsia="Times New Roman" w:cs="Times New Roman"/>
        </w:rPr>
        <w:t xml:space="preserve"> “</w:t>
      </w:r>
      <w:r>
        <w:rPr>
          <w:rFonts w:ascii="Leelawadee UI" w:hAnsi="Leelawadee UI" w:eastAsia="Leelawadee UI" w:cs="Leelawadee UI"/>
        </w:rPr>
        <w:t>เสียงต่าง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ทั้งฟ้าร้องและฟ้าแลบ</w:t>
      </w:r>
      <w:r>
        <w:rPr>
          <w:rFonts w:ascii="Times New Roman" w:hAnsi="Times New Roman" w:eastAsia="Times New Roman" w:cs="Times New Roman"/>
        </w:rPr>
        <w:t xml:space="preserve"> </w:t>
      </w:r>
      <w:r>
        <w:rPr>
          <w:rFonts w:ascii="Leelawadee UI" w:hAnsi="Leelawadee UI" w:eastAsia="Leelawadee UI" w:cs="Leelawadee UI"/>
        </w:rPr>
        <w:t>และแผ่นดินไหว</w:t>
      </w:r>
      <w:r>
        <w:rPr>
          <w:rFonts w:ascii="Times New Roman" w:hAnsi="Times New Roman" w:eastAsia="Times New Roman" w:cs="Times New Roman"/>
        </w:rPr>
        <w:t>” “</w:t>
      </w:r>
      <w:r>
        <w:rPr>
          <w:rFonts w:ascii="Leelawadee UI" w:hAnsi="Leelawadee UI" w:eastAsia="Leelawadee UI" w:cs="Leelawadee UI"/>
        </w:rPr>
        <w:t>ชั่วโมง</w:t>
      </w:r>
      <w:r>
        <w:rPr>
          <w:rFonts w:ascii="Times New Roman" w:hAnsi="Times New Roman" w:eastAsia="Times New Roman" w:cs="Times New Roman"/>
        </w:rPr>
        <w:t xml:space="preserve">” </w:t>
      </w:r>
      <w:r>
        <w:rPr>
          <w:rFonts w:ascii="Leelawadee UI" w:hAnsi="Leelawadee UI" w:eastAsia="Leelawadee UI" w:cs="Leelawadee UI"/>
        </w:rPr>
        <w:t>ที่</w:t>
      </w:r>
      <w:r>
        <w:rPr>
          <w:rFonts w:ascii="Times New Roman" w:hAnsi="Times New Roman" w:eastAsia="Times New Roman" w:cs="Times New Roman"/>
        </w:rPr>
        <w:t xml:space="preserve"> “</w:t>
      </w:r>
      <w:r>
        <w:rPr>
          <w:rFonts w:ascii="Leelawadee UI" w:hAnsi="Leelawadee UI" w:eastAsia="Leelawadee UI" w:cs="Leelawadee UI"/>
        </w:rPr>
        <w:t>แผ่นดินไหว</w:t>
      </w:r>
      <w:r>
        <w:rPr>
          <w:rFonts w:ascii="Times New Roman" w:hAnsi="Times New Roman" w:eastAsia="Times New Roman" w:cs="Times New Roman"/>
        </w:rPr>
        <w:t xml:space="preserve">” </w:t>
      </w:r>
      <w:r>
        <w:rPr>
          <w:rFonts w:ascii="Leelawadee UI" w:hAnsi="Leelawadee UI" w:eastAsia="Leelawadee UI" w:cs="Leelawadee UI"/>
        </w:rPr>
        <w:t>ในวิวรณ์บทที่สิบเอ็ดสำเร็จเป็นครั้งแรกนั้น</w:t>
      </w:r>
      <w:r>
        <w:rPr>
          <w:rFonts w:ascii="Times New Roman" w:hAnsi="Times New Roman" w:eastAsia="Times New Roman" w:cs="Times New Roman"/>
        </w:rPr>
        <w:t xml:space="preserve"> </w:t>
      </w:r>
      <w:r>
        <w:rPr>
          <w:rFonts w:ascii="Leelawadee UI" w:hAnsi="Leelawadee UI" w:eastAsia="Leelawadee UI" w:cs="Leelawadee UI"/>
        </w:rPr>
        <w:t>คือการปฏิวัติฝรั่งเศส</w:t>
      </w:r>
      <w:r>
        <w:rPr>
          <w:rFonts w:ascii="Times New Roman" w:hAnsi="Times New Roman" w:eastAsia="Times New Roman" w:cs="Times New Roman"/>
        </w:rPr>
        <w:t xml:space="preserve"> </w:t>
      </w:r>
      <w:r>
        <w:rPr>
          <w:rFonts w:ascii="Leelawadee UI" w:hAnsi="Leelawadee UI" w:eastAsia="Leelawadee UI" w:cs="Leelawadee UI"/>
        </w:rPr>
        <w:t>และความสำเร็จอย่างครบถ้วนของ</w:t>
      </w:r>
      <w:r>
        <w:rPr>
          <w:rFonts w:ascii="Times New Roman" w:hAnsi="Times New Roman" w:eastAsia="Times New Roman" w:cs="Times New Roman"/>
        </w:rPr>
        <w:t xml:space="preserve"> “</w:t>
      </w:r>
      <w:r>
        <w:rPr>
          <w:rFonts w:ascii="Leelawadee UI" w:hAnsi="Leelawadee UI" w:eastAsia="Leelawadee UI" w:cs="Leelawadee UI"/>
        </w:rPr>
        <w:t>ชั่วโมง</w:t>
      </w:r>
      <w:r>
        <w:rPr>
          <w:rFonts w:ascii="Times New Roman" w:hAnsi="Times New Roman" w:eastAsia="Times New Roman" w:cs="Times New Roman"/>
        </w:rPr>
        <w:t xml:space="preserve">” </w:t>
      </w:r>
      <w:r>
        <w:rPr>
          <w:rFonts w:ascii="Leelawadee UI" w:hAnsi="Leelawadee UI" w:eastAsia="Leelawadee UI" w:cs="Leelawadee UI"/>
        </w:rPr>
        <w:t>นั้น</w:t>
      </w:r>
      <w:r>
        <w:rPr>
          <w:rFonts w:ascii="Times New Roman" w:hAnsi="Times New Roman" w:eastAsia="Times New Roman" w:cs="Times New Roman"/>
        </w:rPr>
        <w:t xml:space="preserve"> </w:t>
      </w:r>
      <w:r>
        <w:rPr>
          <w:rFonts w:ascii="Leelawadee UI" w:hAnsi="Leelawadee UI" w:eastAsia="Leelawadee UI" w:cs="Leelawadee UI"/>
        </w:rPr>
        <w:t>คือ</w:t>
      </w:r>
      <w:r>
        <w:rPr>
          <w:rFonts w:ascii="Times New Roman" w:hAnsi="Times New Roman" w:eastAsia="Times New Roman" w:cs="Times New Roman"/>
        </w:rPr>
        <w:t xml:space="preserve"> “</w:t>
      </w:r>
      <w:r>
        <w:rPr>
          <w:rFonts w:ascii="Leelawadee UI" w:hAnsi="Leelawadee UI" w:eastAsia="Leelawadee UI" w:cs="Leelawadee UI"/>
        </w:rPr>
        <w:t>การสั่นสะเทือน</w:t>
      </w:r>
      <w:r>
        <w:rPr>
          <w:rFonts w:ascii="Times New Roman" w:hAnsi="Times New Roman" w:eastAsia="Times New Roman" w:cs="Times New Roman"/>
        </w:rPr>
        <w:t xml:space="preserve">” </w:t>
      </w:r>
      <w:r>
        <w:rPr>
          <w:rFonts w:ascii="Leelawadee UI" w:hAnsi="Leelawadee UI" w:eastAsia="Leelawadee UI" w:cs="Leelawadee UI"/>
        </w:rPr>
        <w:t>ของสัตว์ร้ายแห่ง</w:t>
      </w:r>
      <w:r>
        <w:rPr>
          <w:rFonts w:ascii="Times New Roman" w:hAnsi="Times New Roman" w:eastAsia="Times New Roman" w:cs="Times New Roman"/>
        </w:rPr>
        <w:t xml:space="preserve"> “</w:t>
      </w:r>
      <w:r>
        <w:rPr>
          <w:rFonts w:ascii="Leelawadee UI" w:hAnsi="Leelawadee UI" w:eastAsia="Leelawadee UI" w:cs="Leelawadee UI"/>
        </w:rPr>
        <w:t>แผ่นดิน</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กฎหมายวันอาทิตย์ซึ่งกำลังจะมาถึงในไม่ช้า</w:t>
      </w:r>
      <w:r>
        <w:rPr>
          <w:rFonts w:ascii="Times New Roman" w:hAnsi="Times New Roman" w:eastAsia="Times New Roman" w:cs="Times New Roman"/>
        </w:rPr>
        <w:t xml:space="preserve"> </w:t>
      </w:r>
      <w:r>
        <w:rPr>
          <w:rFonts w:ascii="Leelawadee UI" w:hAnsi="Leelawadee UI" w:eastAsia="Leelawadee UI" w:cs="Leelawadee UI"/>
        </w:rPr>
        <w:t>ใน</w:t>
      </w:r>
      <w:r>
        <w:rPr>
          <w:rFonts w:ascii="Times New Roman" w:hAnsi="Times New Roman" w:eastAsia="Times New Roman" w:cs="Times New Roman"/>
        </w:rPr>
        <w:t xml:space="preserve"> “</w:t>
      </w:r>
      <w:r>
        <w:rPr>
          <w:rFonts w:ascii="Leelawadee UI" w:hAnsi="Leelawadee UI" w:eastAsia="Leelawadee UI" w:cs="Leelawadee UI"/>
        </w:rPr>
        <w:t>ชั่วโมง</w:t>
      </w:r>
      <w:r>
        <w:rPr>
          <w:rFonts w:ascii="Times New Roman" w:hAnsi="Times New Roman" w:eastAsia="Times New Roman" w:cs="Times New Roman"/>
        </w:rPr>
        <w:t xml:space="preserve">” </w:t>
      </w:r>
      <w:r>
        <w:rPr>
          <w:rFonts w:ascii="Leelawadee UI" w:hAnsi="Leelawadee UI" w:eastAsia="Leelawadee UI" w:cs="Leelawadee UI"/>
        </w:rPr>
        <w:t>นั้นเอง</w:t>
      </w:r>
      <w:r>
        <w:rPr>
          <w:rFonts w:ascii="Times New Roman" w:hAnsi="Times New Roman" w:eastAsia="Times New Roman" w:cs="Times New Roman"/>
        </w:rPr>
        <w:t xml:space="preserve"> </w:t>
      </w:r>
      <w:r>
        <w:rPr>
          <w:rFonts w:ascii="Leelawadee UI" w:hAnsi="Leelawadee UI" w:eastAsia="Leelawadee UI" w:cs="Leelawadee UI"/>
        </w:rPr>
        <w:t>ดวงตราที่เจ็ดจึงถูกเปิดออกอย่างสมบูรณ์</w:t>
      </w:r>
      <w:r>
        <w:rPr>
          <w:rFonts w:ascii="Times New Roman" w:hAnsi="Times New Roman" w:eastAsia="Times New Roman" w:cs="Times New Roman"/>
        </w:rPr>
        <w:t xml:space="preserve"> </w:t>
      </w:r>
      <w:r>
        <w:rPr>
          <w:rFonts w:ascii="Leelawadee UI" w:hAnsi="Leelawadee UI" w:eastAsia="Leelawadee UI" w:cs="Leelawadee UI"/>
        </w:rPr>
        <w:t>กางเขนเป็นแบบล่วงหน้าของกฎหมายวันอาทิตย์</w:t>
      </w:r>
      <w:r>
        <w:rPr>
          <w:rFonts w:ascii="Times New Roman" w:hAnsi="Times New Roman" w:eastAsia="Times New Roman" w:cs="Times New Roman"/>
        </w:rPr>
        <w:t xml:space="preserve"> </w:t>
      </w:r>
      <w:r>
        <w:rPr>
          <w:rFonts w:ascii="Leelawadee UI" w:hAnsi="Leelawadee UI" w:eastAsia="Leelawadee UI" w:cs="Leelawadee UI"/>
        </w:rPr>
        <w:t>และได้เกิดแผ่นดินไหวครั้งใหญ่ที่กางเขนนั้น</w:t>
      </w:r>
    </w:p>
    <w:p>
      <w:pPr>
        <w:pStyle w:val="ArticleScripture"/>
        <w:jc w:val="left"/>
      </w:pPr>
      <w:r>
        <w:rPr>
          <w:rFonts w:ascii="Times New Roman" w:hAnsi="Times New Roman" w:eastAsia="Times New Roman" w:cs="Times New Roman"/>
        </w:rPr>
        <w:t>Yesu, alipokwisha kupaaza sauti tena kwa nguvu, akaitoa roho. Na tazama, pazia la hekalu likapasuka vipande viwili kutoka juu mpaka chini; nayo nchi ikatetemeka, na miamba ikapasuka. Mathayo 25:51.</w:t>
      </w:r>
    </w:p>
    <w:p>
      <w:pPr>
        <w:pStyle w:val="ArticleBody"/>
        <w:jc w:val="left"/>
      </w:pPr>
      <w:r>
        <w:rPr>
          <w:rFonts w:ascii="Times New Roman" w:hAnsi="Times New Roman" w:eastAsia="Times New Roman" w:cs="Times New Roman"/>
        </w:rPr>
        <w:t>Au pied de la croix, un royaume satanique fut renversé, comme il le sera lors de la loi du dimanche.</w:t>
      </w:r>
    </w:p>
    <w:p>
      <w:pPr>
        <w:pStyle w:val="ArticleScripture"/>
        <w:jc w:val="left"/>
      </w:pPr>
      <w:r>
        <w:rPr>
          <w:rFonts w:ascii="Times New Roman" w:hAnsi="Times New Roman" w:eastAsia="Times New Roman" w:cs="Times New Roman"/>
        </w:rPr>
        <w:t>«Քրիստոսը Իր կյանքը չհանձնեց, մինչև որ չկատարեց այն գործը, որ եկել էր անելու, և Իր վերջին շնչով բացականչեց. «Կատարվեց»։ Հովհաննես 19:30։ Մարտը շահված էր։ Նրա աջ ձեռքն ու Նրա սուրբ բազուկը Նրան հաղթություն էին շնորհել։ Որպես Հաղթող՝ Նա Իր դրոշը կանգնեցրեց հավիտենական բարձունքների վրա։ Մի՞թե հրեշտակների մեջ ուրախություն չկար։ Ամբողջ երկինքը ցնծաց Փրկչի հաղթանակով։ Սատանան պարտված էր և գիտեր, որ իր թագավորությունը կորած էր»։ Քրիստոսի կյանքը, 758։</w:t>
      </w:r>
    </w:p>
    <w:p>
      <w:pPr>
        <w:pStyle w:val="ArticleBody"/>
        <w:jc w:val="left"/>
      </w:pPr>
      <w:r>
        <w:rPr>
          <w:rFonts w:ascii="Microsoft YaHei" w:hAnsi="Microsoft YaHei" w:eastAsia="Microsoft YaHei" w:cs="Microsoft YaHei"/>
        </w:rPr>
        <w:t>震动十字架的地震</w:t>
      </w:r>
      <w:r>
        <w:rPr>
          <w:rFonts w:ascii="Times New Roman" w:hAnsi="Times New Roman" w:eastAsia="Times New Roman" w:cs="Times New Roman"/>
        </w:rPr>
        <w:t>,</w:t>
      </w:r>
      <w:r>
        <w:rPr>
          <w:rFonts w:ascii="Microsoft YaHei" w:hAnsi="Microsoft YaHei" w:eastAsia="Microsoft YaHei" w:cs="Microsoft YaHei"/>
        </w:rPr>
        <w:t>乃是</w:t>
      </w:r>
      <w:r>
        <w:rPr>
          <w:rFonts w:ascii="Times New Roman" w:hAnsi="Times New Roman" w:eastAsia="Times New Roman" w:cs="Times New Roman"/>
        </w:rPr>
        <w:t>“</w:t>
      </w:r>
      <w:r>
        <w:rPr>
          <w:rFonts w:ascii="Microsoft YaHei" w:hAnsi="Microsoft YaHei" w:eastAsia="Microsoft YaHei" w:cs="Microsoft YaHei"/>
        </w:rPr>
        <w:t>真理</w:t>
      </w:r>
      <w:r>
        <w:rPr>
          <w:rFonts w:ascii="Times New Roman" w:hAnsi="Times New Roman" w:eastAsia="Times New Roman" w:cs="Times New Roman"/>
        </w:rPr>
        <w:t>”</w:t>
      </w:r>
      <w:r>
        <w:rPr>
          <w:rFonts w:ascii="Microsoft YaHei" w:hAnsi="Microsoft YaHei" w:eastAsia="Microsoft YaHei" w:cs="Microsoft YaHei"/>
        </w:rPr>
        <w:t>的表征</w:t>
      </w:r>
      <w:r>
        <w:rPr>
          <w:rFonts w:ascii="Times New Roman" w:hAnsi="Times New Roman" w:eastAsia="Times New Roman" w:cs="Times New Roman"/>
        </w:rPr>
        <w:t>;“</w:t>
      </w:r>
      <w:r>
        <w:rPr>
          <w:rFonts w:ascii="Microsoft YaHei" w:hAnsi="Microsoft YaHei" w:eastAsia="Microsoft YaHei" w:cs="Microsoft YaHei"/>
        </w:rPr>
        <w:t>真理</w:t>
      </w:r>
      <w:r>
        <w:rPr>
          <w:rFonts w:ascii="Times New Roman" w:hAnsi="Times New Roman" w:eastAsia="Times New Roman" w:cs="Times New Roman"/>
        </w:rPr>
        <w:t>”</w:t>
      </w:r>
      <w:r>
        <w:rPr>
          <w:rFonts w:ascii="Microsoft YaHei" w:hAnsi="Microsoft YaHei" w:eastAsia="Microsoft YaHei" w:cs="Microsoft YaHei"/>
        </w:rPr>
        <w:t>就是阿拉法与俄梅戛</w:t>
      </w:r>
      <w:r>
        <w:rPr>
          <w:rFonts w:ascii="Times New Roman" w:hAnsi="Times New Roman" w:eastAsia="Times New Roman" w:cs="Times New Roman"/>
        </w:rPr>
        <w:t>.“</w:t>
      </w:r>
      <w:r>
        <w:rPr>
          <w:rFonts w:ascii="Microsoft YaHei" w:hAnsi="Microsoft YaHei" w:eastAsia="Microsoft YaHei" w:cs="Microsoft YaHei"/>
        </w:rPr>
        <w:t>真理</w:t>
      </w:r>
      <w:r>
        <w:rPr>
          <w:rFonts w:ascii="Times New Roman" w:hAnsi="Times New Roman" w:eastAsia="Times New Roman" w:cs="Times New Roman"/>
        </w:rPr>
        <w:t>”</w:t>
      </w:r>
      <w:r>
        <w:rPr>
          <w:rFonts w:ascii="Microsoft YaHei" w:hAnsi="Microsoft YaHei" w:eastAsia="Microsoft YaHei" w:cs="Microsoft YaHei"/>
        </w:rPr>
        <w:t>是起初</w:t>
      </w:r>
      <w:r>
        <w:rPr>
          <w:rFonts w:ascii="Times New Roman" w:hAnsi="Times New Roman" w:eastAsia="Times New Roman" w:cs="Times New Roman"/>
        </w:rPr>
        <w:t>,</w:t>
      </w:r>
      <w:r>
        <w:rPr>
          <w:rFonts w:ascii="Microsoft YaHei" w:hAnsi="Microsoft YaHei" w:eastAsia="Microsoft YaHei" w:cs="Microsoft YaHei"/>
        </w:rPr>
        <w:t>是中间</w:t>
      </w:r>
      <w:r>
        <w:rPr>
          <w:rFonts w:ascii="Times New Roman" w:hAnsi="Times New Roman" w:eastAsia="Times New Roman" w:cs="Times New Roman"/>
        </w:rPr>
        <w:t>,</w:t>
      </w:r>
      <w:r>
        <w:rPr>
          <w:rFonts w:ascii="Microsoft YaHei" w:hAnsi="Microsoft YaHei" w:eastAsia="Microsoft YaHei" w:cs="Microsoft YaHei"/>
        </w:rPr>
        <w:t>也是终了</w:t>
      </w:r>
      <w:r>
        <w:rPr>
          <w:rFonts w:ascii="Times New Roman" w:hAnsi="Times New Roman" w:eastAsia="Times New Roman" w:cs="Times New Roman"/>
        </w:rPr>
        <w:t>;</w:t>
      </w:r>
      <w:r>
        <w:rPr>
          <w:rFonts w:ascii="Microsoft YaHei" w:hAnsi="Microsoft YaHei" w:eastAsia="Microsoft YaHei" w:cs="Microsoft YaHei"/>
        </w:rPr>
        <w:t>这词在希伯来文中</w:t>
      </w:r>
      <w:r>
        <w:rPr>
          <w:rFonts w:ascii="Times New Roman" w:hAnsi="Times New Roman" w:eastAsia="Times New Roman" w:cs="Times New Roman"/>
        </w:rPr>
        <w:t>,</w:t>
      </w:r>
      <w:r>
        <w:rPr>
          <w:rFonts w:ascii="Microsoft YaHei" w:hAnsi="Microsoft YaHei" w:eastAsia="Microsoft YaHei" w:cs="Microsoft YaHei"/>
        </w:rPr>
        <w:t>乃是由希伯来字母表的第一个、第十三个和最后一个字母合并而成</w:t>
      </w:r>
      <w:r>
        <w:rPr>
          <w:rFonts w:ascii="Times New Roman" w:hAnsi="Times New Roman" w:eastAsia="Times New Roman" w:cs="Times New Roman"/>
        </w:rPr>
        <w:t>.</w:t>
      </w:r>
      <w:r>
        <w:rPr>
          <w:rFonts w:ascii="Microsoft YaHei" w:hAnsi="Microsoft YaHei" w:eastAsia="Microsoft YaHei" w:cs="Microsoft YaHei"/>
        </w:rPr>
        <w:t>基督死时曾有地震</w:t>
      </w:r>
      <w:r>
        <w:rPr>
          <w:rFonts w:ascii="Times New Roman" w:hAnsi="Times New Roman" w:eastAsia="Times New Roman" w:cs="Times New Roman"/>
        </w:rPr>
        <w:t>,</w:t>
      </w:r>
      <w:r>
        <w:rPr>
          <w:rFonts w:ascii="Microsoft YaHei" w:hAnsi="Microsoft YaHei" w:eastAsia="Microsoft YaHei" w:cs="Microsoft YaHei"/>
        </w:rPr>
        <w:t>及至祂复活时</w:t>
      </w:r>
      <w:r>
        <w:rPr>
          <w:rFonts w:ascii="Times New Roman" w:hAnsi="Times New Roman" w:eastAsia="Times New Roman" w:cs="Times New Roman"/>
        </w:rPr>
        <w:t>,</w:t>
      </w:r>
      <w:r>
        <w:rPr>
          <w:rFonts w:ascii="Microsoft YaHei" w:hAnsi="Microsoft YaHei" w:eastAsia="Microsoft YaHei" w:cs="Microsoft YaHei"/>
        </w:rPr>
        <w:t>又有一次地震</w:t>
      </w:r>
      <w:r>
        <w:rPr>
          <w:rFonts w:ascii="Times New Roman" w:hAnsi="Times New Roman" w:eastAsia="Times New Roman" w:cs="Times New Roman"/>
        </w:rPr>
        <w:t>.</w:t>
      </w:r>
      <w:r>
        <w:rPr>
          <w:rFonts w:ascii="Microsoft YaHei" w:hAnsi="Microsoft YaHei" w:eastAsia="Microsoft YaHei" w:cs="Microsoft YaHei"/>
        </w:rPr>
        <w:t>在十字架上先有第一次地震</w:t>
      </w:r>
      <w:r>
        <w:rPr>
          <w:rFonts w:ascii="Times New Roman" w:hAnsi="Times New Roman" w:eastAsia="Times New Roman" w:cs="Times New Roman"/>
        </w:rPr>
        <w:t>,</w:t>
      </w:r>
      <w:r>
        <w:rPr>
          <w:rFonts w:ascii="Microsoft YaHei" w:hAnsi="Microsoft YaHei" w:eastAsia="Microsoft YaHei" w:cs="Microsoft YaHei"/>
        </w:rPr>
        <w:t>然后是坟墓</w:t>
      </w:r>
      <w:r>
        <w:rPr>
          <w:rFonts w:ascii="Times New Roman" w:hAnsi="Times New Roman" w:eastAsia="Times New Roman" w:cs="Times New Roman"/>
        </w:rPr>
        <w:t>,</w:t>
      </w:r>
      <w:r>
        <w:rPr>
          <w:rFonts w:ascii="Microsoft YaHei" w:hAnsi="Microsoft YaHei" w:eastAsia="Microsoft YaHei" w:cs="Microsoft YaHei"/>
        </w:rPr>
        <w:t>接着是祂复活时的地震</w:t>
      </w:r>
      <w:r>
        <w:rPr>
          <w:rFonts w:ascii="Times New Roman" w:hAnsi="Times New Roman" w:eastAsia="Times New Roman" w:cs="Times New Roman"/>
        </w:rPr>
        <w:t>.</w:t>
      </w:r>
      <w:r>
        <w:rPr>
          <w:rFonts w:ascii="Microsoft YaHei" w:hAnsi="Microsoft YaHei" w:eastAsia="Microsoft YaHei" w:cs="Microsoft YaHei"/>
        </w:rPr>
        <w:t>在这两次地震中</w:t>
      </w:r>
      <w:r>
        <w:rPr>
          <w:rFonts w:ascii="Times New Roman" w:hAnsi="Times New Roman" w:eastAsia="Times New Roman" w:cs="Times New Roman"/>
        </w:rPr>
        <w:t>,</w:t>
      </w:r>
      <w:r>
        <w:rPr>
          <w:rFonts w:ascii="Microsoft YaHei" w:hAnsi="Microsoft YaHei" w:eastAsia="Microsoft YaHei" w:cs="Microsoft YaHei"/>
        </w:rPr>
        <w:t>坟墓都开了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“Toen Jezus, terwijl Hij aan het kruis hing, uitriep: ‘Het is volbracht’, scheurden de rotsen, beefde de aarde en werden sommige van de graven geopend. Toen Hij opstond als Overwinnaar over de dood en het graf, terwijl de aarde wankelde en de heerlijkheid des hemels rondom de heilige plaats scheen, kwamen velen van de rechtvaardige doden, gehoorzaam aan Zijn roepstem, tevoorschijn als getuigen dat Hij was opgestaan. Deze bevoorrechte, opgewekte heiligen kwamen verheerlijkd tevoorschijn. Zij waren uitverkorenen en heiligen uit alle eeuwen, vanaf de schepping tot zelfs de dagen van Christus. Zo koos God, terwijl de Joodse leiders trachtten het feit van Christus’ opstanding te verbergen, ervoor een schare uit hun graven op te wekken om te getuigen dat Jezus was opgestaan en om Zijn heerlijkheid te verkondigen.” Early Writings, 184.</w:t>
      </w:r>
    </w:p>
    <w:p>
      <w:pPr>
        <w:pStyle w:val="ArticleBody"/>
        <w:jc w:val="left"/>
      </w:pPr>
      <w:r>
        <w:rPr>
          <w:rFonts w:ascii="Times New Roman" w:hAnsi="Times New Roman" w:eastAsia="Times New Roman" w:cs="Times New Roman"/>
        </w:rPr>
        <w:t>На първото земетресение гробове се отвориха, а при последното земетресение бе отворен гробът на Христос. В Откровение единадесета глава двамата свидетели излизат от гробовете си в същия час, в който става земетресението. Земетресението е неделният закон, който е предобразен от кръста. Следователно в часа на неделния закон трябва да има две възкресения. Първото представлява раждането на сто четиридесет и четирите хиляди, което става преди жената да започне да се мъчи, а второто се извършва в нейните родилни мъки. Жената от Откровение дванадесета глава първо ражда мъжкото дете, което ще управлява народите с желязна тояга, без никакви родилни болки. После, при неделния закон, започват нейните мъки и тя ражда второто дете. Първо тя ражда Илия, а накрая ражда Моисей. Неделният закон е часът на възкресението на близнаците от Откровение седма глава.</w:t>
      </w:r>
    </w:p>
    <w:p>
      <w:pPr>
        <w:pStyle w:val="ArticleBody"/>
        <w:jc w:val="left"/>
      </w:pPr>
      <w:r>
        <w:rPr>
          <w:rFonts w:ascii="Times New Roman" w:hAnsi="Times New Roman" w:eastAsia="Times New Roman" w:cs="Times New Roman"/>
        </w:rPr>
        <w:t>Lorsque le septième sceau sera pleinement ouvert lors de la loi dominicale, il se fera dans le ciel un silence d’une demi-heure.</w:t>
      </w:r>
    </w:p>
    <w:p>
      <w:pPr>
        <w:pStyle w:val="ArticleScripture"/>
        <w:jc w:val="left"/>
      </w:pP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神</w:t>
      </w:r>
      <w:r>
        <w:rPr>
          <w:rFonts w:ascii="MS Gothic" w:hAnsi="MS Gothic" w:eastAsia="MS Gothic" w:cs="MS Gothic"/>
        </w:rPr>
        <w:t>は</w:t>
      </w:r>
      <w:r>
        <w:rPr>
          <w:rFonts w:ascii="Microsoft YaHei" w:hAnsi="Microsoft YaHei" w:eastAsia="Microsoft YaHei" w:cs="Microsoft YaHei"/>
        </w:rPr>
        <w:t>御子</w:t>
      </w:r>
      <w:r>
        <w:rPr>
          <w:rFonts w:ascii="MS Gothic" w:hAnsi="MS Gothic" w:eastAsia="MS Gothic" w:cs="MS Gothic"/>
        </w:rPr>
        <w:t>と</w:t>
      </w:r>
      <w:r>
        <w:rPr>
          <w:rFonts w:ascii="Microsoft YaHei" w:hAnsi="Microsoft YaHei" w:eastAsia="Microsoft YaHei" w:cs="Microsoft YaHei"/>
        </w:rPr>
        <w:t>共</w:t>
      </w:r>
      <w:r>
        <w:rPr>
          <w:rFonts w:ascii="MS Gothic" w:hAnsi="MS Gothic" w:eastAsia="MS Gothic" w:cs="MS Gothic"/>
        </w:rPr>
        <w:t>に</w:t>
      </w:r>
      <w:r>
        <w:rPr>
          <w:rFonts w:ascii="Microsoft YaHei" w:hAnsi="Microsoft YaHei" w:eastAsia="Microsoft YaHei" w:cs="Microsoft YaHei"/>
        </w:rPr>
        <w:t>苦</w:t>
      </w:r>
      <w:r>
        <w:rPr>
          <w:rFonts w:ascii="MS Gothic" w:hAnsi="MS Gothic" w:eastAsia="MS Gothic" w:cs="MS Gothic"/>
        </w:rPr>
        <w:t>しまれた</w:t>
      </w:r>
      <w:r>
        <w:rPr>
          <w:rFonts w:ascii="Times New Roman" w:hAnsi="Times New Roman" w:eastAsia="Times New Roman" w:cs="Times New Roman"/>
        </w:rPr>
        <w:t>.</w:t>
      </w:r>
      <w:r>
        <w:rPr>
          <w:rFonts w:ascii="Microsoft YaHei" w:hAnsi="Microsoft YaHei" w:eastAsia="Microsoft YaHei" w:cs="Microsoft YaHei"/>
        </w:rPr>
        <w:t>天使</w:t>
      </w:r>
      <w:r>
        <w:rPr>
          <w:rFonts w:ascii="MS Gothic" w:hAnsi="MS Gothic" w:eastAsia="MS Gothic" w:cs="MS Gothic"/>
        </w:rPr>
        <w:t>たちは</w:t>
      </w:r>
      <w:r>
        <w:rPr>
          <w:rFonts w:ascii="Microsoft YaHei" w:hAnsi="Microsoft YaHei" w:eastAsia="Microsoft YaHei" w:cs="Microsoft YaHei"/>
        </w:rPr>
        <w:t>救</w:t>
      </w:r>
      <w:r>
        <w:rPr>
          <w:rFonts w:ascii="MS Gothic" w:hAnsi="MS Gothic" w:eastAsia="MS Gothic" w:cs="MS Gothic"/>
        </w:rPr>
        <w:t>い</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苦悩</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つめた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、自分</w:t>
      </w:r>
      <w:r>
        <w:rPr>
          <w:rFonts w:ascii="MS Gothic" w:hAnsi="MS Gothic" w:eastAsia="MS Gothic" w:cs="MS Gothic"/>
        </w:rPr>
        <w:t>たちの</w:t>
      </w:r>
      <w:r>
        <w:rPr>
          <w:rFonts w:ascii="Microsoft YaHei" w:hAnsi="Microsoft YaHei" w:eastAsia="Microsoft YaHei" w:cs="Microsoft YaHei"/>
        </w:rPr>
        <w:t>主</w:t>
      </w:r>
      <w:r>
        <w:rPr>
          <w:rFonts w:ascii="MS Gothic" w:hAnsi="MS Gothic" w:eastAsia="MS Gothic" w:cs="MS Gothic"/>
        </w:rPr>
        <w:t>がサタンの</w:t>
      </w:r>
      <w:r>
        <w:rPr>
          <w:rFonts w:ascii="Microsoft YaHei" w:hAnsi="Microsoft YaHei" w:eastAsia="Microsoft YaHei" w:cs="Microsoft YaHei"/>
        </w:rPr>
        <w:t>軍勢</w:t>
      </w:r>
      <w:r>
        <w:rPr>
          <w:rFonts w:ascii="MS Gothic" w:hAnsi="MS Gothic" w:eastAsia="MS Gothic" w:cs="MS Gothic"/>
        </w:rPr>
        <w:t>に</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囲</w:t>
      </w:r>
      <w:r>
        <w:rPr>
          <w:rFonts w:ascii="MS Gothic" w:hAnsi="MS Gothic" w:eastAsia="MS Gothic" w:cs="MS Gothic"/>
        </w:rPr>
        <w:t>まれ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御性質</w:t>
      </w:r>
      <w:r>
        <w:rPr>
          <w:rFonts w:ascii="MS Gothic" w:hAnsi="MS Gothic" w:eastAsia="MS Gothic" w:cs="MS Gothic"/>
        </w:rPr>
        <w:t>が</w:t>
      </w:r>
      <w:r>
        <w:rPr>
          <w:rFonts w:ascii="Microsoft YaHei" w:hAnsi="Microsoft YaHei" w:eastAsia="Microsoft YaHei" w:cs="Microsoft YaHei"/>
        </w:rPr>
        <w:t>身震</w:t>
      </w:r>
      <w:r>
        <w:rPr>
          <w:rFonts w:ascii="MS Gothic" w:hAnsi="MS Gothic" w:eastAsia="MS Gothic" w:cs="MS Gothic"/>
        </w:rPr>
        <w:t>いするような</w:t>
      </w:r>
      <w:r>
        <w:rPr>
          <w:rFonts w:ascii="Microsoft YaHei" w:hAnsi="Microsoft YaHei" w:eastAsia="Microsoft YaHei" w:cs="Microsoft YaHei"/>
        </w:rPr>
        <w:t>、不可思議</w:t>
      </w:r>
      <w:r>
        <w:rPr>
          <w:rFonts w:ascii="MS Gothic" w:hAnsi="MS Gothic" w:eastAsia="MS Gothic" w:cs="MS Gothic"/>
        </w:rPr>
        <w:t>な</w:t>
      </w:r>
      <w:r>
        <w:rPr>
          <w:rFonts w:ascii="Microsoft YaHei" w:hAnsi="Microsoft YaHei" w:eastAsia="Microsoft YaHei" w:cs="Microsoft YaHei"/>
        </w:rPr>
        <w:t>恐怖</w:t>
      </w:r>
      <w:r>
        <w:rPr>
          <w:rFonts w:ascii="MS Gothic" w:hAnsi="MS Gothic" w:eastAsia="MS Gothic" w:cs="MS Gothic"/>
        </w:rPr>
        <w:t>によって</w:t>
      </w:r>
      <w:r>
        <w:rPr>
          <w:rFonts w:ascii="Microsoft YaHei" w:hAnsi="Microsoft YaHei" w:eastAsia="Microsoft YaHei" w:cs="Microsoft YaHei"/>
        </w:rPr>
        <w:t>重</w:t>
      </w:r>
      <w:r>
        <w:rPr>
          <w:rFonts w:ascii="MS Gothic" w:hAnsi="MS Gothic" w:eastAsia="MS Gothic" w:cs="MS Gothic"/>
        </w:rPr>
        <w:t>く</w:t>
      </w:r>
      <w:r>
        <w:rPr>
          <w:rFonts w:ascii="Microsoft YaHei" w:hAnsi="Microsoft YaHei" w:eastAsia="Microsoft YaHei" w:cs="Microsoft YaHei"/>
        </w:rPr>
        <w:t>圧</w:t>
      </w:r>
      <w:r>
        <w:rPr>
          <w:rFonts w:ascii="MS Gothic" w:hAnsi="MS Gothic" w:eastAsia="MS Gothic" w:cs="MS Gothic"/>
        </w:rPr>
        <w:t>しひしがれているのを</w:t>
      </w:r>
      <w:r>
        <w:rPr>
          <w:rFonts w:ascii="Microsoft YaHei" w:hAnsi="Microsoft YaHei" w:eastAsia="Microsoft YaHei" w:cs="Microsoft YaHei"/>
        </w:rPr>
        <w:t>見</w:t>
      </w:r>
      <w:r>
        <w:rPr>
          <w:rFonts w:ascii="MS Gothic" w:hAnsi="MS Gothic" w:eastAsia="MS Gothic" w:cs="MS Gothic"/>
        </w:rPr>
        <w:t>た</w:t>
      </w:r>
      <w:r>
        <w:rPr>
          <w:rFonts w:ascii="Times New Roman" w:hAnsi="Times New Roman" w:eastAsia="Times New Roman" w:cs="Times New Roman"/>
        </w:rPr>
        <w:t>.</w:t>
      </w:r>
      <w:r>
        <w:rPr>
          <w:rFonts w:ascii="Microsoft YaHei" w:hAnsi="Microsoft YaHei" w:eastAsia="Microsoft YaHei" w:cs="Microsoft YaHei"/>
        </w:rPr>
        <w:t>天</w:t>
      </w:r>
      <w:r>
        <w:rPr>
          <w:rFonts w:ascii="MS Gothic" w:hAnsi="MS Gothic" w:eastAsia="MS Gothic" w:cs="MS Gothic"/>
        </w:rPr>
        <w:t>には</w:t>
      </w:r>
      <w:r>
        <w:rPr>
          <w:rFonts w:ascii="Microsoft YaHei" w:hAnsi="Microsoft YaHei" w:eastAsia="Microsoft YaHei" w:cs="Microsoft YaHei"/>
        </w:rPr>
        <w:t>沈黙</w:t>
      </w:r>
      <w:r>
        <w:rPr>
          <w:rFonts w:ascii="MS Gothic" w:hAnsi="MS Gothic" w:eastAsia="MS Gothic" w:cs="MS Gothic"/>
        </w:rPr>
        <w:t>があった</w:t>
      </w:r>
      <w:r>
        <w:rPr>
          <w:rFonts w:ascii="Times New Roman" w:hAnsi="Times New Roman" w:eastAsia="Times New Roman" w:cs="Times New Roman"/>
        </w:rPr>
        <w:t>.</w:t>
      </w:r>
      <w:r>
        <w:rPr>
          <w:rFonts w:ascii="Microsoft YaHei" w:hAnsi="Microsoft YaHei" w:eastAsia="Microsoft YaHei" w:cs="Microsoft YaHei"/>
        </w:rPr>
        <w:t>琴</w:t>
      </w:r>
      <w:r>
        <w:rPr>
          <w:rFonts w:ascii="MS Gothic" w:hAnsi="MS Gothic" w:eastAsia="MS Gothic" w:cs="MS Gothic"/>
        </w:rPr>
        <w:t>は</w:t>
      </w:r>
      <w:r>
        <w:rPr>
          <w:rFonts w:ascii="Microsoft YaHei" w:hAnsi="Microsoft YaHei" w:eastAsia="Microsoft YaHei" w:cs="Microsoft YaHei"/>
        </w:rPr>
        <w:t>一</w:t>
      </w:r>
      <w:r>
        <w:rPr>
          <w:rFonts w:ascii="MS Gothic" w:hAnsi="MS Gothic" w:eastAsia="MS Gothic" w:cs="MS Gothic"/>
        </w:rPr>
        <w:t>つとして</w:t>
      </w:r>
      <w:r>
        <w:rPr>
          <w:rFonts w:ascii="Microsoft YaHei" w:hAnsi="Microsoft YaHei" w:eastAsia="Microsoft YaHei" w:cs="Microsoft YaHei"/>
        </w:rPr>
        <w:t>触</w:t>
      </w:r>
      <w:r>
        <w:rPr>
          <w:rFonts w:ascii="MS Gothic" w:hAnsi="MS Gothic" w:eastAsia="MS Gothic" w:cs="MS Gothic"/>
        </w:rPr>
        <w:t>れられなかった</w:t>
      </w:r>
      <w:r>
        <w:rPr>
          <w:rFonts w:ascii="Times New Roman" w:hAnsi="Times New Roman" w:eastAsia="Times New Roman" w:cs="Times New Roman"/>
        </w:rPr>
        <w:t>.</w:t>
      </w:r>
      <w:r>
        <w:rPr>
          <w:rFonts w:ascii="MS Gothic" w:hAnsi="MS Gothic" w:eastAsia="MS Gothic" w:cs="MS Gothic"/>
        </w:rPr>
        <w:t>もし</w:t>
      </w:r>
      <w:r>
        <w:rPr>
          <w:rFonts w:ascii="Microsoft YaHei" w:hAnsi="Microsoft YaHei" w:eastAsia="Microsoft YaHei" w:cs="Microsoft YaHei"/>
        </w:rPr>
        <w:t>死</w:t>
      </w:r>
      <w:r>
        <w:rPr>
          <w:rFonts w:ascii="MS Gothic" w:hAnsi="MS Gothic" w:eastAsia="MS Gothic" w:cs="MS Gothic"/>
        </w:rPr>
        <w:t>すべき</w:t>
      </w:r>
      <w:r>
        <w:rPr>
          <w:rFonts w:ascii="Microsoft YaHei" w:hAnsi="Microsoft YaHei" w:eastAsia="Microsoft YaHei" w:cs="Microsoft YaHei"/>
        </w:rPr>
        <w:t>人間</w:t>
      </w:r>
      <w:r>
        <w:rPr>
          <w:rFonts w:ascii="MS Gothic" w:hAnsi="MS Gothic" w:eastAsia="MS Gothic" w:cs="MS Gothic"/>
        </w:rPr>
        <w:t>が</w:t>
      </w:r>
      <w:r>
        <w:rPr>
          <w:rFonts w:ascii="Microsoft YaHei" w:hAnsi="Microsoft YaHei" w:eastAsia="Microsoft YaHei" w:cs="Microsoft YaHei"/>
        </w:rPr>
        <w:t>、御父</w:t>
      </w:r>
      <w:r>
        <w:rPr>
          <w:rFonts w:ascii="MS Gothic" w:hAnsi="MS Gothic" w:eastAsia="MS Gothic" w:cs="MS Gothic"/>
        </w:rPr>
        <w:t>がその</w:t>
      </w:r>
      <w:r>
        <w:rPr>
          <w:rFonts w:ascii="Microsoft YaHei" w:hAnsi="Microsoft YaHei" w:eastAsia="Microsoft YaHei" w:cs="Microsoft YaHei"/>
        </w:rPr>
        <w:t>愛</w:t>
      </w:r>
      <w:r>
        <w:rPr>
          <w:rFonts w:ascii="MS Gothic" w:hAnsi="MS Gothic" w:eastAsia="MS Gothic" w:cs="MS Gothic"/>
        </w:rPr>
        <w:t>する</w:t>
      </w:r>
      <w:r>
        <w:rPr>
          <w:rFonts w:ascii="Microsoft YaHei" w:hAnsi="Microsoft YaHei" w:eastAsia="Microsoft YaHei" w:cs="Microsoft YaHei"/>
        </w:rPr>
        <w:t>御子</w:t>
      </w:r>
      <w:r>
        <w:rPr>
          <w:rFonts w:ascii="MS Gothic" w:hAnsi="MS Gothic" w:eastAsia="MS Gothic" w:cs="MS Gothic"/>
        </w:rPr>
        <w:t>から</w:t>
      </w:r>
      <w:r>
        <w:rPr>
          <w:rFonts w:ascii="Microsoft YaHei" w:hAnsi="Microsoft YaHei" w:eastAsia="Microsoft YaHei" w:cs="Microsoft YaHei"/>
        </w:rPr>
        <w:t>光</w:t>
      </w:r>
      <w:r>
        <w:rPr>
          <w:rFonts w:ascii="MS Gothic" w:hAnsi="MS Gothic" w:eastAsia="MS Gothic" w:cs="MS Gothic"/>
        </w:rPr>
        <w:t>と</w:t>
      </w:r>
      <w:r>
        <w:rPr>
          <w:rFonts w:ascii="Microsoft YaHei" w:hAnsi="Microsoft YaHei" w:eastAsia="Microsoft YaHei" w:cs="Microsoft YaHei"/>
        </w:rPr>
        <w:t>愛</w:t>
      </w:r>
      <w:r>
        <w:rPr>
          <w:rFonts w:ascii="MS Gothic" w:hAnsi="MS Gothic" w:eastAsia="MS Gothic" w:cs="MS Gothic"/>
        </w:rPr>
        <w:t>と</w:t>
      </w:r>
      <w:r>
        <w:rPr>
          <w:rFonts w:ascii="Microsoft YaHei" w:hAnsi="Microsoft YaHei" w:eastAsia="Microsoft YaHei" w:cs="Microsoft YaHei"/>
        </w:rPr>
        <w:t>栄光</w:t>
      </w:r>
      <w:r>
        <w:rPr>
          <w:rFonts w:ascii="MS Gothic" w:hAnsi="MS Gothic" w:eastAsia="MS Gothic" w:cs="MS Gothic"/>
        </w:rPr>
        <w:t>の</w:t>
      </w:r>
      <w:r>
        <w:rPr>
          <w:rFonts w:ascii="Microsoft YaHei" w:hAnsi="Microsoft YaHei" w:eastAsia="Microsoft YaHei" w:cs="Microsoft YaHei"/>
        </w:rPr>
        <w:t>光線</w:t>
      </w:r>
      <w:r>
        <w:rPr>
          <w:rFonts w:ascii="MS Gothic" w:hAnsi="MS Gothic" w:eastAsia="MS Gothic" w:cs="MS Gothic"/>
        </w:rPr>
        <w:t>を</w:t>
      </w:r>
      <w:r>
        <w:rPr>
          <w:rFonts w:ascii="Microsoft YaHei" w:hAnsi="Microsoft YaHei" w:eastAsia="Microsoft YaHei" w:cs="Microsoft YaHei"/>
        </w:rPr>
        <w:t>引</w:t>
      </w:r>
      <w:r>
        <w:rPr>
          <w:rFonts w:ascii="MS Gothic" w:hAnsi="MS Gothic" w:eastAsia="MS Gothic" w:cs="MS Gothic"/>
        </w:rPr>
        <w:t>き</w:t>
      </w:r>
      <w:r>
        <w:rPr>
          <w:rFonts w:ascii="Microsoft YaHei" w:hAnsi="Microsoft YaHei" w:eastAsia="Microsoft YaHei" w:cs="Microsoft YaHei"/>
        </w:rPr>
        <w:t>離</w:t>
      </w:r>
      <w:r>
        <w:rPr>
          <w:rFonts w:ascii="MS Gothic" w:hAnsi="MS Gothic" w:eastAsia="MS Gothic" w:cs="MS Gothic"/>
        </w:rPr>
        <w:t>しておられるのを</w:t>
      </w:r>
      <w:r>
        <w:rPr>
          <w:rFonts w:ascii="Microsoft YaHei" w:hAnsi="Microsoft YaHei" w:eastAsia="Microsoft YaHei" w:cs="Microsoft YaHei"/>
        </w:rPr>
        <w:t>、天使</w:t>
      </w:r>
      <w:r>
        <w:rPr>
          <w:rFonts w:ascii="MS Gothic" w:hAnsi="MS Gothic" w:eastAsia="MS Gothic" w:cs="MS Gothic"/>
        </w:rPr>
        <w:t>の</w:t>
      </w:r>
      <w:r>
        <w:rPr>
          <w:rFonts w:ascii="Microsoft YaHei" w:hAnsi="Microsoft YaHei" w:eastAsia="Microsoft YaHei" w:cs="Microsoft YaHei"/>
        </w:rPr>
        <w:t>大軍</w:t>
      </w:r>
      <w:r>
        <w:rPr>
          <w:rFonts w:ascii="MS Gothic" w:hAnsi="MS Gothic" w:eastAsia="MS Gothic" w:cs="MS Gothic"/>
        </w:rPr>
        <w:t>が</w:t>
      </w:r>
      <w:r>
        <w:rPr>
          <w:rFonts w:ascii="Microsoft YaHei" w:hAnsi="Microsoft YaHei" w:eastAsia="Microsoft YaHei" w:cs="Microsoft YaHei"/>
        </w:rPr>
        <w:t>黙然</w:t>
      </w:r>
      <w:r>
        <w:rPr>
          <w:rFonts w:ascii="MS Gothic" w:hAnsi="MS Gothic" w:eastAsia="MS Gothic" w:cs="MS Gothic"/>
        </w:rPr>
        <w:t>たる</w:t>
      </w:r>
      <w:r>
        <w:rPr>
          <w:rFonts w:ascii="Microsoft YaHei" w:hAnsi="Microsoft YaHei" w:eastAsia="Microsoft YaHei" w:cs="Microsoft YaHei"/>
        </w:rPr>
        <w:t>悲嘆</w:t>
      </w:r>
      <w:r>
        <w:rPr>
          <w:rFonts w:ascii="MS Gothic" w:hAnsi="MS Gothic" w:eastAsia="MS Gothic" w:cs="MS Gothic"/>
        </w:rPr>
        <w:t>のうちに</w:t>
      </w:r>
      <w:r>
        <w:rPr>
          <w:rFonts w:ascii="Microsoft YaHei" w:hAnsi="Microsoft YaHei" w:eastAsia="Microsoft YaHei" w:cs="Microsoft YaHei"/>
        </w:rPr>
        <w:t>見守</w:t>
      </w:r>
      <w:r>
        <w:rPr>
          <w:rFonts w:ascii="MS Gothic" w:hAnsi="MS Gothic" w:eastAsia="MS Gothic" w:cs="MS Gothic"/>
        </w:rPr>
        <w:t>りつつ</w:t>
      </w:r>
      <w:r>
        <w:rPr>
          <w:rFonts w:ascii="Microsoft YaHei" w:hAnsi="Microsoft YaHei" w:eastAsia="Microsoft YaHei" w:cs="Microsoft YaHei"/>
        </w:rPr>
        <w:t>驚愕</w:t>
      </w:r>
      <w:r>
        <w:rPr>
          <w:rFonts w:ascii="MS Gothic" w:hAnsi="MS Gothic" w:eastAsia="MS Gothic" w:cs="MS Gothic"/>
        </w:rPr>
        <w:t>していたそのさまを</w:t>
      </w:r>
      <w:r>
        <w:rPr>
          <w:rFonts w:ascii="Microsoft YaHei" w:hAnsi="Microsoft YaHei" w:eastAsia="Microsoft YaHei" w:cs="Microsoft YaHei"/>
        </w:rPr>
        <w:t>目</w:t>
      </w:r>
      <w:r>
        <w:rPr>
          <w:rFonts w:ascii="MS Gothic" w:hAnsi="MS Gothic" w:eastAsia="MS Gothic" w:cs="MS Gothic"/>
        </w:rPr>
        <w:t>にすることができたなら</w:t>
      </w:r>
      <w:r>
        <w:rPr>
          <w:rFonts w:ascii="Microsoft YaHei" w:hAnsi="Microsoft YaHei" w:eastAsia="Microsoft YaHei" w:cs="Microsoft YaHei"/>
        </w:rPr>
        <w:t>、罪</w:t>
      </w:r>
      <w:r>
        <w:rPr>
          <w:rFonts w:ascii="MS Gothic" w:hAnsi="MS Gothic" w:eastAsia="MS Gothic" w:cs="MS Gothic"/>
        </w:rPr>
        <w:t>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御目</w:t>
      </w:r>
      <w:r>
        <w:rPr>
          <w:rFonts w:ascii="MS Gothic" w:hAnsi="MS Gothic" w:eastAsia="MS Gothic" w:cs="MS Gothic"/>
        </w:rPr>
        <w:t>にいかに</w:t>
      </w:r>
      <w:r>
        <w:rPr>
          <w:rFonts w:ascii="Microsoft YaHei" w:hAnsi="Microsoft YaHei" w:eastAsia="Microsoft YaHei" w:cs="Microsoft YaHei"/>
        </w:rPr>
        <w:t>忌</w:t>
      </w:r>
      <w:r>
        <w:rPr>
          <w:rFonts w:ascii="MS Gothic" w:hAnsi="MS Gothic" w:eastAsia="MS Gothic" w:cs="MS Gothic"/>
        </w:rPr>
        <w:t>むべきものであるかを</w:t>
      </w:r>
      <w:r>
        <w:rPr>
          <w:rFonts w:ascii="Microsoft YaHei" w:hAnsi="Microsoft YaHei" w:eastAsia="Microsoft YaHei" w:cs="Microsoft YaHei"/>
        </w:rPr>
        <w:t>、彼</w:t>
      </w:r>
      <w:r>
        <w:rPr>
          <w:rFonts w:ascii="MS Gothic" w:hAnsi="MS Gothic" w:eastAsia="MS Gothic" w:cs="MS Gothic"/>
        </w:rPr>
        <w:t>らはもっとよく</w:t>
      </w:r>
      <w:r>
        <w:rPr>
          <w:rFonts w:ascii="Microsoft YaHei" w:hAnsi="Microsoft YaHei" w:eastAsia="Microsoft YaHei" w:cs="Microsoft YaHei"/>
        </w:rPr>
        <w:t>理解</w:t>
      </w:r>
      <w:r>
        <w:rPr>
          <w:rFonts w:ascii="MS Gothic" w:hAnsi="MS Gothic" w:eastAsia="MS Gothic" w:cs="MS Gothic"/>
        </w:rPr>
        <w:t>したであろう</w:t>
      </w:r>
      <w:r>
        <w:rPr>
          <w:rFonts w:ascii="Times New Roman" w:hAnsi="Times New Roman" w:eastAsia="Times New Roman" w:cs="Times New Roman"/>
        </w:rPr>
        <w:t xml:space="preserve">.” </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希望』</w:t>
      </w:r>
      <w:r>
        <w:rPr>
          <w:rFonts w:ascii="Times New Roman" w:hAnsi="Times New Roman" w:eastAsia="Times New Roman" w:cs="Times New Roman"/>
        </w:rPr>
        <w:t>693</w:t>
      </w:r>
      <w:r>
        <w:rPr>
          <w:rFonts w:ascii="MS Gothic" w:hAnsi="MS Gothic" w:eastAsia="MS Gothic" w:cs="MS Gothic"/>
        </w:rPr>
        <w:t>ページ</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Nusu saa ya kwanza ya saa ya tetemeko la nchi inawakilisha kuzaliwa kwa kwanza au ufufuo wa mashahidi wawili. Katika hiyo nusu saa, mashahidi hao wawili wanatiwa muhuri. Ni lazima kutiwa muhuri huko kutangulie sheria ya Jumapili, kwa maana wao ndio bendera iitayo mtoto yule mwingine atoke kaburini katika nusu saa iliyosalia. Mtoto wa pili anaweza tu kuletwa kwenye uzima kwa kuwaona wanaume na wanawake wenye muhuri wa Mungu wakati wa uchungu wa msukosuko wa sheria ya Jumapili.</w:t>
      </w:r>
    </w:p>
    <w:p>
      <w:pPr>
        <w:pStyle w:val="ArticleScripture"/>
        <w:jc w:val="left"/>
      </w:pPr>
      <w:r>
        <w:rPr>
          <w:rFonts w:ascii="Times New Roman" w:hAnsi="Times New Roman" w:eastAsia="Times New Roman" w:cs="Times New Roman"/>
        </w:rPr>
        <w:t>“Msebenzi waMoya oyiNgcwele kukweyisela ihlabathi ngesono, nangobulungisa, nangogwebo. Ihlabathi linokulumkiswa kuphela ngokubona abo bakholwayo enyanisweni bengcwaliswe ngenyaniso, besenza ngokwemigaqo ephakamileyo nengcwele, bebonakalisa, ngendlela ephakamileyo nenesidima, umgca wokwahlula phakathi kwabo bagcina imithetho kaThixo, nabo bayinyathelayo phantsi kweenyawo zabo. Ukungcwaliswa nguMoya kuphawula umahluko phakathi kwabo banetywina likaThixo, nabo bagcina usuku lobuxoki lokuphumla. Xa uvavanyo lufika, kuya kubonakaliswa ngokucacileyo ukuba yintoni na uphawu lwerhamncwa. Kukugcina iCawa. Abo bathi, emva kokuva inyaniso, baqhubeke beluthabatha olu suku njengolungcwele, bathwala umqondiso womntu wesono, owacinga ukuguqula amaxesha nemithetho.” Bible Training School, December 1, 1903.</w:t>
      </w:r>
    </w:p>
    <w:p>
      <w:pPr>
        <w:pStyle w:val="ArticleBody"/>
        <w:jc w:val="left"/>
      </w:pPr>
      <w:r>
        <w:rPr>
          <w:rFonts w:ascii="Times New Roman" w:hAnsi="Times New Roman" w:eastAsia="Times New Roman" w:cs="Times New Roman"/>
        </w:rPr>
        <w:t>De eerstgeborenen van de vrouw zijn de honderdvierenveertigduizend, die in het boek Openbaring worden aangeduid als de eerstelingen. Zij vertegenwoordigen het teken dat de andere kudde moet herkennen in de crisis en het conflict van de strijd om de zondagswet. Dat teken is de sabbat, die door de honderdvierenveertigduizend wordt hooggehouden in de tijd waarin het onwettig is dit te doen. Zuster White noemt hun banier de „met bloed bevlekte banier van Vorst Immanuël.”</w:t>
      </w:r>
    </w:p>
    <w:p>
      <w:pPr>
        <w:pStyle w:val="ArticleScripture"/>
        <w:jc w:val="left"/>
      </w:pPr>
      <w:r>
        <w:rPr>
          <w:rFonts w:ascii="Microsoft YaHei" w:hAnsi="Microsoft YaHei" w:eastAsia="Microsoft YaHei" w:cs="Microsoft YaHei"/>
        </w:rPr>
        <w:t>「</w:t>
      </w:r>
      <w:r>
        <w:rPr>
          <w:rFonts w:ascii="Leelawadee UI" w:hAnsi="Leelawadee UI" w:eastAsia="Leelawadee UI" w:cs="Leelawadee UI"/>
        </w:rPr>
        <w:t>ក្នុងនិមិត្ត</w:t>
      </w:r>
      <w:r>
        <w:rPr>
          <w:rFonts w:ascii="Times New Roman" w:hAnsi="Times New Roman" w:eastAsia="Times New Roman" w:cs="Times New Roman"/>
        </w:rPr>
        <w:t xml:space="preserve"> </w:t>
      </w:r>
      <w:r>
        <w:rPr>
          <w:rFonts w:ascii="Leelawadee UI" w:hAnsi="Leelawadee UI" w:eastAsia="Leelawadee UI" w:cs="Leelawadee UI"/>
        </w:rPr>
        <w:t>ខ្ញុំបានឃើញកងទ័ពពីរកំពុងប្រយុទ្ធគ្នាយ៉ាងសាហាវ។</w:t>
      </w:r>
      <w:r>
        <w:rPr>
          <w:rFonts w:ascii="Times New Roman" w:hAnsi="Times New Roman" w:eastAsia="Times New Roman" w:cs="Times New Roman"/>
        </w:rPr>
        <w:t xml:space="preserve"> </w:t>
      </w:r>
      <w:r>
        <w:rPr>
          <w:rFonts w:ascii="Leelawadee UI" w:hAnsi="Leelawadee UI" w:eastAsia="Leelawadee UI" w:cs="Leelawadee UI"/>
        </w:rPr>
        <w:t>កងទ័ពមួយត្រូវបានដឹកនាំដោយទង់ដែលមាននិមិត្តសញ្ញារបស់លោកិយ</w:t>
      </w:r>
      <w:r>
        <w:rPr>
          <w:rFonts w:ascii="Times New Roman" w:hAnsi="Times New Roman" w:eastAsia="Times New Roman" w:cs="Times New Roman"/>
        </w:rPr>
        <w:t xml:space="preserve">; </w:t>
      </w:r>
      <w:r>
        <w:rPr>
          <w:rFonts w:ascii="Leelawadee UI" w:hAnsi="Leelawadee UI" w:eastAsia="Leelawadee UI" w:cs="Leelawadee UI"/>
        </w:rPr>
        <w:t>កងទ័ពមួយទៀតត្រូវបានដឹកនាំដោយទង់ប្រឡាក់ឈាមរបស់ព្រះអង្គម្ចាស់</w:t>
      </w:r>
      <w:r>
        <w:rPr>
          <w:rFonts w:ascii="Times New Roman" w:hAnsi="Times New Roman" w:eastAsia="Times New Roman" w:cs="Times New Roman"/>
        </w:rPr>
        <w:t xml:space="preserve"> </w:t>
      </w:r>
      <w:r>
        <w:rPr>
          <w:rFonts w:ascii="Leelawadee UI" w:hAnsi="Leelawadee UI" w:eastAsia="Leelawadee UI" w:cs="Leelawadee UI"/>
        </w:rPr>
        <w:t>អេមម៉ានូអែល។</w:t>
      </w:r>
      <w:r>
        <w:rPr>
          <w:rFonts w:ascii="Times New Roman" w:hAnsi="Times New Roman" w:eastAsia="Times New Roman" w:cs="Times New Roman"/>
        </w:rPr>
        <w:t xml:space="preserve"> </w:t>
      </w:r>
      <w:r>
        <w:rPr>
          <w:rFonts w:ascii="Leelawadee UI" w:hAnsi="Leelawadee UI" w:eastAsia="Leelawadee UI" w:cs="Leelawadee UI"/>
        </w:rPr>
        <w:t>ទង់មួយបន្ទាប់ពីទង់មួយត្រូវបានទុកឲ្យអូសលើធូលី</w:t>
      </w:r>
      <w:r>
        <w:rPr>
          <w:rFonts w:ascii="Times New Roman" w:hAnsi="Times New Roman" w:eastAsia="Times New Roman" w:cs="Times New Roman"/>
        </w:rPr>
        <w:t xml:space="preserve"> </w:t>
      </w:r>
      <w:r>
        <w:rPr>
          <w:rFonts w:ascii="Leelawadee UI" w:hAnsi="Leelawadee UI" w:eastAsia="Leelawadee UI" w:cs="Leelawadee UI"/>
        </w:rPr>
        <w:t>ដោយសារក្រុមមួយបន្ទាប់ពីក្រុមមួយពីកងទ័ពរបស់ព្រះអម្ចាស់បានចូលរួមជាមួយសត្រូវ</w:t>
      </w:r>
      <w:r>
        <w:rPr>
          <w:rFonts w:ascii="Times New Roman" w:hAnsi="Times New Roman" w:eastAsia="Times New Roman" w:cs="Times New Roman"/>
        </w:rPr>
        <w:t xml:space="preserve"> </w:t>
      </w:r>
      <w:r>
        <w:rPr>
          <w:rFonts w:ascii="Leelawadee UI" w:hAnsi="Leelawadee UI" w:eastAsia="Leelawadee UI" w:cs="Leelawadee UI"/>
        </w:rPr>
        <w:t>ហើយកុលសម្ព័ន្ធមួយបន្ទាប់ពីកុលសម្ព័ន្ធមួយពីជួររបស់ខ្មាំងសត្រូវបានរួបរួមជាមួយប្រជាជនរបស់ព្រះដែលកាន់តាមបញ្ញត្តិ។</w:t>
      </w:r>
      <w:r>
        <w:rPr>
          <w:rFonts w:ascii="Times New Roman" w:hAnsi="Times New Roman" w:eastAsia="Times New Roman" w:cs="Times New Roman"/>
        </w:rPr>
        <w:t xml:space="preserve"> </w:t>
      </w:r>
      <w:r>
        <w:rPr>
          <w:rFonts w:ascii="Leelawadee UI" w:hAnsi="Leelawadee UI" w:eastAsia="Leelawadee UI" w:cs="Leelawadee UI"/>
        </w:rPr>
        <w:t>ទេវតាមួយអង្គដែលហោះនៅកណ្ដាលមេឃ</w:t>
      </w:r>
      <w:r>
        <w:rPr>
          <w:rFonts w:ascii="Times New Roman" w:hAnsi="Times New Roman" w:eastAsia="Times New Roman" w:cs="Times New Roman"/>
        </w:rPr>
        <w:t xml:space="preserve"> </w:t>
      </w:r>
      <w:r>
        <w:rPr>
          <w:rFonts w:ascii="Leelawadee UI" w:hAnsi="Leelawadee UI" w:eastAsia="Leelawadee UI" w:cs="Leelawadee UI"/>
        </w:rPr>
        <w:t>បានដាក់ទង់របស់អេមម៉ានូអែលទៅក្នុងដៃជាច្រើន</w:t>
      </w:r>
      <w:r>
        <w:rPr>
          <w:rFonts w:ascii="Times New Roman" w:hAnsi="Times New Roman" w:eastAsia="Times New Roman" w:cs="Times New Roman"/>
        </w:rPr>
        <w:t xml:space="preserve"> </w:t>
      </w:r>
      <w:r>
        <w:rPr>
          <w:rFonts w:ascii="Leelawadee UI" w:hAnsi="Leelawadee UI" w:eastAsia="Leelawadee UI" w:cs="Leelawadee UI"/>
        </w:rPr>
        <w:t>ខណៈដែលមេបញ្ជាការដ៏ខ្លាំងពូកែម្នាក់បានស្រែកដោយសំឡេងខ្លាំងថា៖</w:t>
      </w:r>
      <w:r>
        <w:rPr>
          <w:rFonts w:ascii="Times New Roman" w:hAnsi="Times New Roman" w:eastAsia="Times New Roman" w:cs="Times New Roman"/>
        </w:rPr>
        <w:t xml:space="preserve"> ‘</w:t>
      </w:r>
      <w:r>
        <w:rPr>
          <w:rFonts w:ascii="Leelawadee UI" w:hAnsi="Leelawadee UI" w:eastAsia="Leelawadee UI" w:cs="Leelawadee UI"/>
        </w:rPr>
        <w:t>ចូលមកក្នុងជួរ។</w:t>
      </w:r>
      <w:r>
        <w:rPr>
          <w:rFonts w:ascii="Times New Roman" w:hAnsi="Times New Roman" w:eastAsia="Times New Roman" w:cs="Times New Roman"/>
        </w:rPr>
        <w:t xml:space="preserve"> </w:t>
      </w:r>
      <w:r>
        <w:rPr>
          <w:rFonts w:ascii="Leelawadee UI" w:hAnsi="Leelawadee UI" w:eastAsia="Leelawadee UI" w:cs="Leelawadee UI"/>
        </w:rPr>
        <w:t>ចូរឲ្យអស់អ្នកដែលស្មោះត្រង់ចំពោះបញ្ញត្តិរបស់ព្រះ</w:t>
      </w:r>
      <w:r>
        <w:rPr>
          <w:rFonts w:ascii="Times New Roman" w:hAnsi="Times New Roman" w:eastAsia="Times New Roman" w:cs="Times New Roman"/>
        </w:rPr>
        <w:t xml:space="preserve"> </w:t>
      </w:r>
      <w:r>
        <w:rPr>
          <w:rFonts w:ascii="Leelawadee UI" w:hAnsi="Leelawadee UI" w:eastAsia="Leelawadee UI" w:cs="Leelawadee UI"/>
        </w:rPr>
        <w:t>និងទីបន្ទាល់របស់ព្រះគ្រីស្ទ</w:t>
      </w:r>
      <w:r>
        <w:rPr>
          <w:rFonts w:ascii="Times New Roman" w:hAnsi="Times New Roman" w:eastAsia="Times New Roman" w:cs="Times New Roman"/>
        </w:rPr>
        <w:t xml:space="preserve"> </w:t>
      </w:r>
      <w:r>
        <w:rPr>
          <w:rFonts w:ascii="Leelawadee UI" w:hAnsi="Leelawadee UI" w:eastAsia="Leelawadee UI" w:cs="Leelawadee UI"/>
        </w:rPr>
        <w:t>ឥឡូវនេះយកទីតាំងរបស់ខ្លួន។</w:t>
      </w:r>
      <w:r>
        <w:rPr>
          <w:rFonts w:ascii="Times New Roman" w:hAnsi="Times New Roman" w:eastAsia="Times New Roman" w:cs="Times New Roman"/>
        </w:rPr>
        <w:t xml:space="preserve"> </w:t>
      </w:r>
      <w:r>
        <w:rPr>
          <w:rFonts w:ascii="Leelawadee UI" w:hAnsi="Leelawadee UI" w:eastAsia="Leelawadee UI" w:cs="Leelawadee UI"/>
        </w:rPr>
        <w:t>ចូរចេញមកពីក្នុងចំណោមពួកគេ</w:t>
      </w:r>
      <w:r>
        <w:rPr>
          <w:rFonts w:ascii="Times New Roman" w:hAnsi="Times New Roman" w:eastAsia="Times New Roman" w:cs="Times New Roman"/>
        </w:rPr>
        <w:t xml:space="preserve"> </w:t>
      </w:r>
      <w:r>
        <w:rPr>
          <w:rFonts w:ascii="Leelawadee UI" w:hAnsi="Leelawadee UI" w:eastAsia="Leelawadee UI" w:cs="Leelawadee UI"/>
        </w:rPr>
        <w:t>ហើយត្រូវញែកខ្លួនដាច់ដោយឡែក</w:t>
      </w:r>
      <w:r>
        <w:rPr>
          <w:rFonts w:ascii="Times New Roman" w:hAnsi="Times New Roman" w:eastAsia="Times New Roman" w:cs="Times New Roman"/>
        </w:rPr>
        <w:t xml:space="preserve"> </w:t>
      </w:r>
      <w:r>
        <w:rPr>
          <w:rFonts w:ascii="Leelawadee UI" w:hAnsi="Leelawadee UI" w:eastAsia="Leelawadee UI" w:cs="Leelawadee UI"/>
        </w:rPr>
        <w:t>ហើយកុំប៉ះពាល់អ្វីដែលមិនបរិសុទ្ធឡើយ</w:t>
      </w:r>
      <w:r>
        <w:rPr>
          <w:rFonts w:ascii="Times New Roman" w:hAnsi="Times New Roman" w:eastAsia="Times New Roman" w:cs="Times New Roman"/>
        </w:rPr>
        <w:t xml:space="preserve"> </w:t>
      </w:r>
      <w:r>
        <w:rPr>
          <w:rFonts w:ascii="Leelawadee UI" w:hAnsi="Leelawadee UI" w:eastAsia="Leelawadee UI" w:cs="Leelawadee UI"/>
        </w:rPr>
        <w:t>នោះយើងនឹងទទួលអ្នកទាំងឡាយ</w:t>
      </w:r>
      <w:r>
        <w:rPr>
          <w:rFonts w:ascii="Times New Roman" w:hAnsi="Times New Roman" w:eastAsia="Times New Roman" w:cs="Times New Roman"/>
        </w:rPr>
        <w:t xml:space="preserve"> </w:t>
      </w:r>
      <w:r>
        <w:rPr>
          <w:rFonts w:ascii="Leelawadee UI" w:hAnsi="Leelawadee UI" w:eastAsia="Leelawadee UI" w:cs="Leelawadee UI"/>
        </w:rPr>
        <w:t>ហើយនឹងធ្វើជាព្រះវរបិតាដល់អ្នកទាំងឡាយ</w:t>
      </w:r>
      <w:r>
        <w:rPr>
          <w:rFonts w:ascii="Times New Roman" w:hAnsi="Times New Roman" w:eastAsia="Times New Roman" w:cs="Times New Roman"/>
        </w:rPr>
        <w:t xml:space="preserve"> </w:t>
      </w:r>
      <w:r>
        <w:rPr>
          <w:rFonts w:ascii="Leelawadee UI" w:hAnsi="Leelawadee UI" w:eastAsia="Leelawadee UI" w:cs="Leelawadee UI"/>
        </w:rPr>
        <w:t>ហើយអ្នកទាំងឡាយនឹងជាកូនប្រុស</w:t>
      </w:r>
      <w:r>
        <w:rPr>
          <w:rFonts w:ascii="Times New Roman" w:hAnsi="Times New Roman" w:eastAsia="Times New Roman" w:cs="Times New Roman"/>
        </w:rPr>
        <w:t xml:space="preserve"> </w:t>
      </w:r>
      <w:r>
        <w:rPr>
          <w:rFonts w:ascii="Leelawadee UI" w:hAnsi="Leelawadee UI" w:eastAsia="Leelawadee UI" w:cs="Leelawadee UI"/>
        </w:rPr>
        <w:t>និងកូនស្រីរបស់យើង។</w:t>
      </w:r>
      <w:r>
        <w:rPr>
          <w:rFonts w:ascii="Times New Roman" w:hAnsi="Times New Roman" w:eastAsia="Times New Roman" w:cs="Times New Roman"/>
        </w:rPr>
        <w:t xml:space="preserve"> </w:t>
      </w:r>
      <w:r>
        <w:rPr>
          <w:rFonts w:ascii="Leelawadee UI" w:hAnsi="Leelawadee UI" w:eastAsia="Leelawadee UI" w:cs="Leelawadee UI"/>
        </w:rPr>
        <w:t>ចូរឲ្យអស់អ្នកដែលស្ម័គ្រចិត្ត</w:t>
      </w:r>
      <w:r>
        <w:rPr>
          <w:rFonts w:ascii="Times New Roman" w:hAnsi="Times New Roman" w:eastAsia="Times New Roman" w:cs="Times New Roman"/>
        </w:rPr>
        <w:t xml:space="preserve"> </w:t>
      </w:r>
      <w:r>
        <w:rPr>
          <w:rFonts w:ascii="Leelawadee UI" w:hAnsi="Leelawadee UI" w:eastAsia="Leelawadee UI" w:cs="Leelawadee UI"/>
        </w:rPr>
        <w:t>ឡើងមកជួយព្រះអម្ចាស់</w:t>
      </w:r>
      <w:r>
        <w:rPr>
          <w:rFonts w:ascii="Times New Roman" w:hAnsi="Times New Roman" w:eastAsia="Times New Roman" w:cs="Times New Roman"/>
        </w:rPr>
        <w:t xml:space="preserve"> </w:t>
      </w:r>
      <w:r>
        <w:rPr>
          <w:rFonts w:ascii="Leelawadee UI" w:hAnsi="Leelawadee UI" w:eastAsia="Leelawadee UI" w:cs="Leelawadee UI"/>
        </w:rPr>
        <w:t>ជួយព្រះអម្ចាស់ទាស់នឹងអ្នកខ្លាំងពូកែ។</w:t>
      </w:r>
      <w:r>
        <w:rPr>
          <w:rFonts w:ascii="Times New Roman" w:hAnsi="Times New Roman" w:eastAsia="Times New Roman" w:cs="Times New Roman"/>
        </w:rPr>
        <w:t>’» Testimonies, volume 8, 41.</w:t>
      </w:r>
    </w:p>
    <w:p>
      <w:pPr>
        <w:pStyle w:val="ArticleBody"/>
        <w:jc w:val="left"/>
      </w:pPr>
      <w:r>
        <w:rPr>
          <w:rFonts w:ascii="Times New Roman" w:hAnsi="Times New Roman" w:eastAsia="Times New Roman" w:cs="Times New Roman"/>
        </w:rPr>
        <w:t>تم بر خون‌آلود چیزی است که گوسفندانِ دیگرِ خدا باید در زمانِ بحرانِ قانونِ یک‌شنبه ببینند. آن تم، نوریِ رو به طلوع است که به‌وسیلهٔ یکصد و چهل و چهار هزار حمل می‌شود. آن تم به رنگ سرخ است، زیرا تمی خون‌آلود است. آن تم در نبردِ اَریحا به‌صورتِ نمونه پیش‌نمایانده شد، هنگامی که راحاب جاسوسان را پذیرفت و از ایشان محافظت کرد، و سپس با آویختنِ ریسمانی ارغوانی از پنجرهٔ خود، تسلیمِ خویش را به لشکرِ یوشع اظهار نمود. راحاب نمایانگرِ فرزندانِ نخست‌زادهٔ دومِ خدا در بحرانِ قانونِ یک‌شنبه است، که نشانِ سرخ را می‌بینند و می‌پذیرند، و به اطاعتِ لشکرِ یوشع درمی‌آیند. ریسمانِ ارغوانی‌ای که راحاب به کار برد، نشانه‌ای بود برای لشکرِ یوشع تا خاندانِ راحاب را هلاک نکنند.</w:t>
      </w:r>
    </w:p>
    <w:p>
      <w:pPr>
        <w:pStyle w:val="ArticleBody"/>
        <w:jc w:val="left"/>
      </w:pPr>
      <w:r>
        <w:rPr>
          <w:rFonts w:ascii="Times New Roman" w:hAnsi="Times New Roman" w:eastAsia="Times New Roman" w:cs="Times New Roman"/>
        </w:rPr>
        <w:t>Rahab représente ceux qui se trouvent encore à Babylone lors de la crise de la loi du dimanche, et l’armée de Josué représente les premiers-nés des cent quarante-quatre mille. Le cordon écarlate est le symbole du sabbat de Dieu. Le cordon écarlate était l’ordre des espions donné à Rahab, auquel elle devait obéir si elle voulait obtenir la protection de Dieu.</w:t>
      </w:r>
    </w:p>
    <w:p>
      <w:pPr>
        <w:pStyle w:val="ArticleScripture"/>
        <w:jc w:val="left"/>
      </w:pPr>
      <w:r>
        <w:rPr>
          <w:rFonts w:ascii="Times New Roman" w:hAnsi="Times New Roman" w:eastAsia="Times New Roman" w:cs="Times New Roman"/>
        </w:rPr>
        <w:t>Wona, lafte e wi de na di land, yu mas tai dis red tret-fasin line na di windo we yu bin use mek wi komot: en yu mas bring yu papa, en yu mama, en yu breda-dem, en all we de na yu papa in os, insay to yu. Joshua 2:8.</w:t>
      </w:r>
    </w:p>
    <w:p>
      <w:pPr>
        <w:pStyle w:val="ArticleBody"/>
        <w:jc w:val="left"/>
      </w:pPr>
      <w:r>
        <w:rPr>
          <w:rFonts w:ascii="Times New Roman" w:hAnsi="Times New Roman" w:eastAsia="Times New Roman" w:cs="Times New Roman"/>
        </w:rPr>
        <w:t>Le signe que doivent voir ceux qui sont encore à Babylone est représenté par le fil écarlate, lequel est le sabbat, mais qui marque aussi la distinction entre les deux jumeaux. Le jumeau premier-né est les cent quarante-quatre mille, car ils portent dans leurs mains l’étendard ensanglanté du Prince Emmanuel.</w:t>
      </w:r>
    </w:p>
    <w:p>
      <w:pPr>
        <w:pStyle w:val="ArticleScripture"/>
        <w:jc w:val="left"/>
      </w:pP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ለአሕዛብ</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ያቆማል፥</w:t>
      </w:r>
      <w:r>
        <w:rPr>
          <w:rFonts w:ascii="Times New Roman" w:hAnsi="Times New Roman" w:eastAsia="Times New Roman" w:cs="Times New Roman"/>
        </w:rPr>
        <w:t xml:space="preserve"> </w:t>
      </w:r>
      <w:r>
        <w:rPr>
          <w:rFonts w:ascii="Ebrima" w:hAnsi="Ebrima" w:eastAsia="Ebrima" w:cs="Ebrima"/>
        </w:rPr>
        <w:t>የእስራኤልንም</w:t>
      </w:r>
      <w:r>
        <w:rPr>
          <w:rFonts w:ascii="Times New Roman" w:hAnsi="Times New Roman" w:eastAsia="Times New Roman" w:cs="Times New Roman"/>
        </w:rPr>
        <w:t xml:space="preserve"> </w:t>
      </w:r>
      <w:r>
        <w:rPr>
          <w:rFonts w:ascii="Ebrima" w:hAnsi="Ebrima" w:eastAsia="Ebrima" w:cs="Ebrima"/>
        </w:rPr>
        <w:t>ተበታተኑት</w:t>
      </w:r>
      <w:r>
        <w:rPr>
          <w:rFonts w:ascii="Times New Roman" w:hAnsi="Times New Roman" w:eastAsia="Times New Roman" w:cs="Times New Roman"/>
        </w:rPr>
        <w:t xml:space="preserve"> </w:t>
      </w:r>
      <w:r>
        <w:rPr>
          <w:rFonts w:ascii="Ebrima" w:hAnsi="Ebrima" w:eastAsia="Ebrima" w:cs="Ebrima"/>
        </w:rPr>
        <w:t>ያሰበስባል፥</w:t>
      </w:r>
      <w:r>
        <w:rPr>
          <w:rFonts w:ascii="Times New Roman" w:hAnsi="Times New Roman" w:eastAsia="Times New Roman" w:cs="Times New Roman"/>
        </w:rPr>
        <w:t xml:space="preserve"> </w:t>
      </w:r>
      <w:r>
        <w:rPr>
          <w:rFonts w:ascii="Ebrima" w:hAnsi="Ebrima" w:eastAsia="Ebrima" w:cs="Ebrima"/>
        </w:rPr>
        <w:t>የይሁዳንም</w:t>
      </w:r>
      <w:r>
        <w:rPr>
          <w:rFonts w:ascii="Times New Roman" w:hAnsi="Times New Roman" w:eastAsia="Times New Roman" w:cs="Times New Roman"/>
        </w:rPr>
        <w:t xml:space="preserve"> </w:t>
      </w:r>
      <w:r>
        <w:rPr>
          <w:rFonts w:ascii="Ebrima" w:hAnsi="Ebrima" w:eastAsia="Ebrima" w:cs="Ebrima"/>
        </w:rPr>
        <w:t>ተበታተኑት</w:t>
      </w:r>
      <w:r>
        <w:rPr>
          <w:rFonts w:ascii="Times New Roman" w:hAnsi="Times New Roman" w:eastAsia="Times New Roman" w:cs="Times New Roman"/>
        </w:rPr>
        <w:t xml:space="preserve"> </w:t>
      </w:r>
      <w:r>
        <w:rPr>
          <w:rFonts w:ascii="Ebrima" w:hAnsi="Ebrima" w:eastAsia="Ebrima" w:cs="Ebrima"/>
        </w:rPr>
        <w:t>ከምድር</w:t>
      </w:r>
      <w:r>
        <w:rPr>
          <w:rFonts w:ascii="Times New Roman" w:hAnsi="Times New Roman" w:eastAsia="Times New Roman" w:cs="Times New Roman"/>
        </w:rPr>
        <w:t xml:space="preserve"> </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ዳርቻዎች</w:t>
      </w:r>
      <w:r>
        <w:rPr>
          <w:rFonts w:ascii="Times New Roman" w:hAnsi="Times New Roman" w:eastAsia="Times New Roman" w:cs="Times New Roman"/>
        </w:rPr>
        <w:t xml:space="preserve"> </w:t>
      </w:r>
      <w:r>
        <w:rPr>
          <w:rFonts w:ascii="Ebrima" w:hAnsi="Ebrima" w:eastAsia="Ebrima" w:cs="Ebrima"/>
        </w:rPr>
        <w:t>ይሰበስባል።</w:t>
      </w:r>
      <w:r>
        <w:rPr>
          <w:rFonts w:ascii="Times New Roman" w:hAnsi="Times New Roman" w:eastAsia="Times New Roman" w:cs="Times New Roman"/>
        </w:rPr>
        <w:t xml:space="preserve"> </w:t>
      </w:r>
      <w:r>
        <w:rPr>
          <w:rFonts w:ascii="Ebrima" w:hAnsi="Ebrima" w:eastAsia="Ebrima" w:cs="Ebrima"/>
        </w:rPr>
        <w:t>የኤፍሬምም</w:t>
      </w:r>
      <w:r>
        <w:rPr>
          <w:rFonts w:ascii="Times New Roman" w:hAnsi="Times New Roman" w:eastAsia="Times New Roman" w:cs="Times New Roman"/>
        </w:rPr>
        <w:t xml:space="preserve"> </w:t>
      </w:r>
      <w:r>
        <w:rPr>
          <w:rFonts w:ascii="Ebrima" w:hAnsi="Ebrima" w:eastAsia="Ebrima" w:cs="Ebrima"/>
        </w:rPr>
        <w:t>ቅናት</w:t>
      </w:r>
      <w:r>
        <w:rPr>
          <w:rFonts w:ascii="Times New Roman" w:hAnsi="Times New Roman" w:eastAsia="Times New Roman" w:cs="Times New Roman"/>
        </w:rPr>
        <w:t xml:space="preserve"> </w:t>
      </w:r>
      <w:r>
        <w:rPr>
          <w:rFonts w:ascii="Ebrima" w:hAnsi="Ebrima" w:eastAsia="Ebrima" w:cs="Ebrima"/>
        </w:rPr>
        <w:t>ይወገዳል፥</w:t>
      </w:r>
      <w:r>
        <w:rPr>
          <w:rFonts w:ascii="Times New Roman" w:hAnsi="Times New Roman" w:eastAsia="Times New Roman" w:cs="Times New Roman"/>
        </w:rPr>
        <w:t xml:space="preserve"> </w:t>
      </w:r>
      <w:r>
        <w:rPr>
          <w:rFonts w:ascii="Ebrima" w:hAnsi="Ebrima" w:eastAsia="Ebrima" w:cs="Ebrima"/>
        </w:rPr>
        <w:t>የይሁዳም</w:t>
      </w:r>
      <w:r>
        <w:rPr>
          <w:rFonts w:ascii="Times New Roman" w:hAnsi="Times New Roman" w:eastAsia="Times New Roman" w:cs="Times New Roman"/>
        </w:rPr>
        <w:t xml:space="preserve"> </w:t>
      </w:r>
      <w:r>
        <w:rPr>
          <w:rFonts w:ascii="Ebrima" w:hAnsi="Ebrima" w:eastAsia="Ebrima" w:cs="Ebrima"/>
        </w:rPr>
        <w:t>ጠላቶች</w:t>
      </w:r>
      <w:r>
        <w:rPr>
          <w:rFonts w:ascii="Times New Roman" w:hAnsi="Times New Roman" w:eastAsia="Times New Roman" w:cs="Times New Roman"/>
        </w:rPr>
        <w:t xml:space="preserve"> </w:t>
      </w:r>
      <w:r>
        <w:rPr>
          <w:rFonts w:ascii="Ebrima" w:hAnsi="Ebrima" w:eastAsia="Ebrima" w:cs="Ebrima"/>
        </w:rPr>
        <w:t>ይቈረጣሉ፤</w:t>
      </w:r>
      <w:r>
        <w:rPr>
          <w:rFonts w:ascii="Times New Roman" w:hAnsi="Times New Roman" w:eastAsia="Times New Roman" w:cs="Times New Roman"/>
        </w:rPr>
        <w:t xml:space="preserve"> </w:t>
      </w:r>
      <w:r>
        <w:rPr>
          <w:rFonts w:ascii="Ebrima" w:hAnsi="Ebrima" w:eastAsia="Ebrima" w:cs="Ebrima"/>
        </w:rPr>
        <w:t>ኤፍሬም</w:t>
      </w:r>
      <w:r>
        <w:rPr>
          <w:rFonts w:ascii="Times New Roman" w:hAnsi="Times New Roman" w:eastAsia="Times New Roman" w:cs="Times New Roman"/>
        </w:rPr>
        <w:t xml:space="preserve"> </w:t>
      </w:r>
      <w:r>
        <w:rPr>
          <w:rFonts w:ascii="Ebrima" w:hAnsi="Ebrima" w:eastAsia="Ebrima" w:cs="Ebrima"/>
        </w:rPr>
        <w:t>ይሁዳን</w:t>
      </w:r>
      <w:r>
        <w:rPr>
          <w:rFonts w:ascii="Times New Roman" w:hAnsi="Times New Roman" w:eastAsia="Times New Roman" w:cs="Times New Roman"/>
        </w:rPr>
        <w:t xml:space="preserve"> </w:t>
      </w:r>
      <w:r>
        <w:rPr>
          <w:rFonts w:ascii="Ebrima" w:hAnsi="Ebrima" w:eastAsia="Ebrima" w:cs="Ebrima"/>
        </w:rPr>
        <w:t>አይቀናም፥</w:t>
      </w:r>
      <w:r>
        <w:rPr>
          <w:rFonts w:ascii="Times New Roman" w:hAnsi="Times New Roman" w:eastAsia="Times New Roman" w:cs="Times New Roman"/>
        </w:rPr>
        <w:t xml:space="preserve"> </w:t>
      </w:r>
      <w:r>
        <w:rPr>
          <w:rFonts w:ascii="Ebrima" w:hAnsi="Ebrima" w:eastAsia="Ebrima" w:cs="Ebrima"/>
        </w:rPr>
        <w:t>ይሁዳም</w:t>
      </w:r>
      <w:r>
        <w:rPr>
          <w:rFonts w:ascii="Times New Roman" w:hAnsi="Times New Roman" w:eastAsia="Times New Roman" w:cs="Times New Roman"/>
        </w:rPr>
        <w:t xml:space="preserve"> </w:t>
      </w:r>
      <w:r>
        <w:rPr>
          <w:rFonts w:ascii="Ebrima" w:hAnsi="Ebrima" w:eastAsia="Ebrima" w:cs="Ebrima"/>
        </w:rPr>
        <w:t>ኤፍሬምን</w:t>
      </w:r>
      <w:r>
        <w:rPr>
          <w:rFonts w:ascii="Times New Roman" w:hAnsi="Times New Roman" w:eastAsia="Times New Roman" w:cs="Times New Roman"/>
        </w:rPr>
        <w:t xml:space="preserve"> </w:t>
      </w:r>
      <w:r>
        <w:rPr>
          <w:rFonts w:ascii="Ebrima" w:hAnsi="Ebrima" w:eastAsia="Ebrima" w:cs="Ebrima"/>
        </w:rPr>
        <w:t>አያስጨንቅም።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ምዕራብ</w:t>
      </w:r>
      <w:r>
        <w:rPr>
          <w:rFonts w:ascii="Times New Roman" w:hAnsi="Times New Roman" w:eastAsia="Times New Roman" w:cs="Times New Roman"/>
        </w:rPr>
        <w:t xml:space="preserve"> </w:t>
      </w:r>
      <w:r>
        <w:rPr>
          <w:rFonts w:ascii="Ebrima" w:hAnsi="Ebrima" w:eastAsia="Ebrima" w:cs="Ebrima"/>
        </w:rPr>
        <w:t>በፍልስጥኤማውያን</w:t>
      </w:r>
      <w:r>
        <w:rPr>
          <w:rFonts w:ascii="Times New Roman" w:hAnsi="Times New Roman" w:eastAsia="Times New Roman" w:cs="Times New Roman"/>
        </w:rPr>
        <w:t xml:space="preserve"> </w:t>
      </w:r>
      <w:r>
        <w:rPr>
          <w:rFonts w:ascii="Ebrima" w:hAnsi="Ebrima" w:eastAsia="Ebrima" w:cs="Ebrima"/>
        </w:rPr>
        <w:t>ትከሻ</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ይበራሉ፤</w:t>
      </w:r>
      <w:r>
        <w:rPr>
          <w:rFonts w:ascii="Times New Roman" w:hAnsi="Times New Roman" w:eastAsia="Times New Roman" w:cs="Times New Roman"/>
        </w:rPr>
        <w:t xml:space="preserve"> </w:t>
      </w:r>
      <w:r>
        <w:rPr>
          <w:rFonts w:ascii="Ebrima" w:hAnsi="Ebrima" w:eastAsia="Ebrima" w:cs="Ebrima"/>
        </w:rPr>
        <w:t>የምሥራቅንም</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ይበዘብዛሉ፤</w:t>
      </w:r>
      <w:r>
        <w:rPr>
          <w:rFonts w:ascii="Times New Roman" w:hAnsi="Times New Roman" w:eastAsia="Times New Roman" w:cs="Times New Roman"/>
        </w:rPr>
        <w:t xml:space="preserve"> </w:t>
      </w:r>
      <w:r>
        <w:rPr>
          <w:rFonts w:ascii="Ebrima" w:hAnsi="Ebrima" w:eastAsia="Ebrima" w:cs="Ebrima"/>
        </w:rPr>
        <w:t>በኤዶምና</w:t>
      </w:r>
      <w:r>
        <w:rPr>
          <w:rFonts w:ascii="Times New Roman" w:hAnsi="Times New Roman" w:eastAsia="Times New Roman" w:cs="Times New Roman"/>
        </w:rPr>
        <w:t xml:space="preserve"> </w:t>
      </w:r>
      <w:r>
        <w:rPr>
          <w:rFonts w:ascii="Ebrima" w:hAnsi="Ebrima" w:eastAsia="Ebrima" w:cs="Ebrima"/>
        </w:rPr>
        <w:t>በሞዓብ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እጃቸውን</w:t>
      </w:r>
      <w:r>
        <w:rPr>
          <w:rFonts w:ascii="Times New Roman" w:hAnsi="Times New Roman" w:eastAsia="Times New Roman" w:cs="Times New Roman"/>
        </w:rPr>
        <w:t xml:space="preserve"> </w:t>
      </w:r>
      <w:r>
        <w:rPr>
          <w:rFonts w:ascii="Ebrima" w:hAnsi="Ebrima" w:eastAsia="Ebrima" w:cs="Ebrima"/>
        </w:rPr>
        <w:t>ይጭናሉ፤</w:t>
      </w:r>
      <w:r>
        <w:rPr>
          <w:rFonts w:ascii="Times New Roman" w:hAnsi="Times New Roman" w:eastAsia="Times New Roman" w:cs="Times New Roman"/>
        </w:rPr>
        <w:t xml:space="preserve"> </w:t>
      </w:r>
      <w:r>
        <w:rPr>
          <w:rFonts w:ascii="Ebrima" w:hAnsi="Ebrima" w:eastAsia="Ebrima" w:cs="Ebrima"/>
        </w:rPr>
        <w:t>የዓሞንም</w:t>
      </w:r>
      <w:r>
        <w:rPr>
          <w:rFonts w:ascii="Times New Roman" w:hAnsi="Times New Roman" w:eastAsia="Times New Roman" w:cs="Times New Roman"/>
        </w:rPr>
        <w:t xml:space="preserve"> </w:t>
      </w:r>
      <w:r>
        <w:rPr>
          <w:rFonts w:ascii="Ebrima" w:hAnsi="Ebrima" w:eastAsia="Ebrima" w:cs="Ebrima"/>
        </w:rPr>
        <w:t>ልጆች</w:t>
      </w:r>
      <w:r>
        <w:rPr>
          <w:rFonts w:ascii="Times New Roman" w:hAnsi="Times New Roman" w:eastAsia="Times New Roman" w:cs="Times New Roman"/>
        </w:rPr>
        <w:t xml:space="preserve"> </w:t>
      </w:r>
      <w:r>
        <w:rPr>
          <w:rFonts w:ascii="Ebrima" w:hAnsi="Ebrima" w:eastAsia="Ebrima" w:cs="Ebrima"/>
        </w:rPr>
        <w:t>ይታዘዙላቸዋል።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11</w:t>
      </w:r>
      <w:r>
        <w:rPr>
          <w:rFonts w:ascii="Ebrima" w:hAnsi="Ebrima" w:eastAsia="Ebrima" w:cs="Ebrima"/>
        </w:rPr>
        <w:t>፥</w:t>
      </w:r>
      <w:r>
        <w:rPr>
          <w:rFonts w:ascii="Times New Roman" w:hAnsi="Times New Roman" w:eastAsia="Times New Roman" w:cs="Times New Roman"/>
        </w:rPr>
        <w:t>12–14</w:t>
      </w:r>
      <w:r>
        <w:rPr>
          <w:rFonts w:ascii="Ebrima" w:hAnsi="Ebrima" w:eastAsia="Ebrima" w:cs="Ebrima"/>
        </w:rPr>
        <w:t>።</w:t>
      </w:r>
    </w:p>
    <w:p>
      <w:pPr>
        <w:pStyle w:val="ArticleBody"/>
        <w:jc w:val="left"/>
      </w:pPr>
      <w:r>
        <w:rPr>
          <w:rFonts w:ascii="Times New Roman" w:hAnsi="Times New Roman" w:eastAsia="Times New Roman" w:cs="Times New Roman"/>
        </w:rPr>
        <w:t>Premye marasa ki fèt la pote siy wouj violèt la, ki se fil wouj violèt ki make premye pitit la. Premye marasa ki fèt la se Zara; e dezyèm ki fèt la se Farez.</w:t>
      </w:r>
    </w:p>
    <w:p>
      <w:pPr>
        <w:pStyle w:val="ArticleScripture"/>
        <w:jc w:val="left"/>
      </w:pPr>
      <w:r>
        <w:rPr>
          <w:rFonts w:ascii="Times New Roman" w:hAnsi="Times New Roman" w:eastAsia="Times New Roman" w:cs="Times New Roman"/>
        </w:rPr>
        <w:t>وچون هنگامِ زاییدنِ او فرارسید، اینک در رَحِمِ او دوقلوها بودند. و واقع شد هنگامی که می‌زایید، یکی از آن دو دست خود را بیرون آورد؛ و قابله آن را گرفت و بر دستش رشته‌ای سرخ بست و گفت: این نخست بیرون آمد. و واقع شد چون دست خود را بازکشید، اینک برادرش بیرون آمد؛ و او گفت: چگونه راهی برای خود گشودی؟ این شکافتن بر تو باد. از این‌رو نام او فارِص نهاده شد. و پس از آن، برادرش که رشتهٔ سرخ بر دستش بود بیرون آمد؛ و نام او زارَح نهاده شد. پیدایش 38:27–30.</w:t>
      </w:r>
    </w:p>
    <w:p>
      <w:pPr>
        <w:pStyle w:val="ArticleBody"/>
        <w:jc w:val="left"/>
      </w:pPr>
      <w:r>
        <w:rPr>
          <w:rFonts w:ascii="Times New Roman" w:hAnsi="Times New Roman" w:eastAsia="Times New Roman" w:cs="Times New Roman"/>
        </w:rPr>
        <w:t>زارح به معنای نوری برآینده است، و فارص به معنای رخنه کردن یا به‌درآمدن. هنگامی که فارصِ دوگانه نورِ برآیندهٔ نشانهٔ رشتهٔ قرمز را بر دستِ برادرِ دوقلوی خود، زارح، می‌بیند، «رخنه می‌کند»، یا از بابل بیرون می‌آید. تشخیصِ زارح نسبت به نورِ برآیندهٔ رشتهٔ قرمز، تسلیمِ دوقلوی پس‌زاده را به دوقلوی نخست‌زاده مشخص می‌سازد.</w:t>
      </w:r>
    </w:p>
    <w:p>
      <w:pPr>
        <w:pStyle w:val="ArticleScripture"/>
        <w:jc w:val="left"/>
      </w:pPr>
      <w:r>
        <w:rPr>
          <w:rFonts w:ascii="Times New Roman" w:hAnsi="Times New Roman" w:eastAsia="Times New Roman" w:cs="Times New Roman"/>
        </w:rPr>
        <w:t>Kini yebio fi apueŋ puɔth ku apuɔth, ku aath ku piny, kendo gibiro bedo e pinyruoth mar Nyasaye. Kendo, ne, nitie jomoko ma gima en giko biro bedo mokwongo, kendo nitie jomoko ma gima en mokwongo biro bedo giko. Luka 13:29, 30.</w:t>
      </w:r>
    </w:p>
    <w:p>
      <w:pPr>
        <w:pStyle w:val="ArticleBody"/>
        <w:jc w:val="left"/>
      </w:pPr>
      <w:r>
        <w:rPr>
          <w:rFonts w:ascii="Times New Roman" w:hAnsi="Times New Roman" w:eastAsia="Times New Roman" w:cs="Times New Roman"/>
        </w:rPr>
        <w:t>L’histoire cachée des sept tonnerres identifie trois balises. La première et la dernière balises sont des déceptions. La période comprise entre la première déception et le message du Cri de Minuit est le temps d’attente. À partir du Cri de Minuit, qui est la deuxième balise, la période de temps est le temps du scellement. La période qui constitue le temps du scellement prend fin à la dernière déception.</w:t>
      </w:r>
    </w:p>
    <w:p>
      <w:pPr>
        <w:pStyle w:val="ArticleBody"/>
        <w:jc w:val="left"/>
      </w:pPr>
      <w:r>
        <w:rPr>
          <w:rFonts w:ascii="Times New Roman" w:hAnsi="Times New Roman" w:eastAsia="Times New Roman" w:cs="Times New Roman"/>
        </w:rPr>
        <w:t>L’histoire cachée des sept tonnerres identifie trois balises. La première et la dernière balises sont l’ouverture des tombeaux lors d’un tremblement de terre. La période comprise entre l’ouverture du premier tombeau et le message du Cri de Minuit est le temps de délai. À partir du Cri de Minuit, qui est la deuxième balise, la période de temps est le temps du scellement. La période qui constitue le temps du scellement s’achève à l’ouverture du dernier tombeau.</w:t>
      </w:r>
    </w:p>
    <w:p>
      <w:pPr>
        <w:pStyle w:val="ArticleBody"/>
        <w:jc w:val="left"/>
      </w:pPr>
      <w:r>
        <w:rPr>
          <w:rFonts w:ascii="Times New Roman" w:hAnsi="Times New Roman" w:eastAsia="Times New Roman" w:cs="Times New Roman"/>
        </w:rPr>
        <w:t>Cette double attestation des trois étapes de l’histoire cachée des sept tonnerres est également rendue par la mort et la résurrection du Christ. La première ouverture du tombeau fut symbolisée par le baptême du Christ dans le sépulcre aqueux; le dernier tombeau fut la croix. Entre le baptême du Christ et la croix, le Christ proclama son message, ce qui préfigurait le Cri de Minuit. Il accomplit cette proclamation en mille deux cent soixante jours. Après la croix, en la personne de ses disciples, le message du Cri de Minuit fut répété pendant mille deux cent soixante jours jusqu’à la mort d’Étienne.</w:t>
      </w:r>
    </w:p>
    <w:p>
      <w:pPr>
        <w:pStyle w:val="ArticleBody"/>
        <w:jc w:val="left"/>
      </w:pPr>
      <w:r>
        <w:rPr>
          <w:rFonts w:ascii="Times New Roman" w:hAnsi="Times New Roman" w:eastAsia="Times New Roman" w:cs="Times New Roman"/>
        </w:rPr>
        <w:t>Bashuhuda babiri bo mu Byahishuwe igice cya cumi na kimwe bahawe ubushobozi bwo gutangaza ubutumwa bw’Induru yo mu Gicuku mu gihe cy’iminsi igihumbi na magana abiri na mirongo itandatu. Hanyuma baricwa, barambarazwa mu mihanda mu gihe cy’iminsi igihumbi na magana abiri na mirongo itandatu, kugeza ubwo bongeye guhemburwa ubuzima kandi bagahabwa ubushobozi.</w:t>
      </w:r>
    </w:p>
    <w:p>
      <w:pPr>
        <w:pStyle w:val="ArticleBody"/>
        <w:jc w:val="left"/>
      </w:pPr>
      <w:r>
        <w:rPr>
          <w:rFonts w:ascii="Times New Roman" w:hAnsi="Times New Roman" w:eastAsia="Times New Roman" w:cs="Times New Roman"/>
        </w:rPr>
        <w:t>Poursuivrons l’examen de ces vérités dans le prochain article.</w:t>
      </w:r>
    </w:p>
    <w:p>
      <w:pPr>
        <w:pStyle w:val="ArticleScripture"/>
        <w:jc w:val="left"/>
      </w:pPr>
      <w:r>
        <w:rPr>
          <w:rFonts w:ascii="Times New Roman" w:hAnsi="Times New Roman" w:eastAsia="Times New Roman" w:cs="Times New Roman"/>
        </w:rPr>
        <w:t>“Na mə fi fie ampa ara dɔ a ɔda ɔkra no adi kɔ Onyankopɔn nkyɛn; na Onyankopɔn home a ɛma nkwa no mma ɔkra no nyane nkɔ honhom mu nkwa mu; na wɔn a wɔka nokware no ho asɛm no mma wɔn adwuma mfi ɔsoro mu nnyinasosɛm mu a, wɔnnwo wɔn fii aba a ɛmporɔw no mu, a ɛte ase na ɛtena hɔ daa no. Na sɛ wɔmfa wɔn ho nto Kristo trenee so sɛ wɔn banbɔ a ɛyɛ wɔn nko ara de; na sɛ wɔnsuasua Ne suban, na wɔnyɛ adwuma wɔ Ne honhom mu a, wɔda adagya, na wɔnhyɛ N’atrenee ntade no. Mpɛn pii wɔma awufo fa sɛ ateasefo; efisɛ wɔn a wɔreyɛ adwuma de reyɛ nea wɔfrɛ no nkwagye sɛnea wɔn ankasa adwene te no, Onyankopɔn nnyɛ adwuma wɔ wɔn mu sɛ ɔma wɔn pɛ na wɔyɛ Ne papayɛ mu.”</w:t>
      </w:r>
    </w:p>
    <w:p>
      <w:pPr>
        <w:pStyle w:val="ArticleScripture"/>
        <w:jc w:val="left"/>
      </w:pPr>
      <w:r>
        <w:rPr>
          <w:rFonts w:ascii="Times New Roman" w:hAnsi="Times New Roman" w:eastAsia="Times New Roman" w:cs="Times New Roman"/>
        </w:rPr>
        <w:t>« Cette catégorie est fidèlement représentée par la vallée des ossements desséchés qu’Ézéchiel vit en vision. » Review and Herald, 17 janvier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ئىيسا مەسىھنىڭ ۋەھىيسى - ئون بەشىنچى نومۇر</dc:title>
  <dc:subject>Le Septième Sceau et le Dévoilement de la Vérité prophétique</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