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Տարեգրության Քառասուներորդ Հատվածի Թաքնված Պատմությունը — Քսանմեկերորդ Թիվ</w:t>
      </w:r>
    </w:p>
    <w:p>
      <w:pPr>
        <w:pStyle w:val="ArticleSubtitle"/>
        <w:jc w:val="left"/>
      </w:pPr>
      <w:r>
        <w:rPr>
          <w:rFonts w:ascii="Arial" w:hAnsi="Arial" w:eastAsia="Arial" w:cs="Arial"/>
        </w:rPr>
        <w:t>Tainan’ny Fahoriana Faharoa — Fizarana Fahavalo — Ezekiela Laharana Faharoa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Ezekiel inamuhuisha wale ambao wamefanyiwa kazi ya mafundisho na Simba wa kabila la Yuda, na mafundisho yake ya msingi ni “mstari juu ya mstari.”</w:t>
      </w:r>
    </w:p>
    <w:p>
      <w:pPr>
        <w:pStyle w:val="ArticleScripture"/>
        <w:jc w:val="left"/>
      </w:pPr>
      <w:r>
        <w:rPr>
          <w:rFonts w:ascii="Times New Roman" w:hAnsi="Times New Roman" w:eastAsia="Times New Roman" w:cs="Times New Roman"/>
        </w:rPr>
        <w:t>Ngài đã phán cùng họ rằng: Đây là nơi an nghỉ, khiến kẻ mệt nhọc được nghỉ ngơi; đây là sự bồi bổ sức lực; nhưng họ chẳng chịu nghe. Vậy nên lời của Đức Giê-hô-va đối với họ trở thành điều răn nối tiếp điều răn, điều răn nối tiếp điều răn; hàng này tiếp hàng khác, hàng này tiếp hàng khác; một ít chỗ này, một ít chỗ kia; để họ đi, rồi ngã ngửa ra sau, bị tan vỡ, mắc bẫy, và bị bắt. Ê-sai 28:12, 13.</w:t>
      </w:r>
    </w:p>
    <w:p>
      <w:pPr>
        <w:pStyle w:val="ArticleBody"/>
        <w:jc w:val="left"/>
      </w:pPr>
      <w:r>
        <w:rPr>
          <w:rFonts w:ascii="Times New Roman" w:hAnsi="Times New Roman" w:eastAsia="Times New Roman" w:cs="Times New Roman"/>
        </w:rPr>
        <w:t>Kounye a, Lyon tribi Jida a ap louvri liv Ezekyèl la. Yo fè nou konnen Ezekyèl se yon prèt nan trantyèm ane a, kit “trant” lan reprezante laj senbolik li kòm prèt, kit li reprezante trantyèm ane a nan liy pwofetik ki te kòmanse nan Gran Jibile Jozya a. Dènye prètriz la nan dènye jou yo se san karannkat mil la, epi ansyen istwa literal yo se tip ki prefigire yon istwa senbolik nan dènye jou yo.</w:t>
      </w:r>
    </w:p>
    <w:p>
      <w:pPr>
        <w:pStyle w:val="ArticleScripture"/>
        <w:jc w:val="left"/>
      </w:pPr>
      <w:r>
        <w:rPr>
          <w:rFonts w:ascii="Times New Roman" w:hAnsi="Times New Roman" w:eastAsia="Times New Roman" w:cs="Times New Roman"/>
        </w:rPr>
        <w:t>Mutazitwa Makuhani wa BWANA; watu watawaita Ninyi Wahudumu wa Mungu wetu; mtakula mali za mataifa, na katika utukufu wao mtajitukuza. Isaya 61:6.</w:t>
      </w:r>
    </w:p>
    <w:p>
      <w:pPr>
        <w:pStyle w:val="ArticleBody"/>
        <w:jc w:val="left"/>
      </w:pPr>
      <w:r>
        <w:rPr>
          <w:rFonts w:ascii="Times New Roman" w:hAnsi="Times New Roman" w:eastAsia="Times New Roman" w:cs="Times New Roman"/>
        </w:rPr>
        <w:t>Hezekeli ni ishusho ya watu wa Mungu katika siku za mwisho—historia takatifu ambayo kila ushuhuda wa kinabii huitambulisha. Historia hiyo takatifu ni mwendo wa malaika wa tatu, ambao ulifanishwa kwa namna ya pekee na mwendo wa malaika wa kwanza katika mwaka wa 1840. Mwendo wa malaika wa kwanza ulikuwa malaika alfa wa wale malaika watatu, na wa tatu ndiye malaika omega. Kwa hiyo Hezekeli amelinganishwa na Petro katika wakati wa kutiwa muhuri kwa wale mia moja na arobaini na nne elfu. Historia ya kiishara ambayo Petro na Hezekeli wote wawili wamewekwa ndani yake, inawakilishwa kuwa ni historia ya Panium.</w:t>
      </w:r>
    </w:p>
    <w:p>
      <w:pPr>
        <w:pStyle w:val="ArticleHeading"/>
        <w:jc w:val="left"/>
      </w:pPr>
      <w:r>
        <w:rPr>
          <w:rFonts w:ascii="Arial" w:hAnsi="Arial" w:eastAsia="Arial" w:cs="Arial"/>
        </w:rPr>
        <w:t>Ɓarahwa Ga Nnɔga</w:t>
      </w:r>
    </w:p>
    <w:p>
      <w:pPr>
        <w:pStyle w:val="ArticleBody"/>
        <w:jc w:val="left"/>
      </w:pPr>
      <w:r>
        <w:rPr>
          <w:rFonts w:ascii="Times New Roman" w:hAnsi="Times New Roman" w:eastAsia="Times New Roman" w:cs="Times New Roman"/>
        </w:rPr>
        <w:t>Ezekijel uzima knjižicu, kao što je učinio i Jovan u Otkrivenju deset.</w:t>
      </w:r>
    </w:p>
    <w:p>
      <w:pPr>
        <w:pStyle w:val="ArticleScripture"/>
        <w:jc w:val="left"/>
      </w:pPr>
      <w:r>
        <w:rPr>
          <w:rFonts w:ascii="Times New Roman" w:hAnsi="Times New Roman" w:eastAsia="Times New Roman" w:cs="Times New Roman"/>
        </w:rPr>
        <w:t>Ali ti, sine čovječji, čuj što ti govorim: ne budi buntovan kao taj buntovni dom; otvori usta svoja i pojedi što ti dajem. I kad pogledah, gle, ruka bijaše pružena k meni; i, evo, u njoj bijaše svitak knjige. I razvi ga preda mnom; i bijaše ispisan iznutra i izvana; i na njemu bijahu napisani naricanje, tugovanje i jauk. Potom mi reče: Sine čovječji, pojedi što nalaziš; pojedi ovaj svitak, pa idi i govori domu Izraelovu. Tada otvorih usta svoja, i on učini da pojedem taj svitak. I reče mi: Sine čovječji, nahrani trbuh svoj i napuni utrobu svoju ovim svitkom koji ti dajem. Tada ga pojedoh, i bijaše u ustima mojim sladak kao med. Ezekiel 2:8–10, 3:1–3.</w:t>
      </w:r>
    </w:p>
    <w:p>
      <w:pPr>
        <w:pStyle w:val="ArticleBody"/>
        <w:jc w:val="left"/>
      </w:pPr>
      <w:r>
        <w:rPr>
          <w:rFonts w:ascii="Times New Roman" w:hAnsi="Times New Roman" w:eastAsia="Times New Roman" w:cs="Times New Roman"/>
        </w:rPr>
        <w:t>Sa Pahayag 10, ginkaon ni Juan an gutiay nga basahon, ngan an bug-os nga kapitulo naghuhulagway han pagpakita han gahum han Dios tikang han Agosto 11, 1840 tubtob han Oktubre 22, 1844.</w:t>
      </w:r>
    </w:p>
    <w:p>
      <w:pPr>
        <w:pStyle w:val="ArticleScripture"/>
        <w:jc w:val="left"/>
      </w:pPr>
      <w:r>
        <w:rPr>
          <w:rFonts w:ascii="Times New Roman" w:hAnsi="Times New Roman" w:eastAsia="Times New Roman" w:cs="Times New Roman"/>
        </w:rPr>
        <w:t>“Malaika anayejumuika katika kutangaza ujumbe wa malaika wa tatu atauangazia ulimwengu wote kwa utukufu wake. Hapa imetabiriwa kazi yenye upeo wa ulimwengu mzima na nguvu isiyo ya kawaida. Mwendo wa ujio wa Kristo wa miaka 1840–44 ulikuwa udhihirisho wa utukufu wa nguvu za Mungu; ujumbe wa malaika wa kwanza ulipelekwa katika kila kituo cha umisionari duniani, na katika nchi zingine kulikuwako mwamko mkuu zaidi wa kidini ambao umewahi kushuhudiwa katika nchi yoyote tangu Matengenezo ya karne ya kumi na sita; lakini haya yatapitiliwa mbali na mwendo wenye nguvu chini ya onyo la mwisho la malaika wa tatu.” The Great Controversy, 611.</w:t>
      </w:r>
    </w:p>
    <w:p>
      <w:pPr>
        <w:pStyle w:val="ArticleBody"/>
        <w:jc w:val="left"/>
      </w:pPr>
      <w:r>
        <w:rPr>
          <w:rFonts w:ascii="Times New Roman" w:hAnsi="Times New Roman" w:eastAsia="Times New Roman" w:cs="Times New Roman"/>
        </w:rPr>
        <w:t>Եզեկիելը համահունչ է Հովհաննեսին Հայտնության տասներորդ գլխում, ուստի Պետրոսը, Հովհաննեսը և Եզեկիելը միասին կանգնած են իրենց բաժին հասած տեղում՝ հարյուր քառասունչորս հազարի կնքման ժամանակ։</w:t>
      </w:r>
    </w:p>
    <w:p>
      <w:pPr>
        <w:pStyle w:val="ArticleBody"/>
        <w:jc w:val="left"/>
      </w:pPr>
      <w:r>
        <w:rPr>
          <w:rFonts w:ascii="Times New Roman" w:hAnsi="Times New Roman" w:eastAsia="Times New Roman" w:cs="Times New Roman"/>
        </w:rPr>
        <w:t xml:space="preserve">1840 </w:t>
      </w:r>
      <w:r>
        <w:rPr>
          <w:rFonts w:ascii="Nirmala UI" w:hAnsi="Nirmala UI" w:eastAsia="Nirmala UI" w:cs="Nirmala UI"/>
        </w:rPr>
        <w:t>ਤੋਂ</w:t>
      </w:r>
      <w:r>
        <w:rPr>
          <w:rFonts w:ascii="Times New Roman" w:hAnsi="Times New Roman" w:eastAsia="Times New Roman" w:cs="Times New Roman"/>
        </w:rPr>
        <w:t xml:space="preserve"> 1844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ਅੰਤਰਾਲ</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27 </w:t>
      </w:r>
      <w:r>
        <w:rPr>
          <w:rFonts w:ascii="Nirmala UI" w:hAnsi="Nirmala UI" w:eastAsia="Nirmala UI" w:cs="Nirmala UI"/>
        </w:rPr>
        <w:t>ਜੁਲਾਈ</w:t>
      </w:r>
      <w:r>
        <w:rPr>
          <w:rFonts w:ascii="Times New Roman" w:hAnsi="Times New Roman" w:eastAsia="Times New Roman" w:cs="Times New Roman"/>
        </w:rPr>
        <w:t xml:space="preserve">, 1299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ਪੰਜਾਹ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ਪੰਜ</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ਇਕਾਨਵੇਂ</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ਪੰਦਰਾਂ</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ਜੁੜ</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11 </w:t>
      </w:r>
      <w:r>
        <w:rPr>
          <w:rFonts w:ascii="Nirmala UI" w:hAnsi="Nirmala UI" w:eastAsia="Nirmala UI" w:cs="Nirmala UI"/>
        </w:rPr>
        <w:t>ਅਗਸਤ</w:t>
      </w:r>
      <w:r>
        <w:rPr>
          <w:rFonts w:ascii="Times New Roman" w:hAnsi="Times New Roman" w:eastAsia="Times New Roman" w:cs="Times New Roman"/>
        </w:rPr>
        <w:t xml:space="preserve">, 1840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ਮਹਿਮਾਮਈ</w:t>
      </w:r>
      <w:r>
        <w:rPr>
          <w:rFonts w:ascii="Times New Roman" w:hAnsi="Times New Roman" w:eastAsia="Times New Roman" w:cs="Times New Roman"/>
        </w:rPr>
        <w:t xml:space="preserve"> </w:t>
      </w:r>
      <w:r>
        <w:rPr>
          <w:rFonts w:ascii="Nirmala UI" w:hAnsi="Nirmala UI" w:eastAsia="Nirmala UI" w:cs="Nirmala UI"/>
        </w:rPr>
        <w:t>ਪ੍ਰਗਟਾਵਾ</w:t>
      </w:r>
      <w:r>
        <w:rPr>
          <w:rFonts w:ascii="Times New Roman" w:hAnsi="Times New Roman" w:eastAsia="Times New Roman" w:cs="Times New Roman"/>
        </w:rPr>
        <w:t xml:space="preserve"> 22 </w:t>
      </w:r>
      <w:r>
        <w:rPr>
          <w:rFonts w:ascii="Nirmala UI" w:hAnsi="Nirmala UI" w:eastAsia="Nirmala UI" w:cs="Nirmala UI"/>
        </w:rPr>
        <w:t>ਅਕਤੂਬਰ</w:t>
      </w:r>
      <w:r>
        <w:rPr>
          <w:rFonts w:ascii="Times New Roman" w:hAnsi="Times New Roman" w:eastAsia="Times New Roman" w:cs="Times New Roman"/>
        </w:rPr>
        <w:t xml:space="preserve">, 1844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ਭਵਿੱਖਬਾਣੀਕਾਲ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ਲਾਗੂਤਾ</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ਗਈ।</w:t>
      </w:r>
    </w:p>
    <w:p>
      <w:pPr>
        <w:pStyle w:val="ArticleScripture"/>
        <w:jc w:val="left"/>
      </w:pPr>
      <w:r>
        <w:rPr>
          <w:rFonts w:ascii="Times New Roman" w:hAnsi="Times New Roman" w:eastAsia="Times New Roman" w:cs="Times New Roman"/>
        </w:rPr>
        <w:t>Ati fi ẹni tí ó wà láàyè títí láé àti láéláé búra, ẹni tí ó dá ọ̀run àti àwọn ohun tí ń bẹ nínú rẹ̀, àti ayé àti àwọn ohun tí ń bẹ nínú rẹ̀, àti òkun àti àwọn ohun tí ń bẹ nínú rẹ̀, pé àkókò kì yóò sí mọ́. Ifihan 10:6.</w:t>
      </w:r>
    </w:p>
    <w:p>
      <w:pPr>
        <w:pStyle w:val="ArticleBody"/>
        <w:jc w:val="left"/>
      </w:pPr>
      <w:r>
        <w:rPr>
          <w:rFonts w:ascii="Times New Roman" w:hAnsi="Times New Roman" w:eastAsia="Times New Roman" w:cs="Times New Roman"/>
        </w:rPr>
        <w:t>Isikhathi sesiprofetho saphela njengokusetshenziswa okufanele kwesiprofetho ngo-Okthoba 22, 1844. UHezekeli, uPetru, noJohane ngamunye umelela izintombi ezihlakaniphileyo zikaNkulunkulu zenhlangano yengelosi yokuqala neyesibili, kanye nenhlangano yengelosi yesithathu.</w:t>
      </w:r>
    </w:p>
    <w:p>
      <w:pPr>
        <w:pStyle w:val="ArticleHeading"/>
        <w:jc w:val="left"/>
      </w:pPr>
      <w:r>
        <w:rPr>
          <w:rFonts w:ascii="Arial" w:hAnsi="Arial" w:eastAsia="Arial" w:cs="Arial"/>
        </w:rPr>
        <w:t>Ruéru&lt;|endoftext|&gt;ռչ</w:t>
      </w:r>
    </w:p>
    <w:p>
      <w:pPr>
        <w:pStyle w:val="ArticleBody"/>
        <w:jc w:val="left"/>
      </w:pPr>
      <w:r>
        <w:rPr>
          <w:rFonts w:ascii="Times New Roman" w:hAnsi="Times New Roman" w:eastAsia="Times New Roman" w:cs="Times New Roman"/>
        </w:rPr>
        <w:t>Akwụkwọ iri na otu mbụ nke Ezekiel na-egosi usoro “ọhụụ” dị ka e depụtara ya n’amaokwu mbụ nke isi nke mbụ.</w:t>
      </w:r>
    </w:p>
    <w:p>
      <w:pPr>
        <w:pStyle w:val="ArticleScripture"/>
        <w:jc w:val="left"/>
      </w:pPr>
      <w:r>
        <w:rPr>
          <w:rFonts w:ascii="Times New Roman" w:hAnsi="Times New Roman" w:eastAsia="Times New Roman" w:cs="Times New Roman"/>
        </w:rPr>
        <w:t>Umwaka wa mirongo itatu ugeze, mu kwezi kwa kane, ku munsi wa gatanu w’ukwezi, nkiri hagati y’imbohe ku ruzi rwa Kebari, ijuru rirakinguka, mbona iyerekwa ry’Imana. Ezekiyeli 1:1.</w:t>
      </w:r>
    </w:p>
    <w:p>
      <w:pPr>
        <w:pStyle w:val="ArticleBody"/>
        <w:jc w:val="left"/>
      </w:pPr>
      <w:r>
        <w:rPr>
          <w:rFonts w:ascii="Times New Roman" w:hAnsi="Times New Roman" w:eastAsia="Times New Roman" w:cs="Times New Roman"/>
        </w:rPr>
        <w:t>“</w:t>
      </w:r>
      <w:r>
        <w:rPr>
          <w:rFonts w:ascii="Ebrima" w:hAnsi="Ebrima" w:eastAsia="Ebrima" w:cs="Ebrima"/>
        </w:rPr>
        <w:t>የራእይ</w:t>
      </w:r>
      <w:r>
        <w:rPr>
          <w:rFonts w:ascii="Times New Roman" w:hAnsi="Times New Roman" w:eastAsia="Times New Roman" w:cs="Times New Roman"/>
        </w:rPr>
        <w:t xml:space="preserve">” </w:t>
      </w:r>
      <w:r>
        <w:rPr>
          <w:rFonts w:ascii="Ebrima" w:hAnsi="Ebrima" w:eastAsia="Ebrima" w:cs="Ebrima"/>
        </w:rPr>
        <w:t>የተባሉት</w:t>
      </w:r>
      <w:r>
        <w:rPr>
          <w:rFonts w:ascii="Times New Roman" w:hAnsi="Times New Roman" w:eastAsia="Times New Roman" w:cs="Times New Roman"/>
        </w:rPr>
        <w:t xml:space="preserve"> </w:t>
      </w:r>
      <w:r>
        <w:rPr>
          <w:rFonts w:ascii="Ebrima" w:hAnsi="Ebrima" w:eastAsia="Ebrima" w:cs="Ebrima"/>
        </w:rPr>
        <w:t>የመጀመሪያዎቹ</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ምዕራፎች</w:t>
      </w:r>
      <w:r>
        <w:rPr>
          <w:rFonts w:ascii="Times New Roman" w:hAnsi="Times New Roman" w:eastAsia="Times New Roman" w:cs="Times New Roman"/>
        </w:rPr>
        <w:t xml:space="preserve"> </w:t>
      </w:r>
      <w:r>
        <w:rPr>
          <w:rFonts w:ascii="Ebrima" w:hAnsi="Ebrima" w:eastAsia="Ebrima" w:cs="Ebrima"/>
        </w:rPr>
        <w:t>በመጀመሪያ</w:t>
      </w:r>
      <w:r>
        <w:rPr>
          <w:rFonts w:ascii="Times New Roman" w:hAnsi="Times New Roman" w:eastAsia="Times New Roman" w:cs="Times New Roman"/>
        </w:rPr>
        <w:t xml:space="preserve"> </w:t>
      </w:r>
      <w:r>
        <w:rPr>
          <w:rFonts w:ascii="Ebrima" w:hAnsi="Ebrima" w:eastAsia="Ebrima" w:cs="Ebrima"/>
        </w:rPr>
        <w:t>በመጀመሪያው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በኬባር</w:t>
      </w:r>
      <w:r>
        <w:rPr>
          <w:rFonts w:ascii="Times New Roman" w:hAnsi="Times New Roman" w:eastAsia="Times New Roman" w:cs="Times New Roman"/>
        </w:rPr>
        <w:t xml:space="preserve"> </w:t>
      </w:r>
      <w:r>
        <w:rPr>
          <w:rFonts w:ascii="Ebrima" w:hAnsi="Ebrima" w:eastAsia="Ebrima" w:cs="Ebrima"/>
        </w:rPr>
        <w:t>ወንዝ</w:t>
      </w:r>
      <w:r>
        <w:rPr>
          <w:rFonts w:ascii="Times New Roman" w:hAnsi="Times New Roman" w:eastAsia="Times New Roman" w:cs="Times New Roman"/>
        </w:rPr>
        <w:t xml:space="preserve"> </w:t>
      </w:r>
      <w:r>
        <w:rPr>
          <w:rFonts w:ascii="Ebrima" w:hAnsi="Ebrima" w:eastAsia="Ebrima" w:cs="Ebrima"/>
        </w:rPr>
        <w:t>አጠገብ</w:t>
      </w:r>
      <w:r>
        <w:rPr>
          <w:rFonts w:ascii="Times New Roman" w:hAnsi="Times New Roman" w:eastAsia="Times New Roman" w:cs="Times New Roman"/>
        </w:rPr>
        <w:t xml:space="preserve"> </w:t>
      </w:r>
      <w:r>
        <w:rPr>
          <w:rFonts w:ascii="Ebrima" w:hAnsi="Ebrima" w:eastAsia="Ebrima" w:cs="Ebrima"/>
        </w:rPr>
        <w:t>ተሰጡ፤</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በሦስተኛው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w:t>
      </w:r>
      <w:r>
        <w:rPr>
          <w:rFonts w:ascii="Ebrima" w:hAnsi="Ebrima" w:eastAsia="Ebrima" w:cs="Ebrima"/>
        </w:rPr>
        <w:t>ሜዳው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ተስፋፉባቸው፤</w:t>
      </w:r>
      <w:r>
        <w:rPr>
          <w:rFonts w:ascii="Times New Roman" w:hAnsi="Times New Roman" w:eastAsia="Times New Roman" w:cs="Times New Roman"/>
        </w:rPr>
        <w:t xml:space="preserve"> </w:t>
      </w:r>
      <w:r>
        <w:rPr>
          <w:rFonts w:ascii="Ebrima" w:hAnsi="Ebrima" w:eastAsia="Ebrima" w:cs="Ebrima"/>
        </w:rPr>
        <w:t>እንደገናም</w:t>
      </w:r>
      <w:r>
        <w:rPr>
          <w:rFonts w:ascii="Times New Roman" w:hAnsi="Times New Roman" w:eastAsia="Times New Roman" w:cs="Times New Roman"/>
        </w:rPr>
        <w:t xml:space="preserve"> </w:t>
      </w:r>
      <w:r>
        <w:rPr>
          <w:rFonts w:ascii="Ebrima" w:hAnsi="Ebrima" w:eastAsia="Ebrima" w:cs="Ebrima"/>
        </w:rPr>
        <w:t>በስምንተኛው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በኢየሩሳሌም</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ተጨምረው</w:t>
      </w:r>
      <w:r>
        <w:rPr>
          <w:rFonts w:ascii="Times New Roman" w:hAnsi="Times New Roman" w:eastAsia="Times New Roman" w:cs="Times New Roman"/>
        </w:rPr>
        <w:t xml:space="preserve"> </w:t>
      </w:r>
      <w:r>
        <w:rPr>
          <w:rFonts w:ascii="Ebrima" w:hAnsi="Ebrima" w:eastAsia="Ebrima" w:cs="Ebrima"/>
        </w:rPr>
        <w:t>ተገለጡ።</w:t>
      </w:r>
      <w:r>
        <w:rPr>
          <w:rFonts w:ascii="Times New Roman" w:hAnsi="Times New Roman" w:eastAsia="Times New Roman" w:cs="Times New Roman"/>
        </w:rPr>
        <w:t xml:space="preserve"> </w:t>
      </w:r>
      <w:r>
        <w:rPr>
          <w:rFonts w:ascii="Ebrima" w:hAnsi="Ebrima" w:eastAsia="Ebrima" w:cs="Ebrima"/>
        </w:rPr>
        <w:t>ኬባር</w:t>
      </w:r>
      <w:r>
        <w:rPr>
          <w:rFonts w:ascii="Times New Roman" w:hAnsi="Times New Roman" w:eastAsia="Times New Roman" w:cs="Times New Roman"/>
        </w:rPr>
        <w:t xml:space="preserve"> </w:t>
      </w:r>
      <w:r>
        <w:rPr>
          <w:rFonts w:ascii="Ebrima" w:hAnsi="Ebrima" w:eastAsia="Ebrima" w:cs="Ebrima"/>
        </w:rPr>
        <w:t>ወንዝ፣</w:t>
      </w:r>
      <w:r>
        <w:rPr>
          <w:rFonts w:ascii="Times New Roman" w:hAnsi="Times New Roman" w:eastAsia="Times New Roman" w:cs="Times New Roman"/>
        </w:rPr>
        <w:t xml:space="preserve"> </w:t>
      </w:r>
      <w:r>
        <w:rPr>
          <w:rFonts w:ascii="Ebrima" w:hAnsi="Ebrima" w:eastAsia="Ebrima" w:cs="Ebrima"/>
        </w:rPr>
        <w:t>ሜዳው</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ኢየሩሳሌም</w:t>
      </w:r>
      <w:r>
        <w:rPr>
          <w:rFonts w:ascii="Times New Roman" w:hAnsi="Times New Roman" w:eastAsia="Times New Roman" w:cs="Times New Roman"/>
        </w:rPr>
        <w:t xml:space="preserve"> </w:t>
      </w:r>
      <w:r>
        <w:rPr>
          <w:rFonts w:ascii="Ebrima" w:hAnsi="Ebrima" w:eastAsia="Ebrima" w:cs="Ebrima"/>
        </w:rPr>
        <w:t>የተባሉት</w:t>
      </w:r>
      <w:r>
        <w:rPr>
          <w:rFonts w:ascii="Times New Roman" w:hAnsi="Times New Roman" w:eastAsia="Times New Roman" w:cs="Times New Roman"/>
        </w:rPr>
        <w:t xml:space="preserve"> </w:t>
      </w:r>
      <w:r>
        <w:rPr>
          <w:rFonts w:ascii="Ebrima" w:hAnsi="Ebrima" w:eastAsia="Ebrima" w:cs="Ebrima"/>
        </w:rPr>
        <w:t>ሦስቱ</w:t>
      </w:r>
      <w:r>
        <w:rPr>
          <w:rFonts w:ascii="Times New Roman" w:hAnsi="Times New Roman" w:eastAsia="Times New Roman" w:cs="Times New Roman"/>
        </w:rPr>
        <w:t xml:space="preserve"> </w:t>
      </w:r>
      <w:r>
        <w:rPr>
          <w:rFonts w:ascii="Ebrima" w:hAnsi="Ebrima" w:eastAsia="Ebrima" w:cs="Ebrima"/>
        </w:rPr>
        <w:t>ስፍራዎች</w:t>
      </w:r>
      <w:r>
        <w:rPr>
          <w:rFonts w:ascii="Times New Roman" w:hAnsi="Times New Roman" w:eastAsia="Times New Roman" w:cs="Times New Roman"/>
        </w:rPr>
        <w:t xml:space="preserve"> </w:t>
      </w:r>
      <w:r>
        <w:rPr>
          <w:rFonts w:ascii="Ebrima" w:hAnsi="Ebrima" w:eastAsia="Ebrima" w:cs="Ebrima"/>
        </w:rPr>
        <w:t>በአንድነት</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ራእይን</w:t>
      </w:r>
      <w:r>
        <w:rPr>
          <w:rFonts w:ascii="Times New Roman" w:hAnsi="Times New Roman" w:eastAsia="Times New Roman" w:cs="Times New Roman"/>
        </w:rPr>
        <w:t xml:space="preserve"> </w:t>
      </w:r>
      <w:r>
        <w:rPr>
          <w:rFonts w:ascii="Ebrima" w:hAnsi="Ebrima" w:eastAsia="Ebrima" w:cs="Ebrima"/>
        </w:rPr>
        <w:t>የሚያቆሙ</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ራእዮችን</w:t>
      </w:r>
      <w:r>
        <w:rPr>
          <w:rFonts w:ascii="Times New Roman" w:hAnsi="Times New Roman" w:eastAsia="Times New Roman" w:cs="Times New Roman"/>
        </w:rPr>
        <w:t xml:space="preserve"> </w:t>
      </w:r>
      <w:r>
        <w:rPr>
          <w:rFonts w:ascii="Ebrima" w:hAnsi="Ebrima" w:eastAsia="Ebrima" w:cs="Ebrima"/>
        </w:rPr>
        <w:t>ይወክላሉ፤</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የቁጥር</w:t>
      </w:r>
      <w:r>
        <w:rPr>
          <w:rFonts w:ascii="Times New Roman" w:hAnsi="Times New Roman" w:eastAsia="Times New Roman" w:cs="Times New Roman"/>
        </w:rPr>
        <w:t xml:space="preserve"> </w:t>
      </w:r>
      <w:r>
        <w:rPr>
          <w:rFonts w:ascii="Ebrima" w:hAnsi="Ebrima" w:eastAsia="Ebrima" w:cs="Ebrima"/>
        </w:rPr>
        <w:t>አንድና</w:t>
      </w:r>
      <w:r>
        <w:rPr>
          <w:rFonts w:ascii="Times New Roman" w:hAnsi="Times New Roman" w:eastAsia="Times New Roman" w:cs="Times New Roman"/>
        </w:rPr>
        <w:t xml:space="preserve"> </w:t>
      </w:r>
      <w:r>
        <w:rPr>
          <w:rFonts w:ascii="Ebrima" w:hAnsi="Ebrima" w:eastAsia="Ebrima" w:cs="Ebrima"/>
        </w:rPr>
        <w:t>የመጀመሪያዎቹ</w:t>
      </w:r>
      <w:r>
        <w:rPr>
          <w:rFonts w:ascii="Times New Roman" w:hAnsi="Times New Roman" w:eastAsia="Times New Roman" w:cs="Times New Roman"/>
        </w:rPr>
        <w:t xml:space="preserve"> ‘</w:t>
      </w:r>
      <w:r>
        <w:rPr>
          <w:rFonts w:ascii="Ebrima" w:hAnsi="Ebrima" w:eastAsia="Ebrima" w:cs="Ebrima"/>
        </w:rPr>
        <w:t>አሥራ</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ምዕራፎች</w:t>
      </w:r>
      <w:r>
        <w:rPr>
          <w:rFonts w:ascii="Times New Roman" w:hAnsi="Times New Roman" w:eastAsia="Times New Roman" w:cs="Times New Roman"/>
        </w:rPr>
        <w:t xml:space="preserve"> “</w:t>
      </w:r>
      <w:r>
        <w:rPr>
          <w:rFonts w:ascii="Ebrima" w:hAnsi="Ebrima" w:eastAsia="Ebrima" w:cs="Ebrima"/>
        </w:rPr>
        <w:t>የራእይ</w:t>
      </w:r>
      <w:r>
        <w:rPr>
          <w:rFonts w:ascii="Times New Roman" w:hAnsi="Times New Roman" w:eastAsia="Times New Roman" w:cs="Times New Roman"/>
        </w:rPr>
        <w:t xml:space="preserve">” </w:t>
      </w:r>
      <w:r>
        <w:rPr>
          <w:rFonts w:ascii="Ebrima" w:hAnsi="Ebrima" w:eastAsia="Ebrima" w:cs="Ebrima"/>
        </w:rPr>
        <w:t>ነው።</w:t>
      </w:r>
    </w:p>
    <w:p>
      <w:pPr>
        <w:pStyle w:val="ArticleHeading"/>
        <w:jc w:val="left"/>
      </w:pPr>
      <w:r>
        <w:rPr>
          <w:rFonts w:ascii="Arial" w:hAnsi="Arial" w:eastAsia="Arial" w:cs="Arial"/>
        </w:rPr>
        <w:t>Jubilei</w:t>
      </w:r>
    </w:p>
    <w:p>
      <w:pPr>
        <w:pStyle w:val="ArticleBody"/>
        <w:jc w:val="left"/>
      </w:pPr>
      <w:r>
        <w:rPr>
          <w:rFonts w:ascii="Times New Roman" w:hAnsi="Times New Roman" w:eastAsia="Times New Roman" w:cs="Times New Roman"/>
        </w:rPr>
        <w:t>Ukubara umwaka wa mirongo itatu nk’umwaka wa mirongo itatu w’umuzenguruko wa Yubile watangiriye kuri Pasika izwi cyane ya Yosiya, hanyuma ukarangira ku wa 22 Ukwakira, biroroshye kubishyigikira, kuko uwo murongo wihariye w’amateka yera werekanwa mu buryo bugaragara, umurongo ku murongo, kandi ufite abahamya barenze umwe. Urugero; Pasika ihagarariye iminsi mikuru yo mu mpeshyi, naho umunsi w’impongano ugahagararira iminsi mikuru yo mu gihe cy’umuhindo. Ni cyo gituma Abalewi makumyabiri na gatatu ihuzwa n’umuzenguruko wa Yubile watangiriye kuri Yosiya. Hari indi mirongo ihura n’amateka ahagarariwe n’umwami Yosiya kugeza ku wa 22 Ukwakira, 573 Mbere ya Kristo. Isohozwa ry’amateka ku wa 22 Ukwakira, 573 Mbere ya Kristo, ry’umwaka wa Yubile rishyigikirwa n’abanyamateka.</w:t>
      </w:r>
    </w:p>
    <w:p>
      <w:pPr>
        <w:pStyle w:val="ArticleBody"/>
        <w:jc w:val="left"/>
      </w:pPr>
      <w:r>
        <w:rPr>
          <w:rFonts w:ascii="Times New Roman" w:hAnsi="Times New Roman" w:eastAsia="Times New Roman" w:cs="Times New Roman"/>
        </w:rPr>
        <w:t>Ababazi b’ibihe muri rusange bemera gushyira umunsi w’impongano ku wa 22 Ukwakira 573 Mbere ya Kristo, kandi Pasika Nkuru ya Yosiya mu 622 Mbere ya Kristo na yo ni itariki yemerwa n’abo babazi b’ibihe bya Bibiliya. Pasika, ikimenyetso cy’iminsi mikuru yo mu mpeshyi, yatangiye icyiciro cya Yubile cy’imyaka mirongo ine n’icyenda, cyarangiye ku kimenyetso cy’iminsi mikuru yo mu gihe cy’itumba ku munsi w’impongano. Ibyumweru birindwi by’imyaka byagize imyaka mirongo ine n’icyenda byari ibimenyetso by’isabato y’ubutaka.</w:t>
      </w:r>
    </w:p>
    <w:p>
      <w:pPr>
        <w:pStyle w:val="ArticleScripture"/>
        <w:jc w:val="left"/>
      </w:pPr>
      <w:r>
        <w:rPr>
          <w:rFonts w:ascii="Times New Roman" w:hAnsi="Times New Roman" w:eastAsia="Times New Roman" w:cs="Times New Roman"/>
        </w:rPr>
        <w:t>“Ën çdo faqe, qoftë histori, ose urdhërim, ose profeci, Shkrimet e Dhiatës së Vjetër rrezatohen nga lavdia e Birit të Perëndisë. Për aq sa ishte me themelim hyjnor, i tërë sistemi i judaizmit ishte një profeci e përmbledhur e ungjillit. Për Krishtin “japin dëshmi të gjithë profetët.” Veprat 10:43. Që nga premtimi i dhënë Adamit, e përgjatë vijës patriarkale dhe rendit ligjor, drita e lavdishme e qiellit i bëri të qarta gjurmët e Shëlbuesit. Vegimtarët panë Yllin e Betlehemit, Shilon që do të vinte, ndërsa gjërat e ardhshme kalonin para tyre në një procesion të mistershëm. Në çdo flijim tregohej vdekja e Krishtit. Në çdo re temjani ngjitej drejtësia e Tij. Me çdo trumpetë jubileu jehonte emri i Tij. Në misterin e frikshëm të më të shenjtit vendbanonte lavdia e Tij.” The Desire of Ages, 211.</w:t>
      </w:r>
    </w:p>
    <w:p>
      <w:pPr>
        <w:pStyle w:val="ArticleHeading"/>
        <w:jc w:val="left"/>
      </w:pPr>
      <w:r>
        <w:rPr>
          <w:rFonts w:ascii="Arial" w:hAnsi="Arial" w:eastAsia="Arial" w:cs="Arial"/>
        </w:rPr>
        <w:t>Sha bakwai</w:t>
      </w:r>
      <w:r>
        <w:rPr>
          <w:rFonts w:ascii="Microsoft YaHei" w:hAnsi="Microsoft YaHei" w:eastAsia="Microsoft YaHei" w:cs="Microsoft YaHei"/>
        </w:rPr>
        <w:t>】</w:t>
      </w:r>
    </w:p>
    <w:p>
      <w:pPr>
        <w:pStyle w:val="ArticleBody"/>
        <w:jc w:val="left"/>
      </w:pPr>
      <w:r>
        <w:rPr>
          <w:rFonts w:ascii="Leelawadee UI" w:hAnsi="Leelawadee UI" w:eastAsia="Leelawadee UI" w:cs="Leelawadee UI"/>
        </w:rPr>
        <w:t>ចេដេគា</w:t>
      </w:r>
      <w:r>
        <w:rPr>
          <w:rFonts w:ascii="Times New Roman" w:hAnsi="Times New Roman" w:eastAsia="Times New Roman" w:cs="Times New Roman"/>
        </w:rPr>
        <w:t xml:space="preserve"> </w:t>
      </w:r>
      <w:r>
        <w:rPr>
          <w:rFonts w:ascii="Leelawadee UI" w:hAnsi="Leelawadee UI" w:eastAsia="Leelawadee UI" w:cs="Leelawadee UI"/>
        </w:rPr>
        <w:t>ត្រូវបាននាំយកទៅក្រុងបាប៊ីឡូន</w:t>
      </w:r>
      <w:r>
        <w:rPr>
          <w:rFonts w:ascii="Times New Roman" w:hAnsi="Times New Roman" w:eastAsia="Times New Roman" w:cs="Times New Roman"/>
        </w:rPr>
        <w:t xml:space="preserve"> </w:t>
      </w:r>
      <w:r>
        <w:rPr>
          <w:rFonts w:ascii="Leelawadee UI" w:hAnsi="Leelawadee UI" w:eastAsia="Leelawadee UI" w:cs="Leelawadee UI"/>
        </w:rPr>
        <w:t>នៅពេលក្រុងយេរូសាឡឹមដួលរលំ</w:t>
      </w:r>
      <w:r>
        <w:rPr>
          <w:rFonts w:ascii="Times New Roman" w:hAnsi="Times New Roman" w:eastAsia="Times New Roman" w:cs="Times New Roman"/>
        </w:rPr>
        <w:t xml:space="preserve"> </w:t>
      </w:r>
      <w:r>
        <w:rPr>
          <w:rFonts w:ascii="Leelawadee UI" w:hAnsi="Leelawadee UI" w:eastAsia="Leelawadee UI" w:cs="Leelawadee UI"/>
        </w:rPr>
        <w:t>កាលពីដប់បួនឆ្នាំមុនឆ្នាំ</w:t>
      </w:r>
      <w:r>
        <w:rPr>
          <w:rFonts w:ascii="Times New Roman" w:hAnsi="Times New Roman" w:eastAsia="Times New Roman" w:cs="Times New Roman"/>
        </w:rPr>
        <w:t xml:space="preserve"> 573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អ្នកប្រវត្តិសាស្ត្រជនជាតិយូដា</w:t>
      </w:r>
      <w:r>
        <w:rPr>
          <w:rFonts w:ascii="Times New Roman" w:hAnsi="Times New Roman" w:eastAsia="Times New Roman" w:cs="Times New Roman"/>
        </w:rPr>
        <w:t xml:space="preserve"> </w:t>
      </w:r>
      <w:r>
        <w:rPr>
          <w:rFonts w:ascii="Leelawadee UI" w:hAnsi="Leelawadee UI" w:eastAsia="Leelawadee UI" w:cs="Leelawadee UI"/>
        </w:rPr>
        <w:t>កំណត់វដ្តយូប៊ីលី</w:t>
      </w:r>
      <w:r>
        <w:rPr>
          <w:rFonts w:ascii="Times New Roman" w:hAnsi="Times New Roman" w:eastAsia="Times New Roman" w:cs="Times New Roman"/>
        </w:rPr>
        <w:t xml:space="preserve"> </w:t>
      </w:r>
      <w:r>
        <w:rPr>
          <w:rFonts w:ascii="Leelawadee UI" w:hAnsi="Leelawadee UI" w:eastAsia="Leelawadee UI" w:cs="Leelawadee UI"/>
        </w:rPr>
        <w:t>ចាប់ពីសម័យយ៉ូសៀស</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622 </w:t>
      </w:r>
      <w:r>
        <w:rPr>
          <w:rFonts w:ascii="Leelawadee UI" w:hAnsi="Leelawadee UI" w:eastAsia="Leelawadee UI" w:cs="Leelawadee UI"/>
        </w:rPr>
        <w:t>ដល់ថ្ងៃទី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573 </w:t>
      </w:r>
      <w:r>
        <w:rPr>
          <w:rFonts w:ascii="Leelawadee UI" w:hAnsi="Leelawadee UI" w:eastAsia="Leelawadee UI" w:cs="Leelawadee UI"/>
        </w:rPr>
        <w:t>ថាជាវដ្តយូប៊ីលីទី</w:t>
      </w:r>
      <w:r>
        <w:rPr>
          <w:rFonts w:ascii="Times New Roman" w:hAnsi="Times New Roman" w:eastAsia="Times New Roman" w:cs="Times New Roman"/>
        </w:rPr>
        <w:t xml:space="preserve"> 17</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រយៈពេលចាប់ពីសមរភូមិរ៉ាហ្វៀ</w:t>
      </w:r>
      <w:r>
        <w:rPr>
          <w:rFonts w:ascii="Times New Roman" w:hAnsi="Times New Roman" w:eastAsia="Times New Roman" w:cs="Times New Roman"/>
        </w:rPr>
        <w:t xml:space="preserve"> </w:t>
      </w:r>
      <w:r>
        <w:rPr>
          <w:rFonts w:ascii="Leelawadee UI" w:hAnsi="Leelawadee UI" w:eastAsia="Leelawadee UI" w:cs="Leelawadee UI"/>
        </w:rPr>
        <w:t>ដល់សមរភូមិប៉ានីយ៉ូម</w:t>
      </w:r>
      <w:r>
        <w:rPr>
          <w:rFonts w:ascii="Times New Roman" w:hAnsi="Times New Roman" w:eastAsia="Times New Roman" w:cs="Times New Roman"/>
        </w:rPr>
        <w:t xml:space="preserve"> </w:t>
      </w:r>
      <w:r>
        <w:rPr>
          <w:rFonts w:ascii="Leelawadee UI" w:hAnsi="Leelawadee UI" w:eastAsia="Leelawadee UI" w:cs="Leelawadee UI"/>
        </w:rPr>
        <w:t>មានដប់ប្រាំពីរឆ្នាំ។</w:t>
      </w:r>
      <w:r>
        <w:rPr>
          <w:rFonts w:ascii="Times New Roman" w:hAnsi="Times New Roman" w:eastAsia="Times New Roman" w:cs="Times New Roman"/>
        </w:rPr>
        <w:t xml:space="preserve"> </w:t>
      </w:r>
      <w:r>
        <w:rPr>
          <w:rFonts w:ascii="Leelawadee UI" w:hAnsi="Leelawadee UI" w:eastAsia="Leelawadee UI" w:cs="Leelawadee UI"/>
        </w:rPr>
        <w:t>ព្តូឡេមី</w:t>
      </w:r>
      <w:r>
        <w:rPr>
          <w:rFonts w:ascii="Times New Roman" w:hAnsi="Times New Roman" w:eastAsia="Times New Roman" w:cs="Times New Roman"/>
        </w:rPr>
        <w:t xml:space="preserve"> </w:t>
      </w:r>
      <w:r>
        <w:rPr>
          <w:rFonts w:ascii="Leelawadee UI" w:hAnsi="Leelawadee UI" w:eastAsia="Leelawadee UI" w:cs="Leelawadee UI"/>
        </w:rPr>
        <w:t>ជាអ្នកឈ្នះនៅសមរភូមិរ៉ាហ្វៀ</w:t>
      </w:r>
      <w:r>
        <w:rPr>
          <w:rFonts w:ascii="Times New Roman" w:hAnsi="Times New Roman" w:eastAsia="Times New Roman" w:cs="Times New Roman"/>
        </w:rPr>
        <w:t xml:space="preserve"> </w:t>
      </w:r>
      <w:r>
        <w:rPr>
          <w:rFonts w:ascii="Leelawadee UI" w:hAnsi="Leelawadee UI" w:eastAsia="Leelawadee UI" w:cs="Leelawadee UI"/>
        </w:rPr>
        <w:t>ហើយទ្រង់បានសោយរាជ្យជាស្តេចនៃទិសខាងត្បូង</w:t>
      </w:r>
      <w:r>
        <w:rPr>
          <w:rFonts w:ascii="Times New Roman" w:hAnsi="Times New Roman" w:eastAsia="Times New Roman" w:cs="Times New Roman"/>
        </w:rPr>
        <w:t xml:space="preserve"> </w:t>
      </w:r>
      <w:r>
        <w:rPr>
          <w:rFonts w:ascii="Leelawadee UI" w:hAnsi="Leelawadee UI" w:eastAsia="Leelawadee UI" w:cs="Leelawadee UI"/>
        </w:rPr>
        <w:t>អស់រយៈពេលដប់ប្រាំពីរឆ្នាំ។</w:t>
      </w:r>
      <w:r>
        <w:rPr>
          <w:rFonts w:ascii="Times New Roman" w:hAnsi="Times New Roman" w:eastAsia="Times New Roman" w:cs="Times New Roman"/>
        </w:rPr>
        <w:t xml:space="preserve"> </w:t>
      </w:r>
      <w:r>
        <w:rPr>
          <w:rFonts w:ascii="Leelawadee UI" w:hAnsi="Leelawadee UI" w:eastAsia="Leelawadee UI" w:cs="Leelawadee UI"/>
        </w:rPr>
        <w:t>ចាប់ពីព្រះរាជក្រឹត្យមីឡាន</w:t>
      </w:r>
      <w:r>
        <w:rPr>
          <w:rFonts w:ascii="Times New Roman" w:hAnsi="Times New Roman" w:eastAsia="Times New Roman" w:cs="Times New Roman"/>
        </w:rPr>
        <w:t xml:space="preserve"> </w:t>
      </w:r>
      <w:r>
        <w:rPr>
          <w:rFonts w:ascii="Leelawadee UI" w:hAnsi="Leelawadee UI" w:eastAsia="Leelawadee UI" w:cs="Leelawadee UI"/>
        </w:rPr>
        <w:t>រហូតដល់កុងស្តង់ទីនបែងចែកចក្រភពរបស់ទ្រង់នៅឆ្នាំ</w:t>
      </w:r>
      <w:r>
        <w:rPr>
          <w:rFonts w:ascii="Times New Roman" w:hAnsi="Times New Roman" w:eastAsia="Times New Roman" w:cs="Times New Roman"/>
        </w:rPr>
        <w:t xml:space="preserve"> 330 </w:t>
      </w:r>
      <w:r>
        <w:rPr>
          <w:rFonts w:ascii="Leelawadee UI" w:hAnsi="Leelawadee UI" w:eastAsia="Leelawadee UI" w:cs="Leelawadee UI"/>
        </w:rPr>
        <w:t>មានដប់ប្រាំពីរឆ្នាំ។</w:t>
      </w:r>
      <w:r>
        <w:rPr>
          <w:rFonts w:ascii="Times New Roman" w:hAnsi="Times New Roman" w:eastAsia="Times New Roman" w:cs="Times New Roman"/>
        </w:rPr>
        <w:t xml:space="preserve"> </w:t>
      </w:r>
      <w:r>
        <w:rPr>
          <w:rFonts w:ascii="Leelawadee UI" w:hAnsi="Leelawadee UI" w:eastAsia="Leelawadee UI" w:cs="Leelawadee UI"/>
        </w:rPr>
        <w:t>នៅក្នុងវដ្តយូប៊ីលីទីដប់ប្រាំពីរ</w:t>
      </w:r>
      <w:r>
        <w:rPr>
          <w:rFonts w:ascii="Times New Roman" w:hAnsi="Times New Roman" w:eastAsia="Times New Roman" w:cs="Times New Roman"/>
        </w:rPr>
        <w:t xml:space="preserve"> </w:t>
      </w:r>
      <w:r>
        <w:rPr>
          <w:rFonts w:ascii="Leelawadee UI" w:hAnsi="Leelawadee UI" w:eastAsia="Leelawadee UI" w:cs="Leelawadee UI"/>
        </w:rPr>
        <w:t>ក្រុងយេរូសាឡឹមត្រូវបាននេប៊ូក្នេសារបំផ្លាញ។</w:t>
      </w:r>
    </w:p>
    <w:p>
      <w:pPr>
        <w:pStyle w:val="ArticleScripture"/>
        <w:jc w:val="left"/>
      </w:pPr>
      <w:r>
        <w:rPr>
          <w:rFonts w:ascii="Times New Roman" w:hAnsi="Times New Roman" w:eastAsia="Times New Roman" w:cs="Times New Roman"/>
        </w:rPr>
        <w:t>Vì con cái Y-sơ-ra-ên sẽ ở lâu ngày không có vua, không có quan trưởng, không có của lễ, không có trụ thờ, không có ê-phót, và không có thê-ra-phim. Sau đó, con cái Y-sơ-ra-ên sẽ trở lại, tìm cầu Đức Giê-hô-va Đức Chúa Trời mình và Đa-vít, vua mình; trong những ngày sau rốt, chúng sẽ kính sợ Đức Giê-hô-va và sự nhân từ của Ngài. Ô-sê 3:4, 5.</w:t>
      </w:r>
    </w:p>
    <w:p>
      <w:pPr>
        <w:pStyle w:val="ArticleBody"/>
        <w:jc w:val="left"/>
      </w:pPr>
      <w:r>
        <w:rPr>
          <w:rFonts w:ascii="Leelawadee UI" w:hAnsi="Leelawadee UI" w:eastAsia="Leelawadee UI" w:cs="Leelawadee UI"/>
        </w:rPr>
        <w:t>ហូសេកំពុងលើកឡើងអំពីប្រធានបទមួយដែលពាក់ព័ន្ធដោយផ្ទាល់នឹងការជាប់ជាឈ្លើយរបស់សេដេគា</w:t>
      </w:r>
      <w:r>
        <w:rPr>
          <w:rFonts w:ascii="Times New Roman" w:hAnsi="Times New Roman" w:eastAsia="Times New Roman" w:cs="Times New Roman"/>
        </w:rPr>
        <w:t xml:space="preserve"> </w:t>
      </w:r>
      <w:r>
        <w:rPr>
          <w:rFonts w:ascii="Leelawadee UI" w:hAnsi="Leelawadee UI" w:eastAsia="Leelawadee UI" w:cs="Leelawadee UI"/>
        </w:rPr>
        <w:t>ទោះបីជាវាក៏តំណាងឲ្យការចាប់ផ្តើមនៃការជាប់ជាឈ្លើយសម្រាប់នគរខាងជើងនៅឆ្នាំ</w:t>
      </w:r>
      <w:r>
        <w:rPr>
          <w:rFonts w:ascii="Times New Roman" w:hAnsi="Times New Roman" w:eastAsia="Times New Roman" w:cs="Times New Roman"/>
        </w:rPr>
        <w:t xml:space="preserve"> 723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មូលហេតុដែលបទគម្ពីររបស់ហូសេភ្ជាប់ជាមួយនឹងសក្ខីភាពរបស់អេសេគាល</w:t>
      </w:r>
      <w:r>
        <w:rPr>
          <w:rFonts w:ascii="Times New Roman" w:hAnsi="Times New Roman" w:eastAsia="Times New Roman" w:cs="Times New Roman"/>
        </w:rPr>
        <w:t xml:space="preserve"> </w:t>
      </w:r>
      <w:r>
        <w:rPr>
          <w:rFonts w:ascii="Leelawadee UI" w:hAnsi="Leelawadee UI" w:eastAsia="Leelawadee UI" w:cs="Leelawadee UI"/>
        </w:rPr>
        <w:t>គឺទាក់ទងនឹងការបដិសេធព្រះ</w:t>
      </w:r>
      <w:r>
        <w:rPr>
          <w:rFonts w:ascii="Times New Roman" w:hAnsi="Times New Roman" w:eastAsia="Times New Roman" w:cs="Times New Roman"/>
        </w:rPr>
        <w:t xml:space="preserve"> </w:t>
      </w:r>
      <w:r>
        <w:rPr>
          <w:rFonts w:ascii="Leelawadee UI" w:hAnsi="Leelawadee UI" w:eastAsia="Leelawadee UI" w:cs="Leelawadee UI"/>
        </w:rPr>
        <w:t>នៅពេលអ៊ីស្រាអែលទទូចចង់បានស្តេចជាមនុស្សម្នាក់។</w:t>
      </w:r>
      <w:r>
        <w:rPr>
          <w:rFonts w:ascii="Times New Roman" w:hAnsi="Times New Roman" w:eastAsia="Times New Roman" w:cs="Times New Roman"/>
        </w:rPr>
        <w:t xml:space="preserve"> </w:t>
      </w:r>
      <w:r>
        <w:rPr>
          <w:rFonts w:ascii="Leelawadee UI" w:hAnsi="Leelawadee UI" w:eastAsia="Leelawadee UI" w:cs="Leelawadee UI"/>
        </w:rPr>
        <w:t>បំណងប្រាថ្នារបស់អ៊ីស្រាអែលដែលចង់ឲ្យស្តេចជាមនុស្សគ្រប់គ្រងខ្លួន</w:t>
      </w:r>
      <w:r>
        <w:rPr>
          <w:rFonts w:ascii="Times New Roman" w:hAnsi="Times New Roman" w:eastAsia="Times New Roman" w:cs="Times New Roman"/>
        </w:rPr>
        <w:t xml:space="preserve"> </w:t>
      </w:r>
      <w:r>
        <w:rPr>
          <w:rFonts w:ascii="Leelawadee UI" w:hAnsi="Leelawadee UI" w:eastAsia="Leelawadee UI" w:cs="Leelawadee UI"/>
        </w:rPr>
        <w:t>ជាជាងស្តេចដ៏ទេវភាព</w:t>
      </w:r>
      <w:r>
        <w:rPr>
          <w:rFonts w:ascii="Times New Roman" w:hAnsi="Times New Roman" w:eastAsia="Times New Roman" w:cs="Times New Roman"/>
        </w:rPr>
        <w:t xml:space="preserve"> </w:t>
      </w:r>
      <w:r>
        <w:rPr>
          <w:rFonts w:ascii="Leelawadee UI" w:hAnsi="Leelawadee UI" w:eastAsia="Leelawadee UI" w:cs="Leelawadee UI"/>
        </w:rPr>
        <w:t>ត្រូវបានតំណាងថាជា</w:t>
      </w:r>
      <w:r>
        <w:rPr>
          <w:rFonts w:ascii="Times New Roman" w:hAnsi="Times New Roman" w:eastAsia="Times New Roman" w:cs="Times New Roman"/>
        </w:rPr>
        <w:t xml:space="preserve"> «</w:t>
      </w:r>
      <w:r>
        <w:rPr>
          <w:rFonts w:ascii="Leelawadee UI" w:hAnsi="Leelawadee UI" w:eastAsia="Leelawadee UI" w:cs="Leelawadee UI"/>
        </w:rPr>
        <w:t>អំណួតនៃអំណាចរបស់អ្នក</w:t>
      </w:r>
      <w:r>
        <w:rPr>
          <w:rFonts w:ascii="Times New Roman" w:hAnsi="Times New Roman" w:eastAsia="Times New Roman" w:cs="Times New Roman"/>
        </w:rPr>
        <w:t xml:space="preserve">» </w:t>
      </w:r>
      <w:r>
        <w:rPr>
          <w:rFonts w:ascii="Leelawadee UI" w:hAnsi="Leelawadee UI" w:eastAsia="Leelawadee UI" w:cs="Leelawadee UI"/>
        </w:rPr>
        <w:t>នៅក្នុងការជំនុំជម្រះ</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ក្នុង</w:t>
      </w:r>
      <w:r>
        <w:rPr>
          <w:rFonts w:ascii="Times New Roman" w:hAnsi="Times New Roman" w:eastAsia="Times New Roman" w:cs="Times New Roman"/>
        </w:rPr>
        <w:t xml:space="preserve"> </w:t>
      </w:r>
      <w:r>
        <w:rPr>
          <w:rFonts w:ascii="Leelawadee UI" w:hAnsi="Leelawadee UI" w:eastAsia="Leelawadee UI" w:cs="Leelawadee UI"/>
        </w:rPr>
        <w:t>លេវីវិន័យ</w:t>
      </w:r>
      <w:r>
        <w:rPr>
          <w:rFonts w:ascii="Times New Roman" w:hAnsi="Times New Roman" w:eastAsia="Times New Roman" w:cs="Times New Roman"/>
        </w:rPr>
        <w:t xml:space="preserve"> 26</w:t>
      </w:r>
      <w:r>
        <w:rPr>
          <w:rFonts w:ascii="Leelawadee UI" w:hAnsi="Leelawadee UI" w:eastAsia="Leelawadee UI" w:cs="Leelawadee UI"/>
        </w:rPr>
        <w:t>។</w:t>
      </w:r>
    </w:p>
    <w:p>
      <w:pPr>
        <w:pStyle w:val="ArticleScripture"/>
        <w:jc w:val="left"/>
      </w:pPr>
      <w:r>
        <w:rPr>
          <w:rFonts w:ascii="Leelawadee UI" w:hAnsi="Leelawadee UI" w:eastAsia="Leelawadee UI" w:cs="Leelawadee UI"/>
        </w:rPr>
        <w:t>បើទោះបីជាយ៉ាងនេះក៏ដោយ</w:t>
      </w:r>
      <w:r>
        <w:rPr>
          <w:rFonts w:ascii="Times New Roman" w:hAnsi="Times New Roman" w:eastAsia="Times New Roman" w:cs="Times New Roman"/>
        </w:rPr>
        <w:t xml:space="preserve"> </w:t>
      </w:r>
      <w:r>
        <w:rPr>
          <w:rFonts w:ascii="Leelawadee UI" w:hAnsi="Leelawadee UI" w:eastAsia="Leelawadee UI" w:cs="Leelawadee UI"/>
        </w:rPr>
        <w:t>អ្នករាល់គ្នានៅតែមិនស្តាប់តាមខ្ញុំ</w:t>
      </w:r>
      <w:r>
        <w:rPr>
          <w:rFonts w:ascii="Times New Roman" w:hAnsi="Times New Roman" w:eastAsia="Times New Roman" w:cs="Times New Roman"/>
        </w:rPr>
        <w:t xml:space="preserve"> </w:t>
      </w:r>
      <w:r>
        <w:rPr>
          <w:rFonts w:ascii="Leelawadee UI" w:hAnsi="Leelawadee UI" w:eastAsia="Leelawadee UI" w:cs="Leelawadee UI"/>
        </w:rPr>
        <w:t>នោះខ្ញុំនឹងដាក់ទណ្ឌកម្មលើអ្នករាល់គ្នាឲ្យខ្លាំងជាងមុនប្រាំពីរដង</w:t>
      </w:r>
      <w:r>
        <w:rPr>
          <w:rFonts w:ascii="Times New Roman" w:hAnsi="Times New Roman" w:eastAsia="Times New Roman" w:cs="Times New Roman"/>
        </w:rPr>
        <w:t xml:space="preserve"> </w:t>
      </w:r>
      <w:r>
        <w:rPr>
          <w:rFonts w:ascii="Leelawadee UI" w:hAnsi="Leelawadee UI" w:eastAsia="Leelawadee UI" w:cs="Leelawadee UI"/>
        </w:rPr>
        <w:t>ដោយសារអំពើបាបរបស់អ្នករាល់គ្នា។</w:t>
      </w:r>
      <w:r>
        <w:rPr>
          <w:rFonts w:ascii="Times New Roman" w:hAnsi="Times New Roman" w:eastAsia="Times New Roman" w:cs="Times New Roman"/>
        </w:rPr>
        <w:t xml:space="preserve"> </w:t>
      </w:r>
      <w:r>
        <w:rPr>
          <w:rFonts w:ascii="Leelawadee UI" w:hAnsi="Leelawadee UI" w:eastAsia="Leelawadee UI" w:cs="Leelawadee UI"/>
        </w:rPr>
        <w:t>ហើយខ្ញុំនឹងបំបាក់មោទនភាពនៃកម្លាំងរបស់អ្នករាល់គ្នា</w:t>
      </w:r>
      <w:r>
        <w:rPr>
          <w:rFonts w:ascii="Times New Roman" w:hAnsi="Times New Roman" w:eastAsia="Times New Roman" w:cs="Times New Roman"/>
        </w:rPr>
        <w:t xml:space="preserve">; </w:t>
      </w:r>
      <w:r>
        <w:rPr>
          <w:rFonts w:ascii="Leelawadee UI" w:hAnsi="Leelawadee UI" w:eastAsia="Leelawadee UI" w:cs="Leelawadee UI"/>
        </w:rPr>
        <w:t>ហើយខ្ញុំនឹងធ្វើឲ្យមេឃរបស់អ្នករាល់គ្នាដូចជាដែក</w:t>
      </w:r>
      <w:r>
        <w:rPr>
          <w:rFonts w:ascii="Times New Roman" w:hAnsi="Times New Roman" w:eastAsia="Times New Roman" w:cs="Times New Roman"/>
        </w:rPr>
        <w:t xml:space="preserve"> </w:t>
      </w:r>
      <w:r>
        <w:rPr>
          <w:rFonts w:ascii="Leelawadee UI" w:hAnsi="Leelawadee UI" w:eastAsia="Leelawadee UI" w:cs="Leelawadee UI"/>
        </w:rPr>
        <w:t>ហើយផែនដីរបស់អ្នករាល់គ្នាដូចជាលង្ហិន។</w:t>
      </w:r>
      <w:r>
        <w:rPr>
          <w:rFonts w:ascii="Times New Roman" w:hAnsi="Times New Roman" w:eastAsia="Times New Roman" w:cs="Times New Roman"/>
        </w:rPr>
        <w:t xml:space="preserve"> </w:t>
      </w:r>
      <w:r>
        <w:rPr>
          <w:rFonts w:ascii="Leelawadee UI" w:hAnsi="Leelawadee UI" w:eastAsia="Leelawadee UI" w:cs="Leelawadee UI"/>
        </w:rPr>
        <w:t>លេវីវិន័យ</w:t>
      </w:r>
      <w:r>
        <w:rPr>
          <w:rFonts w:ascii="Times New Roman" w:hAnsi="Times New Roman" w:eastAsia="Times New Roman" w:cs="Times New Roman"/>
        </w:rPr>
        <w:t xml:space="preserve"> 26:18, 19</w:t>
      </w:r>
      <w:r>
        <w:rPr>
          <w:rFonts w:ascii="Leelawadee UI" w:hAnsi="Leelawadee UI" w:eastAsia="Leelawadee UI" w:cs="Leelawadee UI"/>
        </w:rPr>
        <w:t>។</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អំណួតនៃអំណាចរបស់អ្នក</w:t>
      </w:r>
      <w:r>
        <w:rPr>
          <w:rFonts w:ascii="Times New Roman" w:hAnsi="Times New Roman" w:eastAsia="Times New Roman" w:cs="Times New Roman"/>
        </w:rPr>
        <w:t xml:space="preserve">” </w:t>
      </w:r>
      <w:r>
        <w:rPr>
          <w:rFonts w:ascii="Leelawadee UI" w:hAnsi="Leelawadee UI" w:eastAsia="Leelawadee UI" w:cs="Leelawadee UI"/>
        </w:rPr>
        <w:t>តំណាងឲ្យបំណងប្រាថ្នារបស់អ៊ីស្រាអែលដែលចង់ឲ្យខ្លួនដូចជាពិភពលោក</w:t>
      </w:r>
      <w:r>
        <w:rPr>
          <w:rFonts w:ascii="Times New Roman" w:hAnsi="Times New Roman" w:eastAsia="Times New Roman" w:cs="Times New Roman"/>
        </w:rPr>
        <w:t xml:space="preserve"> </w:t>
      </w:r>
      <w:r>
        <w:rPr>
          <w:rFonts w:ascii="Leelawadee UI" w:hAnsi="Leelawadee UI" w:eastAsia="Leelawadee UI" w:cs="Leelawadee UI"/>
        </w:rPr>
        <w:t>ហើយមានស្តេចជារបស់ខ្លួន។</w:t>
      </w:r>
      <w:r>
        <w:rPr>
          <w:rFonts w:ascii="Times New Roman" w:hAnsi="Times New Roman" w:eastAsia="Times New Roman" w:cs="Times New Roman"/>
        </w:rPr>
        <w:t xml:space="preserve"> </w:t>
      </w:r>
      <w:r>
        <w:rPr>
          <w:rFonts w:ascii="Leelawadee UI" w:hAnsi="Leelawadee UI" w:eastAsia="Leelawadee UI" w:cs="Leelawadee UI"/>
        </w:rPr>
        <w:t>ការដកស្តេចចេញពីនគរខាងជើងក្នុងឆ្នាំ</w:t>
      </w:r>
      <w:r>
        <w:rPr>
          <w:rFonts w:ascii="Times New Roman" w:hAnsi="Times New Roman" w:eastAsia="Times New Roman" w:cs="Times New Roman"/>
        </w:rPr>
        <w:t xml:space="preserve"> 723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ហើយបន្ទាប់មកការជាប់ឃុំឃាំងរបស់ស្តេចសេដេគា</w:t>
      </w:r>
      <w:r>
        <w:rPr>
          <w:rFonts w:ascii="Times New Roman" w:hAnsi="Times New Roman" w:eastAsia="Times New Roman" w:cs="Times New Roman"/>
        </w:rPr>
        <w:t xml:space="preserve"> </w:t>
      </w:r>
      <w:r>
        <w:rPr>
          <w:rFonts w:ascii="Leelawadee UI" w:hAnsi="Leelawadee UI" w:eastAsia="Leelawadee UI" w:cs="Leelawadee UI"/>
        </w:rPr>
        <w:t>នៃនគរខាងត្បូង</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586 </w:t>
      </w:r>
      <w:r>
        <w:rPr>
          <w:rFonts w:ascii="Leelawadee UI" w:hAnsi="Leelawadee UI" w:eastAsia="Leelawadee UI" w:cs="Leelawadee UI"/>
        </w:rPr>
        <w:t>មុន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w:t>
      </w:r>
      <w:r>
        <w:rPr>
          <w:rFonts w:ascii="Leelawadee UI" w:hAnsi="Leelawadee UI" w:eastAsia="Leelawadee UI" w:cs="Leelawadee UI"/>
        </w:rPr>
        <w:t>តំណាងឲ្យការបំបាក់</w:t>
      </w:r>
      <w:r>
        <w:rPr>
          <w:rFonts w:ascii="Times New Roman" w:hAnsi="Times New Roman" w:eastAsia="Times New Roman" w:cs="Times New Roman"/>
        </w:rPr>
        <w:t xml:space="preserve"> “</w:t>
      </w:r>
      <w:r>
        <w:rPr>
          <w:rFonts w:ascii="Leelawadee UI" w:hAnsi="Leelawadee UI" w:eastAsia="Leelawadee UI" w:cs="Leelawadee UI"/>
        </w:rPr>
        <w:t>អំណួត</w:t>
      </w:r>
      <w:r>
        <w:rPr>
          <w:rFonts w:ascii="Times New Roman" w:hAnsi="Times New Roman" w:eastAsia="Times New Roman" w:cs="Times New Roman"/>
        </w:rPr>
        <w:t xml:space="preserve">” </w:t>
      </w:r>
      <w:r>
        <w:rPr>
          <w:rFonts w:ascii="Leelawadee UI" w:hAnsi="Leelawadee UI" w:eastAsia="Leelawadee UI" w:cs="Leelawadee UI"/>
        </w:rPr>
        <w:t>របស់អ៊ីស្រាអែលបុរាណ</w:t>
      </w:r>
      <w:r>
        <w:rPr>
          <w:rFonts w:ascii="Times New Roman" w:hAnsi="Times New Roman" w:eastAsia="Times New Roman" w:cs="Times New Roman"/>
        </w:rPr>
        <w:t xml:space="preserve"> </w:t>
      </w:r>
      <w:r>
        <w:rPr>
          <w:rFonts w:ascii="Leelawadee UI" w:hAnsi="Leelawadee UI" w:eastAsia="Leelawadee UI" w:cs="Leelawadee UI"/>
        </w:rPr>
        <w:t>ហើយអំណួតតែងនាំមកមុនការដួលរលំ។</w:t>
      </w:r>
      <w:r>
        <w:rPr>
          <w:rFonts w:ascii="Times New Roman" w:hAnsi="Times New Roman" w:eastAsia="Times New Roman" w:cs="Times New Roman"/>
        </w:rPr>
        <w:t xml:space="preserve"> </w:t>
      </w:r>
      <w:r>
        <w:rPr>
          <w:rFonts w:ascii="Leelawadee UI" w:hAnsi="Leelawadee UI" w:eastAsia="Leelawadee UI" w:cs="Leelawadee UI"/>
        </w:rPr>
        <w:t>នៅក្នុងទំនាយព្រះគម្ពីរ</w:t>
      </w:r>
      <w:r>
        <w:rPr>
          <w:rFonts w:ascii="Times New Roman" w:hAnsi="Times New Roman" w:eastAsia="Times New Roman" w:cs="Times New Roman"/>
        </w:rPr>
        <w:t xml:space="preserve"> “</w:t>
      </w:r>
      <w:r>
        <w:rPr>
          <w:rFonts w:ascii="Leelawadee UI" w:hAnsi="Leelawadee UI" w:eastAsia="Leelawadee UI" w:cs="Leelawadee UI"/>
        </w:rPr>
        <w:t>អំណាច</w:t>
      </w:r>
      <w:r>
        <w:rPr>
          <w:rFonts w:ascii="Times New Roman" w:hAnsi="Times New Roman" w:eastAsia="Times New Roman" w:cs="Times New Roman"/>
        </w:rPr>
        <w:t xml:space="preserve">” </w:t>
      </w:r>
      <w:r>
        <w:rPr>
          <w:rFonts w:ascii="Leelawadee UI" w:hAnsi="Leelawadee UI" w:eastAsia="Leelawadee UI" w:cs="Leelawadee UI"/>
        </w:rPr>
        <w:t>គឺជាស្តេច</w:t>
      </w:r>
      <w:r>
        <w:rPr>
          <w:rFonts w:ascii="Times New Roman" w:hAnsi="Times New Roman" w:eastAsia="Times New Roman" w:cs="Times New Roman"/>
        </w:rPr>
        <w:t xml:space="preserve"> </w:t>
      </w:r>
      <w:r>
        <w:rPr>
          <w:rFonts w:ascii="Leelawadee UI" w:hAnsi="Leelawadee UI" w:eastAsia="Leelawadee UI" w:cs="Leelawadee UI"/>
        </w:rPr>
        <w:t>ឬនគរមួយ</w:t>
      </w:r>
      <w:r>
        <w:rPr>
          <w:rFonts w:ascii="Times New Roman" w:hAnsi="Times New Roman" w:eastAsia="Times New Roman" w:cs="Times New Roman"/>
        </w:rPr>
        <w:t xml:space="preserve"> </w:t>
      </w:r>
      <w:r>
        <w:rPr>
          <w:rFonts w:ascii="Leelawadee UI" w:hAnsi="Leelawadee UI" w:eastAsia="Leelawadee UI" w:cs="Leelawadee UI"/>
        </w:rPr>
        <w:t>ហើយអំណួតរបស់អ៊ីស្រាអែលក្នុងការធានាឲ្យបានស្តេចជាមនុស្សមួយអង្គ</w:t>
      </w:r>
      <w:r>
        <w:rPr>
          <w:rFonts w:ascii="Times New Roman" w:hAnsi="Times New Roman" w:eastAsia="Times New Roman" w:cs="Times New Roman"/>
        </w:rPr>
        <w:t xml:space="preserve"> </w:t>
      </w:r>
      <w:r>
        <w:rPr>
          <w:rFonts w:ascii="Leelawadee UI" w:hAnsi="Leelawadee UI" w:eastAsia="Leelawadee UI" w:cs="Leelawadee UI"/>
        </w:rPr>
        <w:t>សម្គាល់ការបដិសេធរបបព្រះជាអធិបតេយ្យ</w:t>
      </w:r>
      <w:r>
        <w:rPr>
          <w:rFonts w:ascii="Times New Roman" w:hAnsi="Times New Roman" w:eastAsia="Times New Roman" w:cs="Times New Roman"/>
        </w:rPr>
        <w:t xml:space="preserve"> </w:t>
      </w:r>
      <w:r>
        <w:rPr>
          <w:rFonts w:ascii="Leelawadee UI" w:hAnsi="Leelawadee UI" w:eastAsia="Leelawadee UI" w:cs="Leelawadee UI"/>
        </w:rPr>
        <w:t>និងការបដិសេធព្រះមហាក្សត្រដ៏ទេវភាព។</w:t>
      </w:r>
    </w:p>
    <w:p>
      <w:pPr>
        <w:pStyle w:val="ArticleScripture"/>
        <w:jc w:val="left"/>
      </w:pPr>
      <w:r>
        <w:rPr>
          <w:rFonts w:ascii="Times New Roman" w:hAnsi="Times New Roman" w:eastAsia="Times New Roman" w:cs="Times New Roman"/>
        </w:rPr>
        <w:t>A buru na Samuel nyɛ abe nyɛ akoraa no, ɔyɛɛ ne mma atemmufo wɔ Israel so. Na ne ba panyin no din de Yoel; na ne ba a ɔto so abien no din de Abia; na wɔyɛ atemmufo wɔ Beerseba. Nanso ne mma no annantew n’akwan so, na wɔdan wɔn ho kɔɔ mfaso a ɛmfata akyi, na wɔgyee adanmude, na wɔkyinkyim atemmu. Enti Israel mpanyimfo nyinaa boaa wɔn ho ano, na wɔbaa Samuel nkyɛn wɔ Rama, na wɔka kyerɛɛ no sɛ: Hwɛ, woabɛyɛ akoraa, na wo mma nso annantew w’akwan so; afei yi hyehyɛ ɔhene ma yɛn na ommu yɛn atɛn sɛ aman nyinaa te no. Nanso asɛm no anyɛ Samuel anigye, bere a wɔkae sɛ: Ma yɛn ɔhene na ommu yɛn atɛn no. Na Samuel bɔɔ Awurade mpae. Na Awurade ka kyerɛɛ Samuel sɛ: Tie ɔman no nne wɔ nea wɔka kyerɛ wo nyinaa mu; efisɛ ɛnyɛ wo na wɔapo, na mmom me na wɔapo, na manni wɔn so hene. Sɛnea nnwuma nyinaa a wɔayɛ fi da a miyii wɔn fii Misraim de bɛsi nnɛ yi, a wɔnam so agyaw me hɔ, asom anyame foforo no, saa ara na wɔreyɛ wo nso. Enti afei tie wɔn nne; nanso ka kyerɛ wɔn denneennen, na da ɔhene a obedii wɔn so hene no kwan kyerɛ wɔn. 1 Samuel 8:1–9.</w:t>
      </w:r>
    </w:p>
    <w:p>
      <w:pPr>
        <w:pStyle w:val="ArticleBody"/>
        <w:jc w:val="left"/>
      </w:pPr>
      <w:r>
        <w:rPr>
          <w:rFonts w:ascii="Times New Roman" w:hAnsi="Times New Roman" w:eastAsia="Times New Roman" w:cs="Times New Roman"/>
        </w:rPr>
        <w:t>Kumele kuphawulwe ukuthi ngaleso sikhathi u-Israyeli akazange alahle uNkulunkulu kuphela njengeNkosi yakhe, kodwa walahla noMoya Wokuprofetha, njengoba wawumelwe nguSamuweli, ngokuba kuthiwa, “bangishiyile mina, bakhonza abanye onkulunkulu; benza kanjalo nakuwe.”</w:t>
      </w:r>
    </w:p>
    <w:p>
      <w:pPr>
        <w:pStyle w:val="ArticleScripture"/>
        <w:jc w:val="left"/>
      </w:pPr>
      <w:r>
        <w:rPr>
          <w:rFonts w:ascii="Times New Roman" w:hAnsi="Times New Roman" w:eastAsia="Times New Roman" w:cs="Times New Roman"/>
        </w:rPr>
        <w:t>“Satana ni... daima akisisitiza yali ya bandia—ili kuwaongoza watu waache ukweli. Udanganyifu wa mwisho kabisa wa Satana utakuwa kuifanya ushuhuda wa Roho wa Mungu usiwe na nguvu wala athari. ‘Pasipo maono, watu huangamia’ (Mithali 29:18). Satana atatenda kwa hila nyingi, kwa njia mbalimbali na kupitia vyombo mbalimbali, ili kuitikisa imani ya watu wa Mungu waliosalia katika ushuhuda wa kweli.</w:t>
      </w:r>
    </w:p>
    <w:p>
      <w:pPr>
        <w:pStyle w:val="ArticleScripture"/>
        <w:jc w:val="left"/>
      </w:pPr>
      <w:r>
        <w:rPr>
          <w:rFonts w:ascii="Times New Roman" w:hAnsi="Times New Roman" w:eastAsia="Times New Roman" w:cs="Times New Roman"/>
        </w:rPr>
        <w:t>“Za kuwapo chuki itakayowashwa dhidi ya Shuhuda, ambayo ni ya kishetani. Kazi za Shetani zitakuwa ni kuitikisa imani ya makanisa ndani yake, kwa sababu hii: Shetani hawezi kuwa na njia iliyo wazi namna hiyo ya kuingiza madanganyo yake na kuzifunga nafsi katika upotovu wake, ikiwa maonyo na makemeo na mashauri ya Roho wa Mungu yatatiwa maanani.” Selected Messages, kitabu cha 1, 48.</w:t>
      </w:r>
    </w:p>
    <w:p>
      <w:pPr>
        <w:pStyle w:val="ArticleBody"/>
        <w:jc w:val="left"/>
      </w:pPr>
      <w:r>
        <w:rPr>
          <w:rFonts w:ascii="Ebrima" w:hAnsi="Ebrima" w:eastAsia="Ebrima" w:cs="Ebrima"/>
        </w:rPr>
        <w:t>መጨረሻው</w:t>
      </w:r>
      <w:r>
        <w:rPr>
          <w:rFonts w:ascii="Times New Roman" w:hAnsi="Times New Roman" w:eastAsia="Times New Roman" w:cs="Times New Roman"/>
        </w:rPr>
        <w:t xml:space="preserve"> </w:t>
      </w:r>
      <w:r>
        <w:rPr>
          <w:rFonts w:ascii="Ebrima" w:hAnsi="Ebrima" w:eastAsia="Ebrima" w:cs="Ebrima"/>
        </w:rPr>
        <w:t>ማታለያ</w:t>
      </w:r>
      <w:r>
        <w:rPr>
          <w:rFonts w:ascii="Times New Roman" w:hAnsi="Times New Roman" w:eastAsia="Times New Roman" w:cs="Times New Roman"/>
        </w:rPr>
        <w:t xml:space="preserve"> </w:t>
      </w:r>
      <w:r>
        <w:rPr>
          <w:rFonts w:ascii="Ebrima" w:hAnsi="Ebrima" w:eastAsia="Ebrima" w:cs="Ebrima"/>
        </w:rPr>
        <w:t>ለጥንታዊቷ</w:t>
      </w:r>
      <w:r>
        <w:rPr>
          <w:rFonts w:ascii="Times New Roman" w:hAnsi="Times New Roman" w:eastAsia="Times New Roman" w:cs="Times New Roman"/>
        </w:rPr>
        <w:t xml:space="preserve"> </w:t>
      </w:r>
      <w:r>
        <w:rPr>
          <w:rFonts w:ascii="Ebrima" w:hAnsi="Ebrima" w:eastAsia="Ebrima" w:cs="Ebrima"/>
        </w:rPr>
        <w:t>የእስራኤል</w:t>
      </w:r>
      <w:r>
        <w:rPr>
          <w:rFonts w:ascii="Times New Roman" w:hAnsi="Times New Roman" w:eastAsia="Times New Roman" w:cs="Times New Roman"/>
        </w:rPr>
        <w:t xml:space="preserve"> </w:t>
      </w:r>
      <w:r>
        <w:rPr>
          <w:rFonts w:ascii="Ebrima" w:hAnsi="Ebrima" w:eastAsia="Ebrima" w:cs="Ebrima"/>
        </w:rPr>
        <w:t>ቴዎክራሲ</w:t>
      </w:r>
      <w:r>
        <w:rPr>
          <w:rFonts w:ascii="Times New Roman" w:hAnsi="Times New Roman" w:eastAsia="Times New Roman" w:cs="Times New Roman"/>
        </w:rPr>
        <w:t xml:space="preserve"> </w:t>
      </w:r>
      <w:r>
        <w:rPr>
          <w:rFonts w:ascii="Ebrima" w:hAnsi="Ebrima" w:eastAsia="Ebrima" w:cs="Ebrima"/>
        </w:rPr>
        <w:t>እግዚአብሔርን</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የትንቢትን</w:t>
      </w:r>
      <w:r>
        <w:rPr>
          <w:rFonts w:ascii="Times New Roman" w:hAnsi="Times New Roman" w:eastAsia="Times New Roman" w:cs="Times New Roman"/>
        </w:rPr>
        <w:t xml:space="preserve"> </w:t>
      </w:r>
      <w:r>
        <w:rPr>
          <w:rFonts w:ascii="Ebrima" w:hAnsi="Ebrima" w:eastAsia="Ebrima" w:cs="Ebrima"/>
        </w:rPr>
        <w:t>መንፈስም</w:t>
      </w:r>
      <w:r>
        <w:rPr>
          <w:rFonts w:ascii="Times New Roman" w:hAnsi="Times New Roman" w:eastAsia="Times New Roman" w:cs="Times New Roman"/>
        </w:rPr>
        <w:t xml:space="preserve"> </w:t>
      </w:r>
      <w:r>
        <w:rPr>
          <w:rFonts w:ascii="Ebrima" w:hAnsi="Ebrima" w:eastAsia="Ebrima" w:cs="Ebrima"/>
        </w:rPr>
        <w:t>መጥላት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1097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በ</w:t>
      </w:r>
      <w:r>
        <w:rPr>
          <w:rFonts w:ascii="Times New Roman" w:hAnsi="Times New Roman" w:eastAsia="Times New Roman" w:cs="Times New Roman"/>
        </w:rPr>
        <w:t xml:space="preserve">. </w:t>
      </w:r>
      <w:r>
        <w:rPr>
          <w:rFonts w:ascii="Ebrima" w:hAnsi="Ebrima" w:eastAsia="Ebrima" w:cs="Ebrima"/>
        </w:rPr>
        <w:t>የተፈጸመው</w:t>
      </w:r>
      <w:r>
        <w:rPr>
          <w:rFonts w:ascii="Times New Roman" w:hAnsi="Times New Roman" w:eastAsia="Times New Roman" w:cs="Times New Roman"/>
        </w:rPr>
        <w:t xml:space="preserve"> </w:t>
      </w:r>
      <w:r>
        <w:rPr>
          <w:rFonts w:ascii="Ebrima" w:hAnsi="Ebrima" w:eastAsia="Ebrima" w:cs="Ebrima"/>
        </w:rPr>
        <w:t>መጥላት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1863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የሎዶቅያ</w:t>
      </w:r>
      <w:r>
        <w:rPr>
          <w:rFonts w:ascii="Times New Roman" w:hAnsi="Times New Roman" w:eastAsia="Times New Roman" w:cs="Times New Roman"/>
        </w:rPr>
        <w:t xml:space="preserve"> </w:t>
      </w:r>
      <w:r>
        <w:rPr>
          <w:rFonts w:ascii="Ebrima" w:hAnsi="Ebrima" w:eastAsia="Ebrima" w:cs="Ebrima"/>
        </w:rPr>
        <w:t>ሰባተኛ</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አድቬንቲዝም</w:t>
      </w:r>
      <w:r>
        <w:rPr>
          <w:rFonts w:ascii="Times New Roman" w:hAnsi="Times New Roman" w:eastAsia="Times New Roman" w:cs="Times New Roman"/>
        </w:rPr>
        <w:t xml:space="preserve"> </w:t>
      </w:r>
      <w:r>
        <w:rPr>
          <w:rFonts w:ascii="Ebrima" w:hAnsi="Ebrima" w:eastAsia="Ebrima" w:cs="Ebrima"/>
        </w:rPr>
        <w:t>የመጨረሻ</w:t>
      </w:r>
      <w:r>
        <w:rPr>
          <w:rFonts w:ascii="Times New Roman" w:hAnsi="Times New Roman" w:eastAsia="Times New Roman" w:cs="Times New Roman"/>
        </w:rPr>
        <w:t xml:space="preserve"> </w:t>
      </w:r>
      <w:r>
        <w:rPr>
          <w:rFonts w:ascii="Ebrima" w:hAnsi="Ebrima" w:eastAsia="Ebrima" w:cs="Ebrima"/>
        </w:rPr>
        <w:t>ማታለያ</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የዘሌዋውያን</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ጊዜያት</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የትንቢት</w:t>
      </w:r>
      <w:r>
        <w:rPr>
          <w:rFonts w:ascii="Times New Roman" w:hAnsi="Times New Roman" w:eastAsia="Times New Roman" w:cs="Times New Roman"/>
        </w:rPr>
        <w:t xml:space="preserve"> </w:t>
      </w:r>
      <w:r>
        <w:rPr>
          <w:rFonts w:ascii="Ebrima" w:hAnsi="Ebrima" w:eastAsia="Ebrima" w:cs="Ebrima"/>
        </w:rPr>
        <w:t>መንፈስም</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ጊዜያት</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መለወጥ</w:t>
      </w:r>
      <w:r>
        <w:rPr>
          <w:rFonts w:ascii="Times New Roman" w:hAnsi="Times New Roman" w:eastAsia="Times New Roman" w:cs="Times New Roman"/>
        </w:rPr>
        <w:t xml:space="preserve"> </w:t>
      </w:r>
      <w:r>
        <w:rPr>
          <w:rFonts w:ascii="Ebrima" w:hAnsi="Ebrima" w:eastAsia="Ebrima" w:cs="Ebrima"/>
        </w:rPr>
        <w:t>የለበትም።</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“Ta đã thấy rằng bản đồ tiên tri năm 1843 đã được tay Chúa chỉ dẫn, và rằng nó không được thay đổi; rằng các con số đều đúng như Ngài muốn; rằng tay Ngài ở trên đó và che giấu một sai sót trong một vài con số, đến nỗi không ai có thể thấy được, cho đến khi tay Ngài được cất đi.” Early Writings, 74.</w:t>
      </w:r>
    </w:p>
    <w:p>
      <w:pPr>
        <w:pStyle w:val="ArticleBody"/>
        <w:jc w:val="left"/>
      </w:pPr>
      <w:r>
        <w:rPr>
          <w:rFonts w:ascii="Times New Roman" w:hAnsi="Times New Roman" w:eastAsia="Times New Roman" w:cs="Times New Roman"/>
        </w:rPr>
        <w:t>Umoya Wesiprofetho ngokusobala wavuma “izikhathi eziyisikhombisa,” futhi ukuvuma kwakhe kwakuyisixwayiso sokuba kungaguqulwa izibalo eziseshadini, lapho “izikhathi eziyisikhombisa” ziyikholomu emaphakathi kanye nekona elingenhla ngakwesokudla. Ngoshadi lomgunyathi luka-Uriah Smith ngo-1863, ukwenqatshwa okuqhubekayo kwamaqiniso ayisisekelo, okwakufanekiswa ngu-Israyeli wasendulo ekwenqabeni kwawo uNkulunkulu, futhi Umoya Wesiprofetho wakhomba ukuhlubuka kwango-1863. Usuku lokuhlubuka kwango-1863 luyavumelana nolayini wesiprofetho obekwe encwadini kaHezekeli. Kulowo layini womlando, isiphetho kwakuyibhujiswa kweJerusalema, okwakufanekisa umthetho weSonto. U-1863 kuya emthethweni weSonto osuzayo ngokushesha kwakufanekiswa ngumlando wenkosi uSawulu ngo-1097 BC kuya kuZedekiya ngo-586 BC.</w:t>
      </w:r>
    </w:p>
    <w:p>
      <w:pPr>
        <w:pStyle w:val="ArticleBody"/>
        <w:jc w:val="left"/>
      </w:pPr>
      <w:r>
        <w:rPr>
          <w:rFonts w:ascii="Times New Roman" w:hAnsi="Times New Roman" w:eastAsia="Times New Roman" w:cs="Times New Roman"/>
        </w:rPr>
        <w:t>Zedekiah akajyanwa mu bunyage i Babuloni imyaka cumi n’ine mbere ya Yubile yo mu 573 BC. Uruziga rwa Yubile rwa cumi na karindwi rwatangiye mu 622 BC, kandi mu mwaka wa mirongo itatu Ezekiyeli agaragazwa nk’umutambyi mu 591 BC, hanyuma nyuma y’imyaka itanu Yerusalemu irarimburwa mu 586 BC. Yararimbuwe ku munsi umwe w’umwaka nk’uwo yarimburiweho ubwa kabiri muri AD 70 na Tito. Umurongo wa mbere wa Ezekiyeli igice cya mbere uri imyaka itanu mbere yo kurimbuka kwa Yerusalemu n’imyaka cumi n’icyenda mbere y’iyerekwa ry’urusengero ryo mu gice cya mirongo ine.</w:t>
      </w:r>
    </w:p>
    <w:p>
      <w:pPr>
        <w:pStyle w:val="ArticleScripture"/>
        <w:jc w:val="left"/>
      </w:pPr>
      <w:r>
        <w:rPr>
          <w:rFonts w:ascii="Times New Roman" w:hAnsi="Times New Roman" w:eastAsia="Times New Roman" w:cs="Times New Roman"/>
        </w:rPr>
        <w:t>A na cinna da biyar da ashirin ta bauta ta mu, a farkon shekara, a rana ta goma ga watan, a shekara ta goma sha huɗu bayan an bugi birnin, a wannan rana ɗin kuwa hannun Ubangiji ya kasance a kaina, ya kai ni can. Ezekiyel 40:1.</w:t>
      </w:r>
    </w:p>
    <w:p>
      <w:pPr>
        <w:pStyle w:val="ArticleBody"/>
        <w:jc w:val="left"/>
      </w:pPr>
      <w:r>
        <w:rPr>
          <w:rFonts w:ascii="Times New Roman" w:hAnsi="Times New Roman" w:eastAsia="Times New Roman" w:cs="Times New Roman"/>
        </w:rPr>
        <w:t>Kwa kutotii agano la Sabato ya nchi, Mungu alibainisha kwamba “nyakati saba” zingekuwa laana kwa kutotii mwaka wa saba, ambao ndio Sabato ya nchi. “Wakati” ni mwaka, na “mwaka” ni siku mia tatu na sitini, na nyakati saba za siku mia tatu na sitini ni miaka elfu mbili mia tano na ishirini. Huenda Wamillerite hawakutumia usemi wa “miaka elfu mbili mia tano na ishirini,” lakini chati zao zote mbili takatifu zilibainisha kwa hesabu miaka elfu mbili mia tano na ishirini.</w:t>
      </w:r>
    </w:p>
    <w:p>
      <w:pPr>
        <w:pStyle w:val="ArticleBody"/>
        <w:jc w:val="left"/>
      </w:pPr>
      <w:r>
        <w:rPr>
          <w:rFonts w:ascii="Times New Roman" w:hAnsi="Times New Roman" w:eastAsia="Times New Roman" w:cs="Times New Roman"/>
        </w:rPr>
        <w:t>Việc công bố lời rủa sả bảy kỳ trên cả vương quốc phía bắc là Y-sơ-ra-ên lẫn vương quốc phía nam là Giu-đa là sự nhận thức đầu tiên, hay có thể nói là sự nhận thức “nền tảng,” hoặc thậm chí có thể gọi là sự hiểu biết “alpha” của William Miller. Vào năm 1863, Hội Thánh Cơ Đốc Phục Lâm Lao-đi-xê đã khước từ sự hiểu biết nền tảng về những khám phá của Miller; những “khám phá” vốn đại diện cho toàn bộ nền tảng của phong trào Millerite. Sự Soi Dẫn đã trực tiếp cảnh báo rằng điều này có thể xảy ra, và điều đó đã xảy ra, và đã xảy ra từ lâu.</w:t>
      </w:r>
    </w:p>
    <w:p>
      <w:pPr>
        <w:pStyle w:val="ArticleBody"/>
        <w:jc w:val="left"/>
      </w:pPr>
      <w:r>
        <w:rPr>
          <w:rFonts w:ascii="Times New Roman" w:hAnsi="Times New Roman" w:eastAsia="Times New Roman" w:cs="Times New Roman"/>
        </w:rPr>
        <w:t>Lafondasyon tanp ki te rebati apre kaptivite Babilòn nan te fini pandan peryòd premye dekrè a, e anvan dezyèm dekrè a. Tanp lan te bati nèt nan peryòd dezyèm dekrè a. Nan twazyèm dekrè a, yo te retabli souvènte nasyonal pou ansyen Izrayèl literal la. William Miller te reprezante premye zanj lan ki te rive an 1798 e ki te resevwa pouvwa nan dat 11 dawout 1840. Dezyèm zanj lan te rive apre fondasyon yo te fin poze, jan sa te reprezante pa tablo 1843 a, ki te pibliye nan mwa me 1842. Nan premye desepsyon 1844 la, desepsyon alfa 1844 la, dezyèm zanj lan ansanm ak tan reta a nan parabòl vyèj yo te rive, epi lè mesaj dezyèm zanj lan te resevwa pouvwa nan reyinyon kan Exeter la, tanp lan te fini. Apre sa, nan gwo desepsyon 1844 la, oswa desepsyon omega a, Mesaje Alyans lan te vini toudenkou nan tanp Li a, an akonplisman de mil twa san ane yo ki te kòmanse nan twazyèm dekrè a epi ki te fini lè twazyèm zanj lan te rive.</w:t>
      </w:r>
    </w:p>
    <w:p>
      <w:pPr>
        <w:pStyle w:val="ArticleBody"/>
        <w:jc w:val="left"/>
      </w:pPr>
      <w:r>
        <w:rPr>
          <w:rFonts w:ascii="Times New Roman" w:hAnsi="Times New Roman" w:eastAsia="Times New Roman" w:cs="Times New Roman"/>
        </w:rPr>
        <w:t>Josiah có nghĩa là “nền tảng của Đức Chúa Trời.” Dù là vua Josiah hay Josiah Litch, cả hai đều là những biểu tượng của các nền tảng, như được thể hiện trong lịch sử của sắc lệnh thứ nhất và như được tiêu biểu bởi các kỳ lễ mùa xuân được trình bày trong hai mươi hai câu đầu của Lê-vi Ký đoạn hai mươi ba. Các nền tảng, các kỳ lễ mùa xuân và sắc lệnh thứ nhất đều là những biểu tượng của năm 1840 và sự ban quyền năng cho thiên sứ thứ nhất. Ngày 22 tháng 10 năm 573 TCN, như được nêu trong Ê-xê-chi-ên đoạn bốn mươi câu một, là một biểu tượng của ngày 22 tháng 10 năm 1844 và sự khai mở cuộc phán xét kẻ chết, đồng thời cũng là một biểu tượng của ngày 11 tháng 9 năm 2001 tại lúc khai mở cuộc phán xét kẻ sống. Bất cứ ai đã theo dõi các bài viết này đều nên biết những ứng dụng mà tôi đang sử dụng.</w:t>
      </w:r>
    </w:p>
    <w:p>
      <w:pPr>
        <w:pStyle w:val="ArticleBody"/>
        <w:jc w:val="left"/>
      </w:pPr>
      <w:r>
        <w:rPr>
          <w:rFonts w:ascii="Times New Roman" w:hAnsi="Times New Roman" w:eastAsia="Times New Roman" w:cs="Times New Roman"/>
        </w:rPr>
        <w:t>Ezekiel ni ishusho ndani ya historia ya kinabii inayowakilishwa katika maandishi yake. Ezekiel yupo hapo wakati wale wanaume ishirini na watano wanapoinamia jua mwishoni mwa sura ya nane. Alikuwapo pia katika sura zinazofuata wakati “kutia muhuri kunakofuatwa na kuchinjwa” kunapoletwa juu ya Yerusalemu, jambo ambalo Ellen White analitambulisha kuwa ni kanisa la Waadventista Wasabato. Katika sura kumi na moja za kwanza, Ezekiel analetwa ndani ya patakatifu pa mbinguni ili apokee maagizo yake, kama vile Wamillerite walivyoitwa kufanya mwaka wa 1844, na kama vile vuguvugu hili linavyoitwa kufanya sasa.</w:t>
      </w:r>
    </w:p>
    <w:p>
      <w:pPr>
        <w:pStyle w:val="ArticleScripture"/>
        <w:jc w:val="left"/>
      </w:pPr>
      <w:r>
        <w:rPr>
          <w:rFonts w:ascii="Times New Roman" w:hAnsi="Times New Roman" w:eastAsia="Times New Roman" w:cs="Times New Roman"/>
        </w:rPr>
        <w:t>Այսպիսով Եզեկիելը ձեզ համար նշան է. ինչպես որ նա արել է ամեն ինչ, այնպես էլ դուք պիտի անեք. և երբ սա կատարվի, պիտի իմանաք, որ Ես Տեր Աստվածն եմ։ Եզեկիել 24:24.</w:t>
      </w:r>
    </w:p>
    <w:p>
      <w:pPr>
        <w:pStyle w:val="ArticleHeading"/>
        <w:jc w:val="left"/>
      </w:pPr>
      <w:r>
        <w:rPr>
          <w:rFonts w:ascii="Arial" w:hAnsi="Arial" w:eastAsia="Arial" w:cs="Arial"/>
        </w:rPr>
        <w:t>Àwọn Àkókò Tí Èyí Bá Dé</w:t>
      </w:r>
    </w:p>
    <w:p>
      <w:pPr>
        <w:pStyle w:val="ArticleBody"/>
        <w:jc w:val="left"/>
      </w:pPr>
      <w:r>
        <w:rPr>
          <w:rFonts w:ascii="Times New Roman" w:hAnsi="Times New Roman" w:eastAsia="Times New Roman" w:cs="Times New Roman"/>
        </w:rPr>
        <w:t>Igihe tugeze ahantu mu minsi y’imperuka aho ibintu Ezekiyeli yagaragaje byongeye kuboneka mu bwoko bw’Imana, ni bwo tuzaba tugeze ku kimenyetso cya Ezekiyeli. Iyo umenye ko Ezekiyeli ahagarariye abantu ibihumbi ijana na mirongo ine na bine, kandi ukabimenya ku rugero rw’ukwizera no gusobanukirwa rufite ibyiringiro byejejwe ko ibyo byose Ezekiyeli yagaragaje mu nyandiko ze bishushanya urukurikirane rwera rw’ibyabaye mu minsi y’imperuka rurebana n’abantu ibihumbi ijana na mirongo ine na bine—iyo ubimenye, ni bwo “muzamenya” ko “Uwiteka” ari “Imana.”</w:t>
      </w:r>
    </w:p>
    <w:p>
      <w:pPr>
        <w:pStyle w:val="ArticleBody"/>
        <w:jc w:val="left"/>
      </w:pPr>
      <w:r>
        <w:rPr>
          <w:rFonts w:ascii="Times New Roman" w:hAnsi="Times New Roman" w:eastAsia="Times New Roman" w:cs="Times New Roman"/>
        </w:rPr>
        <w:t>Za mu ci gaba da waɗannan tunane-tunane a maƙala ta gaba.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Տարեգրության Քառասուներորդ Հատվածի Թաքնված Պատմությունը — Քսանմեկերորդ Թիվ</dc:title>
  <dc:subject>Tainan’ny Fahoriana Faharoa — Fizarana Fahavalo — Ezekiela Laharana Faharoa</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