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Tarihi Iboye y’Aya Mirongo Ine — Umubare Makumyabiri na Kane</w:t>
      </w:r>
    </w:p>
    <w:p>
      <w:pPr>
        <w:pStyle w:val="ArticleSubtitle"/>
        <w:jc w:val="left"/>
      </w:pPr>
      <w:r>
        <w:rPr>
          <w:rFonts w:ascii="Arial" w:hAnsi="Arial" w:eastAsia="Arial" w:cs="Arial"/>
        </w:rPr>
        <w:t>Zekariya ta Biyar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2026-08-10</w:t>
      </w:r>
    </w:p>
    <w:p>
      <w:pPr>
        <w:pStyle w:val="ArticleBody"/>
        <w:jc w:val="left"/>
      </w:pPr>
      <w:r>
        <w:rPr>
          <w:rFonts w:ascii="Times New Roman" w:hAnsi="Times New Roman" w:eastAsia="Times New Roman" w:cs="Times New Roman"/>
        </w:rPr>
        <w:t>Mu gice cyo mu gitabo *Testimonies*, umubumbe wa gatanu, twamaze iminsi tureberamo mu nyandiko nyinshi; tubwirwamo ibyerekeye iyerekwa ry’urusengero ryahawe Ezekiyeli, Yesaya na Yohana:</w:t>
      </w:r>
    </w:p>
    <w:p>
      <w:pPr>
        <w:pStyle w:val="ArticleScripture"/>
        <w:jc w:val="left"/>
      </w:pPr>
      <w:r>
        <w:rPr>
          <w:rFonts w:ascii="Times New Roman" w:hAnsi="Times New Roman" w:eastAsia="Times New Roman" w:cs="Times New Roman"/>
        </w:rPr>
        <w:t>«Այս դասերը մեր օգտի համար են։ Մենք պետք է մեր հավատը հաստատենք Աստծո վրա, որովհետև հենց մեր առաջ մի ժամանակ է, որ պիտի փորձի մարդկանց հոգիները։ Քրիստոսը, Ձիթենյաց լեռան վրա, վերապատմեց այն ահավոր դատաստանները, որոնք պիտի նախորդեին Նրա երկրորդ գալստյանը. «Պատերազմների և պատերազմների լուրերի մասին պիտի լսեք»։ «Ազգը ազգի դեմ պիտի ելնի, և թագավորությունը՝ թագավորության դեմ. և պիտի լինեն սովեր, համաճարակներ և երկրաշարժեր՝ զանազան վայրերում։ Այս ամենը ցավերի սկիզբն է»։ Թեև այս մարգարեությունները մասնակի իրականացում ստացան Երուսաղեմի կործանման ժամանակ, դրանք առավել անմիջականորեն վերաբերում են վերջին օրերին»։</w:t>
      </w:r>
    </w:p>
    <w:p>
      <w:pPr>
        <w:pStyle w:val="ArticleHeading"/>
        <w:jc w:val="left"/>
      </w:pPr>
      <w:r>
        <w:rPr>
          <w:rFonts w:ascii="Leelawadee UI" w:hAnsi="Leelawadee UI" w:eastAsia="Leelawadee UI" w:cs="Leelawadee UI"/>
        </w:rPr>
        <w:t>អវ</w:t>
      </w:r>
      <w:r>
        <w:rPr>
          <w:rFonts w:ascii="Arial" w:hAnsi="Arial" w:eastAsia="Arial" w:cs="Arial"/>
        </w:rPr>
        <w:t xml:space="preserve"> </w:t>
      </w:r>
      <w:r>
        <w:rPr>
          <w:rFonts w:ascii="Leelawadee UI" w:hAnsi="Leelawadee UI" w:eastAsia="Leelawadee UI" w:cs="Leelawadee UI"/>
        </w:rPr>
        <w:t>ថ្ងៃទី៩</w:t>
      </w:r>
    </w:p>
    <w:p>
      <w:pPr>
        <w:pStyle w:val="ArticleBody"/>
        <w:jc w:val="left"/>
      </w:pPr>
      <w:r>
        <w:rPr>
          <w:rFonts w:ascii="Times New Roman" w:hAnsi="Times New Roman" w:eastAsia="Times New Roman" w:cs="Times New Roman"/>
        </w:rPr>
        <w:t xml:space="preserve">Tisha B’Av,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हिब्रू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आव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दिवस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586 </w:t>
      </w:r>
      <w:r>
        <w:rPr>
          <w:rFonts w:ascii="Nirmala UI" w:hAnsi="Nirmala UI" w:eastAsia="Nirmala UI" w:cs="Nirmala UI"/>
        </w:rPr>
        <w:t>ईसा</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बाबुलियों</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विनाश</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70 </w:t>
      </w:r>
      <w:r>
        <w:rPr>
          <w:rFonts w:ascii="Nirmala UI" w:hAnsi="Nirmala UI" w:eastAsia="Nirmala UI" w:cs="Nirmala UI"/>
        </w:rPr>
        <w:t>ईस्वी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तीतुस</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विनाश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स्मरण</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विनाश</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पंचांग</w:t>
      </w:r>
      <w:r>
        <w:rPr>
          <w:rFonts w:ascii="Times New Roman" w:hAnsi="Times New Roman" w:eastAsia="Times New Roman" w:cs="Times New Roman"/>
        </w:rPr>
        <w:t>-</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w:t>
      </w:r>
      <w:r>
        <w:rPr>
          <w:rFonts w:ascii="Nirmala UI" w:hAnsi="Nirmala UI" w:eastAsia="Nirmala UI" w:cs="Nirmala UI"/>
        </w:rPr>
        <w:t>हिब्रू</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आव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9</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ग्रेगोरियन</w:t>
      </w:r>
      <w:r>
        <w:rPr>
          <w:rFonts w:ascii="Times New Roman" w:hAnsi="Times New Roman" w:eastAsia="Times New Roman" w:cs="Times New Roman"/>
        </w:rPr>
        <w:t xml:space="preserve"> </w:t>
      </w:r>
      <w:r>
        <w:rPr>
          <w:rFonts w:ascii="Nirmala UI" w:hAnsi="Nirmala UI" w:eastAsia="Nirmala UI" w:cs="Nirmala UI"/>
        </w:rPr>
        <w:t>कैलेंडर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w:t>
      </w:r>
      <w:r>
        <w:rPr>
          <w:rFonts w:ascii="Times New Roman" w:hAnsi="Times New Roman" w:eastAsia="Times New Roman" w:cs="Times New Roman"/>
        </w:rPr>
        <w:t xml:space="preserve"> </w:t>
      </w:r>
      <w:r>
        <w:rPr>
          <w:rFonts w:ascii="Nirmala UI" w:hAnsi="Nirmala UI" w:eastAsia="Nirmala UI" w:cs="Nirmala UI"/>
        </w:rPr>
        <w:t>सामान्यतः</w:t>
      </w:r>
      <w:r>
        <w:rPr>
          <w:rFonts w:ascii="Times New Roman" w:hAnsi="Times New Roman" w:eastAsia="Times New Roman" w:cs="Times New Roman"/>
        </w:rPr>
        <w:t xml:space="preserve"> </w:t>
      </w:r>
      <w:r>
        <w:rPr>
          <w:rFonts w:ascii="Nirmala UI" w:hAnsi="Nirmala UI" w:eastAsia="Nirmala UI" w:cs="Nirmala UI"/>
        </w:rPr>
        <w:t>जुलाई</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अगस्त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पड़ता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व्हाइट</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विनाश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सम्बद्ध</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परखेगा</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विनाशों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शीघ्र</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w:t>
      </w:r>
      <w:r>
        <w:rPr>
          <w:rFonts w:ascii="Nirmala UI" w:hAnsi="Nirmala UI" w:eastAsia="Nirmala UI" w:cs="Nirmala UI"/>
        </w:rPr>
        <w:t>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चित्रण</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Dániel tizenegyedik fejezetének tizenhatodik verse azt a vasárnaptörvényt jelképezi, és összhangban áll a negyvenegyedik verssel. Ezékiel könyvében Jeruzsálem pusztulása annak szemléltetésére szolgál, hogy a vasárnaptörvény idején elválasztatnak a bölcs és a balga szüzek. Ezékiel fogoly volt Babilonban, amikor csodálatos módon Jeruzsálembe vitetett, hogy a nyolcadik fejezettől a tizenegyedikig éppen ezt az elválasztást szemlélje.</w:t>
      </w:r>
    </w:p>
    <w:p>
      <w:pPr>
        <w:pStyle w:val="ArticleScripture"/>
        <w:jc w:val="left"/>
      </w:pPr>
      <w:r>
        <w:rPr>
          <w:rFonts w:ascii="Times New Roman" w:hAnsi="Times New Roman" w:eastAsia="Times New Roman" w:cs="Times New Roman"/>
        </w:rPr>
        <w:t>Và xảy ra vào năm thứ sáu, tháng thứ sáu, ngày mồng năm tháng ấy, khi tôi đang ngồi trong nhà tôi và các trưởng lão Giu-đa ngồi trước mặt tôi, thì tại đó tay của Chúa Giê-hô-va giáng trên tôi. Bấy giờ tôi nhìn xem, kìa, có một hình dạng như hình dáng của lửa: từ hình dạng ngang hông Ngài trở xuống là lửa; còn từ ngang hông Ngài trở lên thì như vẻ sáng chói, như màu hổ phách. Ngài đưa ra hình dạng của một bàn tay, nắm lấy một lọn tóc trên đầu tôi; và Thần cất tôi lên giữa đất và trời, đem tôi trong các sự hiện thấy của Đức Chúa Trời đến Giê-ru-sa-lem, tại cửa của cổng trong hướng về phía bắc, là nơi đặt tượng ghen tị, tức vật gây nên sự ghen tị. Ê-xê-chi-ên 8:1–3.</w:t>
      </w:r>
    </w:p>
    <w:p>
      <w:pPr>
        <w:pStyle w:val="ArticleBody"/>
        <w:jc w:val="left"/>
      </w:pPr>
      <w:r>
        <w:rPr>
          <w:rFonts w:ascii="Times New Roman" w:hAnsi="Times New Roman" w:eastAsia="Times New Roman" w:cs="Times New Roman"/>
        </w:rPr>
        <w:t>Poglavlja osmo do jedanaesto predstavljaju opis odvajanja, a sestra Vajt, komentarišući Jezekilja devet, poistovećuje ne samo to da je ono isto zapečaćenje kao u sedmom poglavlju Otkrivenja, nego i da Jerusalim predstavlja laodikijsku Crkvu adventista sedmoga dana u poslednjim danima.</w:t>
      </w:r>
    </w:p>
    <w:p>
      <w:pPr>
        <w:pStyle w:val="ArticleScripture"/>
        <w:jc w:val="left"/>
      </w:pPr>
      <w:r>
        <w:rPr>
          <w:rFonts w:ascii="Times New Roman" w:hAnsi="Times New Roman" w:eastAsia="Times New Roman" w:cs="Times New Roman"/>
        </w:rPr>
        <w:t>„Azok az emberek, akik nem éreznek bánkódást saját lelki hanyatlásuk miatt, és nem siratják mások bűneit sem, Isten pecsétje nélkül maradnak. Az Úr megbízza követeit, a kezükben öldöklő fegyvereket tartó férfiakat: »Menjetek utána a városon keresztül, és vágjatok le; szemetek ne kíméljen, és ne irgalmazzatok: öldököljetek meg öreget és fiatalt, szüzeket, kisgyermekeket és asszonyokat egyaránt; de ne közeledjetek senkihez, akin a jegy van; és az én szenthelyemen kezdjétek.« Akkor a ház előtt levő véneken kezdték.”</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នៅទីនេះ</w:t>
      </w:r>
      <w:r>
        <w:rPr>
          <w:rFonts w:ascii="Times New Roman" w:hAnsi="Times New Roman" w:eastAsia="Times New Roman" w:cs="Times New Roman"/>
        </w:rPr>
        <w:t xml:space="preserve"> </w:t>
      </w:r>
      <w:r>
        <w:rPr>
          <w:rFonts w:ascii="Leelawadee UI" w:hAnsi="Leelawadee UI" w:eastAsia="Leelawadee UI" w:cs="Leelawadee UI"/>
        </w:rPr>
        <w:t>យើងឃើញថា</w:t>
      </w:r>
      <w:r>
        <w:rPr>
          <w:rFonts w:ascii="Times New Roman" w:hAnsi="Times New Roman" w:eastAsia="Times New Roman" w:cs="Times New Roman"/>
        </w:rPr>
        <w:t xml:space="preserve"> </w:t>
      </w:r>
      <w:r>
        <w:rPr>
          <w:rFonts w:ascii="Leelawadee UI" w:hAnsi="Leelawadee UI" w:eastAsia="Leelawadee UI" w:cs="Leelawadee UI"/>
        </w:rPr>
        <w:t>ព្រះវិហារ</w:t>
      </w:r>
      <w:r>
        <w:rPr>
          <w:rFonts w:ascii="Times New Roman" w:hAnsi="Times New Roman" w:eastAsia="Times New Roman" w:cs="Times New Roman"/>
        </w:rPr>
        <w:t xml:space="preserve"> </w:t>
      </w:r>
      <w:r>
        <w:rPr>
          <w:rFonts w:ascii="Leelawadee UI" w:hAnsi="Leelawadee UI" w:eastAsia="Leelawadee UI" w:cs="Leelawadee UI"/>
        </w:rPr>
        <w:t>គឺជាទីបរិសុទ្ធរបស់ព្រះអម្ចាស់</w:t>
      </w:r>
      <w:r>
        <w:rPr>
          <w:rFonts w:ascii="Times New Roman" w:hAnsi="Times New Roman" w:eastAsia="Times New Roman" w:cs="Times New Roman"/>
        </w:rPr>
        <w:t xml:space="preserve"> </w:t>
      </w:r>
      <w:r>
        <w:rPr>
          <w:rFonts w:ascii="Leelawadee UI" w:hAnsi="Leelawadee UI" w:eastAsia="Leelawadee UI" w:cs="Leelawadee UI"/>
        </w:rPr>
        <w:t>ជាអ្នកដំបូងដែលទទួលការវាយប្រហារពីព្រះពិរោធរបស់ព្រះជាម្ចាស់។</w:t>
      </w:r>
      <w:r>
        <w:rPr>
          <w:rFonts w:ascii="Times New Roman" w:hAnsi="Times New Roman" w:eastAsia="Times New Roman" w:cs="Times New Roman"/>
        </w:rPr>
        <w:t xml:space="preserve"> </w:t>
      </w:r>
      <w:r>
        <w:rPr>
          <w:rFonts w:ascii="Leelawadee UI" w:hAnsi="Leelawadee UI" w:eastAsia="Leelawadee UI" w:cs="Leelawadee UI"/>
        </w:rPr>
        <w:t>ពួកចាស់ទុំ</w:t>
      </w:r>
      <w:r>
        <w:rPr>
          <w:rFonts w:ascii="Times New Roman" w:hAnsi="Times New Roman" w:eastAsia="Times New Roman" w:cs="Times New Roman"/>
        </w:rPr>
        <w:t xml:space="preserve"> </w:t>
      </w:r>
      <w:r>
        <w:rPr>
          <w:rFonts w:ascii="Leelawadee UI" w:hAnsi="Leelawadee UI" w:eastAsia="Leelawadee UI" w:cs="Leelawadee UI"/>
        </w:rPr>
        <w:t>គឺអ្នកទាំងឡាយដែលព្រះបានប្រទានពន្លឺយ៉ាងច្រើន</w:t>
      </w:r>
      <w:r>
        <w:rPr>
          <w:rFonts w:ascii="Times New Roman" w:hAnsi="Times New Roman" w:eastAsia="Times New Roman" w:cs="Times New Roman"/>
        </w:rPr>
        <w:t xml:space="preserve"> </w:t>
      </w:r>
      <w:r>
        <w:rPr>
          <w:rFonts w:ascii="Leelawadee UI" w:hAnsi="Leelawadee UI" w:eastAsia="Leelawadee UI" w:cs="Leelawadee UI"/>
        </w:rPr>
        <w:t>ហើយដែលបានឈរជាអ្នកការពារផលប្រយោជន៍ខាងវិញ្ញាណរបស់ប្រជាជន</w:t>
      </w:r>
      <w:r>
        <w:rPr>
          <w:rFonts w:ascii="Times New Roman" w:hAnsi="Times New Roman" w:eastAsia="Times New Roman" w:cs="Times New Roman"/>
        </w:rPr>
        <w:t xml:space="preserve"> </w:t>
      </w:r>
      <w:r>
        <w:rPr>
          <w:rFonts w:ascii="Leelawadee UI" w:hAnsi="Leelawadee UI" w:eastAsia="Leelawadee UI" w:cs="Leelawadee UI"/>
        </w:rPr>
        <w:t>បានក្បត់ការទុកចិត្តដែលបានប្រគល់ឲ្យពួកគេ។</w:t>
      </w:r>
      <w:r>
        <w:rPr>
          <w:rFonts w:ascii="Times New Roman" w:hAnsi="Times New Roman" w:eastAsia="Times New Roman" w:cs="Times New Roman"/>
        </w:rPr>
        <w:t xml:space="preserve"> </w:t>
      </w:r>
      <w:r>
        <w:rPr>
          <w:rFonts w:ascii="Leelawadee UI" w:hAnsi="Leelawadee UI" w:eastAsia="Leelawadee UI" w:cs="Leelawadee UI"/>
        </w:rPr>
        <w:t>ពួកគេបានប្រកាន់ជំហរថា</w:t>
      </w:r>
      <w:r>
        <w:rPr>
          <w:rFonts w:ascii="Times New Roman" w:hAnsi="Times New Roman" w:eastAsia="Times New Roman" w:cs="Times New Roman"/>
        </w:rPr>
        <w:t xml:space="preserve"> </w:t>
      </w:r>
      <w:r>
        <w:rPr>
          <w:rFonts w:ascii="Leelawadee UI" w:hAnsi="Leelawadee UI" w:eastAsia="Leelawadee UI" w:cs="Leelawadee UI"/>
        </w:rPr>
        <w:t>យើងមិនចាំបាច់រង់ចាំអព្ភូតហេតុ</w:t>
      </w:r>
      <w:r>
        <w:rPr>
          <w:rFonts w:ascii="Times New Roman" w:hAnsi="Times New Roman" w:eastAsia="Times New Roman" w:cs="Times New Roman"/>
        </w:rPr>
        <w:t xml:space="preserve"> </w:t>
      </w:r>
      <w:r>
        <w:rPr>
          <w:rFonts w:ascii="Leelawadee UI" w:hAnsi="Leelawadee UI" w:eastAsia="Leelawadee UI" w:cs="Leelawadee UI"/>
        </w:rPr>
        <w:t>និងការសម្ដែងយ៉ាងច្បាស់នៃព្រះចេស្តារបស់ព្រះ</w:t>
      </w:r>
      <w:r>
        <w:rPr>
          <w:rFonts w:ascii="Times New Roman" w:hAnsi="Times New Roman" w:eastAsia="Times New Roman" w:cs="Times New Roman"/>
        </w:rPr>
        <w:t xml:space="preserve"> </w:t>
      </w:r>
      <w:r>
        <w:rPr>
          <w:rFonts w:ascii="Leelawadee UI" w:hAnsi="Leelawadee UI" w:eastAsia="Leelawadee UI" w:cs="Leelawadee UI"/>
        </w:rPr>
        <w:t>ដូចនៅសម័យមុនទៀតឡើយ។</w:t>
      </w:r>
      <w:r>
        <w:rPr>
          <w:rFonts w:ascii="Times New Roman" w:hAnsi="Times New Roman" w:eastAsia="Times New Roman" w:cs="Times New Roman"/>
        </w:rPr>
        <w:t xml:space="preserve"> </w:t>
      </w:r>
      <w:r>
        <w:rPr>
          <w:rFonts w:ascii="Leelawadee UI" w:hAnsi="Leelawadee UI" w:eastAsia="Leelawadee UI" w:cs="Leelawadee UI"/>
        </w:rPr>
        <w:t>សម័យកាលបានផ្លាស់ប្ដូរ។</w:t>
      </w:r>
      <w:r>
        <w:rPr>
          <w:rFonts w:ascii="Times New Roman" w:hAnsi="Times New Roman" w:eastAsia="Times New Roman" w:cs="Times New Roman"/>
        </w:rPr>
        <w:t xml:space="preserve"> </w:t>
      </w:r>
      <w:r>
        <w:rPr>
          <w:rFonts w:ascii="Leelawadee UI" w:hAnsi="Leelawadee UI" w:eastAsia="Leelawadee UI" w:cs="Leelawadee UI"/>
        </w:rPr>
        <w:t>ពាក្យទាំងនេះពង្រឹងអសេចក្ដីជំនឿរបស់ពួកគេ</w:t>
      </w:r>
      <w:r>
        <w:rPr>
          <w:rFonts w:ascii="Times New Roman" w:hAnsi="Times New Roman" w:eastAsia="Times New Roman" w:cs="Times New Roman"/>
        </w:rPr>
        <w:t xml:space="preserve"> </w:t>
      </w:r>
      <w:r>
        <w:rPr>
          <w:rFonts w:ascii="Leelawadee UI" w:hAnsi="Leelawadee UI" w:eastAsia="Leelawadee UI" w:cs="Leelawadee UI"/>
        </w:rPr>
        <w:t>ហើយពួកគេនិយាយថា៖</w:t>
      </w:r>
      <w:r>
        <w:rPr>
          <w:rFonts w:ascii="Times New Roman" w:hAnsi="Times New Roman" w:eastAsia="Times New Roman" w:cs="Times New Roman"/>
        </w:rPr>
        <w:t xml:space="preserve"> </w:t>
      </w:r>
      <w:r>
        <w:rPr>
          <w:rFonts w:ascii="Leelawadee UI" w:hAnsi="Leelawadee UI" w:eastAsia="Leelawadee UI" w:cs="Leelawadee UI"/>
        </w:rPr>
        <w:t>ព្រះអម្ចាស់នឹងមិនធ្វើល្អឡើយ</w:t>
      </w:r>
      <w:r>
        <w:rPr>
          <w:rFonts w:ascii="Times New Roman" w:hAnsi="Times New Roman" w:eastAsia="Times New Roman" w:cs="Times New Roman"/>
        </w:rPr>
        <w:t xml:space="preserve"> </w:t>
      </w:r>
      <w:r>
        <w:rPr>
          <w:rFonts w:ascii="Leelawadee UI" w:hAnsi="Leelawadee UI" w:eastAsia="Leelawadee UI" w:cs="Leelawadee UI"/>
        </w:rPr>
        <w:t>ហើយក៏នឹងមិនធ្វើអាក្រក់ដែរ។</w:t>
      </w:r>
      <w:r>
        <w:rPr>
          <w:rFonts w:ascii="Times New Roman" w:hAnsi="Times New Roman" w:eastAsia="Times New Roman" w:cs="Times New Roman"/>
        </w:rPr>
        <w:t xml:space="preserve"> </w:t>
      </w:r>
      <w:r>
        <w:rPr>
          <w:rFonts w:ascii="Leelawadee UI" w:hAnsi="Leelawadee UI" w:eastAsia="Leelawadee UI" w:cs="Leelawadee UI"/>
        </w:rPr>
        <w:t>ទ្រង់មានព្រះមេត្តាករុណាពេក</w:t>
      </w:r>
      <w:r>
        <w:rPr>
          <w:rFonts w:ascii="Times New Roman" w:hAnsi="Times New Roman" w:eastAsia="Times New Roman" w:cs="Times New Roman"/>
        </w:rPr>
        <w:t xml:space="preserve"> </w:t>
      </w:r>
      <w:r>
        <w:rPr>
          <w:rFonts w:ascii="Leelawadee UI" w:hAnsi="Leelawadee UI" w:eastAsia="Leelawadee UI" w:cs="Leelawadee UI"/>
        </w:rPr>
        <w:t>ដើម្បីនឹងមកទស្សនាប្រជារាស្ត្ររបស់ទ្រង់ដោយការវិនិច្ឆ័យទោស។</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សេចក្ដីសុខសាន្ត</w:t>
      </w:r>
      <w:r>
        <w:rPr>
          <w:rFonts w:ascii="Times New Roman" w:hAnsi="Times New Roman" w:eastAsia="Times New Roman" w:cs="Times New Roman"/>
        </w:rPr>
        <w:t xml:space="preserve"> </w:t>
      </w:r>
      <w:r>
        <w:rPr>
          <w:rFonts w:ascii="Leelawadee UI" w:hAnsi="Leelawadee UI" w:eastAsia="Leelawadee UI" w:cs="Leelawadee UI"/>
        </w:rPr>
        <w:t>និងសុវត្ថិភាព</w:t>
      </w:r>
      <w:r>
        <w:rPr>
          <w:rFonts w:ascii="Times New Roman" w:hAnsi="Times New Roman" w:eastAsia="Times New Roman" w:cs="Times New Roman"/>
        </w:rPr>
        <w:t xml:space="preserve">” </w:t>
      </w:r>
      <w:r>
        <w:rPr>
          <w:rFonts w:ascii="Leelawadee UI" w:hAnsi="Leelawadee UI" w:eastAsia="Leelawadee UI" w:cs="Leelawadee UI"/>
        </w:rPr>
        <w:t>គឺជាសម្រែកពីមនុស្សទាំងឡាយ</w:t>
      </w:r>
      <w:r>
        <w:rPr>
          <w:rFonts w:ascii="Times New Roman" w:hAnsi="Times New Roman" w:eastAsia="Times New Roman" w:cs="Times New Roman"/>
        </w:rPr>
        <w:t xml:space="preserve"> </w:t>
      </w:r>
      <w:r>
        <w:rPr>
          <w:rFonts w:ascii="Leelawadee UI" w:hAnsi="Leelawadee UI" w:eastAsia="Leelawadee UI" w:cs="Leelawadee UI"/>
        </w:rPr>
        <w:t>ដែលនឹងមិនលើកសំឡេងរបស់ខ្លួនឡើងដូចត្រែម្ដងទៀត</w:t>
      </w:r>
      <w:r>
        <w:rPr>
          <w:rFonts w:ascii="Times New Roman" w:hAnsi="Times New Roman" w:eastAsia="Times New Roman" w:cs="Times New Roman"/>
        </w:rPr>
        <w:t xml:space="preserve"> </w:t>
      </w:r>
      <w:r>
        <w:rPr>
          <w:rFonts w:ascii="Leelawadee UI" w:hAnsi="Leelawadee UI" w:eastAsia="Leelawadee UI" w:cs="Leelawadee UI"/>
        </w:rPr>
        <w:t>ដើម្បីបង្ហាញដល់ប្រជារាស្ត្ររបស់ព្រះអំពីការរំលងរបស់ពួកគេ</w:t>
      </w:r>
      <w:r>
        <w:rPr>
          <w:rFonts w:ascii="Times New Roman" w:hAnsi="Times New Roman" w:eastAsia="Times New Roman" w:cs="Times New Roman"/>
        </w:rPr>
        <w:t xml:space="preserve"> </w:t>
      </w:r>
      <w:r>
        <w:rPr>
          <w:rFonts w:ascii="Leelawadee UI" w:hAnsi="Leelawadee UI" w:eastAsia="Leelawadee UI" w:cs="Leelawadee UI"/>
        </w:rPr>
        <w:t>និងដល់ពូជពង្សយ៉ាកុបអំពីអំពើបាបរបស់ពួកគេ។</w:t>
      </w:r>
      <w:r>
        <w:rPr>
          <w:rFonts w:ascii="Times New Roman" w:hAnsi="Times New Roman" w:eastAsia="Times New Roman" w:cs="Times New Roman"/>
        </w:rPr>
        <w:t xml:space="preserve"> </w:t>
      </w:r>
      <w:r>
        <w:rPr>
          <w:rFonts w:ascii="Leelawadee UI" w:hAnsi="Leelawadee UI" w:eastAsia="Leelawadee UI" w:cs="Leelawadee UI"/>
        </w:rPr>
        <w:t>ឆ្កែគថ្លង់ទាំងនេះ</w:t>
      </w:r>
      <w:r>
        <w:rPr>
          <w:rFonts w:ascii="Times New Roman" w:hAnsi="Times New Roman" w:eastAsia="Times New Roman" w:cs="Times New Roman"/>
        </w:rPr>
        <w:t xml:space="preserve"> </w:t>
      </w:r>
      <w:r>
        <w:rPr>
          <w:rFonts w:ascii="Leelawadee UI" w:hAnsi="Leelawadee UI" w:eastAsia="Leelawadee UI" w:cs="Leelawadee UI"/>
        </w:rPr>
        <w:t>ដែលមិនព្រមព្រុស</w:t>
      </w:r>
      <w:r>
        <w:rPr>
          <w:rFonts w:ascii="Times New Roman" w:hAnsi="Times New Roman" w:eastAsia="Times New Roman" w:cs="Times New Roman"/>
        </w:rPr>
        <w:t xml:space="preserve"> </w:t>
      </w:r>
      <w:r>
        <w:rPr>
          <w:rFonts w:ascii="Leelawadee UI" w:hAnsi="Leelawadee UI" w:eastAsia="Leelawadee UI" w:cs="Leelawadee UI"/>
        </w:rPr>
        <w:t>គឺជាអ្នកដែលទទួលសងសឹកដ៏សុចរិតនៃព្រះដែលត្រូវបានបង្កឲ្យព្រះពិរោធ។</w:t>
      </w:r>
      <w:r>
        <w:rPr>
          <w:rFonts w:ascii="Times New Roman" w:hAnsi="Times New Roman" w:eastAsia="Times New Roman" w:cs="Times New Roman"/>
        </w:rPr>
        <w:t xml:space="preserve"> </w:t>
      </w:r>
      <w:r>
        <w:rPr>
          <w:rFonts w:ascii="Leelawadee UI" w:hAnsi="Leelawadee UI" w:eastAsia="Leelawadee UI" w:cs="Leelawadee UI"/>
        </w:rPr>
        <w:t>បុរសទាំងឡាយ</w:t>
      </w:r>
      <w:r>
        <w:rPr>
          <w:rFonts w:ascii="Times New Roman" w:hAnsi="Times New Roman" w:eastAsia="Times New Roman" w:cs="Times New Roman"/>
        </w:rPr>
        <w:t xml:space="preserve"> </w:t>
      </w:r>
      <w:r>
        <w:rPr>
          <w:rFonts w:ascii="Leelawadee UI" w:hAnsi="Leelawadee UI" w:eastAsia="Leelawadee UI" w:cs="Leelawadee UI"/>
        </w:rPr>
        <w:t>ក្មេងស្រីទាំងឡាយ</w:t>
      </w:r>
      <w:r>
        <w:rPr>
          <w:rFonts w:ascii="Times New Roman" w:hAnsi="Times New Roman" w:eastAsia="Times New Roman" w:cs="Times New Roman"/>
        </w:rPr>
        <w:t xml:space="preserve"> </w:t>
      </w:r>
      <w:r>
        <w:rPr>
          <w:rFonts w:ascii="Leelawadee UI" w:hAnsi="Leelawadee UI" w:eastAsia="Leelawadee UI" w:cs="Leelawadee UI"/>
        </w:rPr>
        <w:t>និងកុមារតូចៗ</w:t>
      </w:r>
      <w:r>
        <w:rPr>
          <w:rFonts w:ascii="Times New Roman" w:hAnsi="Times New Roman" w:eastAsia="Times New Roman" w:cs="Times New Roman"/>
        </w:rPr>
        <w:t xml:space="preserve"> </w:t>
      </w:r>
      <w:r>
        <w:rPr>
          <w:rFonts w:ascii="Leelawadee UI" w:hAnsi="Leelawadee UI" w:eastAsia="Leelawadee UI" w:cs="Leelawadee UI"/>
        </w:rPr>
        <w:t>សុទ្ធតែវិនាសអន្តរាយរួមគ្នា។</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“Những sự gớm ghiếc mà những người trung tín phải than thở và kêu khóc vì chúng là tất cả những gì đôi mắt hữu hạn có thể nhận thấy được; nhưng những tội lỗi xấu xa nhất, là những tội khiến cơn ghen thánh của Đức Chúa Trời tinh sạch và thánh khiết bị khuấy động, thì lại không được bày tỏ ra. Đấng Dò Xét lòng người vĩ đại biết mọi tội lỗi được kẻ làm điều gian ác phạm cách kín giấu. Những người này dần cảm thấy yên ổn trong sự lừa dối của mình, và vì sự chịu đựng lâu dài của Ngài, nên nói rằng Chúa chẳng thấy; rồi hành động như thể Ngài đã từ bỏ đất. Nhưng Ngài sẽ vạch trần sự đạo đức giả của họ và sẽ phơi bày trước mặt những người khác những tội lỗi mà họ đã hết sức cẩn thận che giấu.”</w:t>
      </w:r>
    </w:p>
    <w:p>
      <w:pPr>
        <w:pStyle w:val="ArticleScripture"/>
        <w:jc w:val="left"/>
      </w:pPr>
      <w:r>
        <w:rPr>
          <w:rFonts w:ascii="Times New Roman" w:hAnsi="Times New Roman" w:eastAsia="Times New Roman" w:cs="Times New Roman"/>
        </w:rPr>
        <w:t>“Không có sự cao trọng nào về địa vị, phẩm giá, hay sự khôn ngoan theo thế gian; không có chức vụ nào trong thánh chức có thể gìn giữ con người khỏi hy sinh nguyên tắc khi bị phó mặc cho chính lòng mình dối trá. Những kẻ từng được xem là xứng đáng và công chính lại tỏ ra là những kẻ cầm đầu trong sự bội đạo và là gương về sự thờ ơ cùng sự lạm dụng các ân huệ của Đức Chúa Trời. Ngài sẽ không còn dung thứ đường lối gian ác của họ nữa, và trong cơn thịnh nộ của Ngài, Ngài đối xử với họ chẳng chút thương xót.”</w:t>
      </w:r>
    </w:p>
    <w:p>
      <w:pPr>
        <w:pStyle w:val="ArticleScripture"/>
        <w:jc w:val="left"/>
      </w:pPr>
      <w:r>
        <w:rPr>
          <w:rFonts w:ascii="Times New Roman" w:hAnsi="Times New Roman" w:eastAsia="Times New Roman" w:cs="Times New Roman"/>
        </w:rPr>
        <w:t>“Kwa kusitasita Bwana huondoa uwepo Wake kutoka kwa wale ambao wamebarikiwa kwa nuru kuu na ambao wamehisi nguvu ya neno katika kuwahudumia wengine. Hapo kwanza walikuwa watumishi Wake waaminifu, waliopendelewa kwa uwepo na uongozi Wake; lakini walimwacha na kuwaongoza wengine katika upotovu, na kwa hiyo huletwa chini ya kutopendezwa kwa Mungu.” Testimonies, volume 5, 211, 212.</w:t>
      </w:r>
    </w:p>
    <w:p>
      <w:pPr>
        <w:pStyle w:val="ArticleBody"/>
        <w:jc w:val="left"/>
      </w:pPr>
      <w:r>
        <w:rPr>
          <w:rFonts w:ascii="Times New Roman" w:hAnsi="Times New Roman" w:eastAsia="Times New Roman" w:cs="Times New Roman"/>
        </w:rPr>
        <w:t>Ezékiel egész könyve Jeruzsálem pusztulásának összefüggésében helyezkedik el. Ezékiel bizonyságtételében külön meg van jelölve Nabukodonozor másfél évig tartó ostroma, de Jézus Máté huszonnegyedik fejezetében adott figyelmeztetésének „közvetlenebb alkalmazása” az utolsó napokban van. Ezékielnél ez az igazságvonal a huszonnegyedik fejezetben található.</w:t>
      </w:r>
    </w:p>
    <w:p>
      <w:pPr>
        <w:pStyle w:val="ArticleHeading"/>
        <w:jc w:val="left"/>
      </w:pPr>
      <w:r>
        <w:rPr>
          <w:rFonts w:ascii="Arial" w:hAnsi="Arial" w:eastAsia="Arial" w:cs="Arial"/>
        </w:rPr>
        <w:t>588 Kr. e. január 15.</w:t>
      </w:r>
    </w:p>
    <w:p>
      <w:pPr>
        <w:pStyle w:val="ArticleScripture"/>
        <w:jc w:val="left"/>
      </w:pPr>
      <w:r>
        <w:rPr>
          <w:rFonts w:ascii="Times New Roman" w:hAnsi="Times New Roman" w:eastAsia="Times New Roman" w:cs="Times New Roman"/>
        </w:rPr>
        <w:t>Ismét, a kilencedik esztendőben, a tizedik hónapban, a hónap tizedik napján így szólt hozzám az Úr igéje: Embernek fia, jegyezd fel e nap nevét, éppen e mai napét: Babilon királya e mai napon indult Jeruzsálem ellen. Ezékiel 24:1, 2.</w:t>
      </w:r>
    </w:p>
    <w:p>
      <w:pPr>
        <w:pStyle w:val="ArticleBody"/>
        <w:jc w:val="left"/>
      </w:pPr>
      <w:r>
        <w:rPr>
          <w:rFonts w:ascii="Times New Roman" w:hAnsi="Times New Roman" w:eastAsia="Times New Roman" w:cs="Times New Roman"/>
        </w:rPr>
        <w:t>در این تاریخ، که بر گواهان کتاب‌مقدسیِ دیگر نیز استوار شده است، محاصره‌ای هجده‌ماهه آغاز شد. کلام خداوند که در آن تاریخ بر حزقیال نازل شد، مشتمل بود بر مَثَلِ شهر خونین که با دیگی جوشان و در پیِ آن آتشی عظیم تصویر شده است. این مَثَل به‌روشنی نمایانگر داوری بر اورشلیم است، و در همان فصل، در ادامه، با آن همراه می‌شود که همسر حزقیال بر اثر ضربه‌ای ناگهانی به آرامگاه سپرده می‌شود، به‌عنوان نمادی از این‌که محاصره‌ای که سرانجام مَقْدِس را نابود می‌کرد، آغاز شده بود.</w:t>
      </w:r>
    </w:p>
    <w:p>
      <w:pPr>
        <w:pStyle w:val="ArticleScripture"/>
        <w:jc w:val="left"/>
      </w:pPr>
      <w:r>
        <w:rPr>
          <w:rFonts w:ascii="Times New Roman" w:hAnsi="Times New Roman" w:eastAsia="Times New Roman" w:cs="Times New Roman"/>
        </w:rPr>
        <w:t>Và lời Đức Giê-hô-va lại đến cùng tôi rằng: Hỡi con người, nầy, Ta cất khỏi ngươi điều mắt ngươi ao ước bằng một tai họa bất ngờ; nhưng ngươi chớ than khóc, chớ khóc lóc, nước mắt ngươi cũng chớ tuôn rơi. Hãy nén tiếng than, chớ làm tang cho kẻ chết; khá vấn khăn trên đầu ngươi, mang giày nơi chân, chớ che môi, cũng đừng ăn bánh của người ta. Vậy, buổi sáng tôi nói với dân sự; đến chiều, vợ tôi qua đời; và sáng hôm sau tôi làm y như điều mình đã được truyền dạy. Ê-xê-chi-ên 24:15–18.</w:t>
      </w:r>
    </w:p>
    <w:p>
      <w:pPr>
        <w:pStyle w:val="ArticleBody"/>
        <w:jc w:val="left"/>
      </w:pPr>
      <w:r>
        <w:rPr>
          <w:rFonts w:ascii="Times New Roman" w:hAnsi="Times New Roman" w:eastAsia="Times New Roman" w:cs="Times New Roman"/>
        </w:rPr>
        <w:t>Sai mutanen da suke kewaye da Ezekiyel suka tambaye shi ma’anar misalin da kuma mutuwar matarsa.</w:t>
      </w:r>
    </w:p>
    <w:p>
      <w:pPr>
        <w:pStyle w:val="ArticleScripture"/>
        <w:jc w:val="left"/>
      </w:pPr>
      <w:r>
        <w:rPr>
          <w:rFonts w:ascii="Times New Roman" w:hAnsi="Times New Roman" w:eastAsia="Times New Roman" w:cs="Times New Roman"/>
        </w:rPr>
        <w:t>Mbuae na watu waliniambia, Je, hutatuambia mambo haya ni nini kwetu, hata unatenda hivi? Ndipo nikawajibu, Neno la Bwana lilinijia, kusema, Uinenee nyumba ya Israeli, Bwana MUNGU asema hivi; Tazama, nitalitia unajisi patakatifu pangu, fahari ya nguvu zenu, tamanio la macho yenu, na kitu kile ambacho roho zenu zakisitiri huruma; na wana wenu na binti zenu mliowaacha wataanguka kwa upanga. Ezekieli 24:19–21.</w:t>
      </w:r>
    </w:p>
    <w:p>
      <w:pPr>
        <w:pStyle w:val="ArticleBody"/>
        <w:jc w:val="left"/>
      </w:pPr>
      <w:r>
        <w:rPr>
          <w:rFonts w:ascii="Ebrima" w:hAnsi="Ebrima" w:eastAsia="Ebrima" w:cs="Ebrima"/>
        </w:rPr>
        <w:t>ሚስቱ</w:t>
      </w:r>
      <w:r>
        <w:rPr>
          <w:rFonts w:ascii="Times New Roman" w:hAnsi="Times New Roman" w:eastAsia="Times New Roman" w:cs="Times New Roman"/>
        </w:rPr>
        <w:t xml:space="preserve"> </w:t>
      </w:r>
      <w:r>
        <w:rPr>
          <w:rFonts w:ascii="Ebrima" w:hAnsi="Ebrima" w:eastAsia="Ebrima" w:cs="Ebrima"/>
        </w:rPr>
        <w:t>የሕዝቅኤል</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መቅደሱ</w:t>
      </w:r>
      <w:r>
        <w:rPr>
          <w:rFonts w:ascii="Times New Roman" w:hAnsi="Times New Roman" w:eastAsia="Times New Roman" w:cs="Times New Roman"/>
        </w:rPr>
        <w:t xml:space="preserve"> </w:t>
      </w:r>
      <w:r>
        <w:rPr>
          <w:rFonts w:ascii="Ebrima" w:hAnsi="Ebrima" w:eastAsia="Ebrima" w:cs="Ebrima"/>
        </w:rPr>
        <w:t>በክፍሉ</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ሁለቱም</w:t>
      </w:r>
      <w:r>
        <w:rPr>
          <w:rFonts w:ascii="Times New Roman" w:hAnsi="Times New Roman" w:eastAsia="Times New Roman" w:cs="Times New Roman"/>
        </w:rPr>
        <w:t xml:space="preserve"> “</w:t>
      </w:r>
      <w:r>
        <w:rPr>
          <w:rFonts w:ascii="Ebrima" w:hAnsi="Ebrima" w:eastAsia="Ebrima" w:cs="Ebrima"/>
        </w:rPr>
        <w:t>የዓይኖችህ</w:t>
      </w:r>
      <w:r>
        <w:rPr>
          <w:rFonts w:ascii="Times New Roman" w:hAnsi="Times New Roman" w:eastAsia="Times New Roman" w:cs="Times New Roman"/>
        </w:rPr>
        <w:t xml:space="preserve"> </w:t>
      </w:r>
      <w:r>
        <w:rPr>
          <w:rFonts w:ascii="Ebrima" w:hAnsi="Ebrima" w:eastAsia="Ebrima" w:cs="Ebrima"/>
        </w:rPr>
        <w:t>ምኞት</w:t>
      </w:r>
      <w:r>
        <w:rPr>
          <w:rFonts w:ascii="Times New Roman" w:hAnsi="Times New Roman" w:eastAsia="Times New Roman" w:cs="Times New Roman"/>
        </w:rPr>
        <w:t xml:space="preserve">” </w:t>
      </w:r>
      <w:r>
        <w:rPr>
          <w:rFonts w:ascii="Ebrima" w:hAnsi="Ebrima" w:eastAsia="Ebrima" w:cs="Ebrima"/>
        </w:rPr>
        <w:t>ተብለው</w:t>
      </w:r>
      <w:r>
        <w:rPr>
          <w:rFonts w:ascii="Times New Roman" w:hAnsi="Times New Roman" w:eastAsia="Times New Roman" w:cs="Times New Roman"/>
        </w:rPr>
        <w:t xml:space="preserve"> </w:t>
      </w:r>
      <w:r>
        <w:rPr>
          <w:rFonts w:ascii="Ebrima" w:hAnsi="Ebrima" w:eastAsia="Ebrima" w:cs="Ebrima"/>
        </w:rPr>
        <w:t>ተለይተዋል።</w:t>
      </w:r>
      <w:r>
        <w:rPr>
          <w:rFonts w:ascii="Times New Roman" w:hAnsi="Times New Roman" w:eastAsia="Times New Roman" w:cs="Times New Roman"/>
        </w:rPr>
        <w:t xml:space="preserve"> </w:t>
      </w:r>
      <w:r>
        <w:rPr>
          <w:rFonts w:ascii="Ebrima" w:hAnsi="Ebrima" w:eastAsia="Ebrima" w:cs="Ebrima"/>
        </w:rPr>
        <w:t>የመጽሐፍ</w:t>
      </w:r>
      <w:r>
        <w:rPr>
          <w:rFonts w:ascii="Times New Roman" w:hAnsi="Times New Roman" w:eastAsia="Times New Roman" w:cs="Times New Roman"/>
        </w:rPr>
        <w:t xml:space="preserve"> </w:t>
      </w:r>
      <w:r>
        <w:rPr>
          <w:rFonts w:ascii="Ebrima" w:hAnsi="Ebrima" w:eastAsia="Ebrima" w:cs="Ebrima"/>
        </w:rPr>
        <w:t>ቅዱስ</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ጸሐፊዎች</w:t>
      </w:r>
      <w:r>
        <w:rPr>
          <w:rFonts w:ascii="Times New Roman" w:hAnsi="Times New Roman" w:eastAsia="Times New Roman" w:cs="Times New Roman"/>
        </w:rPr>
        <w:t xml:space="preserve"> </w:t>
      </w:r>
      <w:r>
        <w:rPr>
          <w:rFonts w:ascii="Ebrima" w:hAnsi="Ebrima" w:eastAsia="Ebrima" w:cs="Ebrima"/>
        </w:rPr>
        <w:t>ከበባው</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ስምንት</w:t>
      </w:r>
      <w:r>
        <w:rPr>
          <w:rFonts w:ascii="Times New Roman" w:hAnsi="Times New Roman" w:eastAsia="Times New Roman" w:cs="Times New Roman"/>
        </w:rPr>
        <w:t xml:space="preserve"> </w:t>
      </w:r>
      <w:r>
        <w:rPr>
          <w:rFonts w:ascii="Ebrima" w:hAnsi="Ebrima" w:eastAsia="Ebrima" w:cs="Ebrima"/>
        </w:rPr>
        <w:t>ወራት</w:t>
      </w:r>
      <w:r>
        <w:rPr>
          <w:rFonts w:ascii="Times New Roman" w:hAnsi="Times New Roman" w:eastAsia="Times New Roman" w:cs="Times New Roman"/>
        </w:rPr>
        <w:t xml:space="preserve"> </w:t>
      </w:r>
      <w:r>
        <w:rPr>
          <w:rFonts w:ascii="Ebrima" w:hAnsi="Ebrima" w:eastAsia="Ebrima" w:cs="Ebrima"/>
        </w:rPr>
        <w:t>እንደቆየ</w:t>
      </w:r>
      <w:r>
        <w:rPr>
          <w:rFonts w:ascii="Times New Roman" w:hAnsi="Times New Roman" w:eastAsia="Times New Roman" w:cs="Times New Roman"/>
        </w:rPr>
        <w:t xml:space="preserve"> </w:t>
      </w:r>
      <w:r>
        <w:rPr>
          <w:rFonts w:ascii="Ebrima" w:hAnsi="Ebrima" w:eastAsia="Ebrima" w:cs="Ebrima"/>
        </w:rPr>
        <w:t>ይገልጻሉ፤</w:t>
      </w:r>
      <w:r>
        <w:rPr>
          <w:rFonts w:ascii="Times New Roman" w:hAnsi="Times New Roman" w:eastAsia="Times New Roman" w:cs="Times New Roman"/>
        </w:rPr>
        <w:t xml:space="preserve"> </w:t>
      </w:r>
      <w:r>
        <w:rPr>
          <w:rFonts w:ascii="Ebrima" w:hAnsi="Ebrima" w:eastAsia="Ebrima" w:cs="Ebrima"/>
        </w:rPr>
        <w:t>ሲስጢዮስና</w:t>
      </w:r>
      <w:r>
        <w:rPr>
          <w:rFonts w:ascii="Times New Roman" w:hAnsi="Times New Roman" w:eastAsia="Times New Roman" w:cs="Times New Roman"/>
        </w:rPr>
        <w:t xml:space="preserve"> </w:t>
      </w:r>
      <w:r>
        <w:rPr>
          <w:rFonts w:ascii="Ebrima" w:hAnsi="Ebrima" w:eastAsia="Ebrima" w:cs="Ebrima"/>
        </w:rPr>
        <w:t>ቲቶስ</w:t>
      </w:r>
      <w:r>
        <w:rPr>
          <w:rFonts w:ascii="Times New Roman" w:hAnsi="Times New Roman" w:eastAsia="Times New Roman" w:cs="Times New Roman"/>
        </w:rPr>
        <w:t xml:space="preserve"> </w:t>
      </w:r>
      <w:r>
        <w:rPr>
          <w:rFonts w:ascii="Ebrima" w:hAnsi="Ebrima" w:eastAsia="Ebrima" w:cs="Ebrima"/>
        </w:rPr>
        <w:t>ያደረጉት</w:t>
      </w:r>
      <w:r>
        <w:rPr>
          <w:rFonts w:ascii="Times New Roman" w:hAnsi="Times New Roman" w:eastAsia="Times New Roman" w:cs="Times New Roman"/>
        </w:rPr>
        <w:t xml:space="preserve"> </w:t>
      </w:r>
      <w:r>
        <w:rPr>
          <w:rFonts w:ascii="Ebrima" w:hAnsi="Ebrima" w:eastAsia="Ebrima" w:cs="Ebrima"/>
        </w:rPr>
        <w:t>ከበባ</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ከ</w:t>
      </w:r>
      <w:r>
        <w:rPr>
          <w:rFonts w:ascii="Times New Roman" w:hAnsi="Times New Roman" w:eastAsia="Times New Roman" w:cs="Times New Roman"/>
        </w:rPr>
        <w:t xml:space="preserve">66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ም</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70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ም</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አራት</w:t>
      </w:r>
      <w:r>
        <w:rPr>
          <w:rFonts w:ascii="Times New Roman" w:hAnsi="Times New Roman" w:eastAsia="Times New Roman" w:cs="Times New Roman"/>
        </w:rPr>
        <w:t xml:space="preserve">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ቆይቷል።</w:t>
      </w:r>
      <w:r>
        <w:rPr>
          <w:rFonts w:ascii="Times New Roman" w:hAnsi="Times New Roman" w:eastAsia="Times New Roman" w:cs="Times New Roman"/>
        </w:rPr>
        <w:t xml:space="preserve"> </w:t>
      </w:r>
      <w:r>
        <w:rPr>
          <w:rFonts w:ascii="Ebrima" w:hAnsi="Ebrima" w:eastAsia="Ebrima" w:cs="Ebrima"/>
        </w:rPr>
        <w:t>ከሲስጢዮስ</w:t>
      </w:r>
      <w:r>
        <w:rPr>
          <w:rFonts w:ascii="Times New Roman" w:hAnsi="Times New Roman" w:eastAsia="Times New Roman" w:cs="Times New Roman"/>
        </w:rPr>
        <w:t xml:space="preserve"> </w:t>
      </w:r>
      <w:r>
        <w:rPr>
          <w:rFonts w:ascii="Ebrima" w:hAnsi="Ebrima" w:eastAsia="Ebrima" w:cs="Ebrima"/>
        </w:rPr>
        <w:t>የመጀመሪያው</w:t>
      </w:r>
      <w:r>
        <w:rPr>
          <w:rFonts w:ascii="Times New Roman" w:hAnsi="Times New Roman" w:eastAsia="Times New Roman" w:cs="Times New Roman"/>
        </w:rPr>
        <w:t xml:space="preserve"> </w:t>
      </w:r>
      <w:r>
        <w:rPr>
          <w:rFonts w:ascii="Ebrima" w:hAnsi="Ebrima" w:eastAsia="Ebrima" w:cs="Ebrima"/>
        </w:rPr>
        <w:t>ከበባ</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ጥፋቱ</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ያለውን</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በትክክል</w:t>
      </w:r>
      <w:r>
        <w:rPr>
          <w:rFonts w:ascii="Times New Roman" w:hAnsi="Times New Roman" w:eastAsia="Times New Roman" w:cs="Times New Roman"/>
        </w:rPr>
        <w:t xml:space="preserve"> </w:t>
      </w:r>
      <w:r>
        <w:rPr>
          <w:rFonts w:ascii="Ebrima" w:hAnsi="Ebrima" w:eastAsia="Ebrima" w:cs="Ebrima"/>
        </w:rPr>
        <w:t>ሲቆጠር</w:t>
      </w:r>
      <w:r>
        <w:rPr>
          <w:rFonts w:ascii="Times New Roman" w:hAnsi="Times New Roman" w:eastAsia="Times New Roman" w:cs="Times New Roman"/>
        </w:rPr>
        <w:t xml:space="preserve"> </w:t>
      </w:r>
      <w:r>
        <w:rPr>
          <w:rFonts w:ascii="Ebrima" w:hAnsi="Ebrima" w:eastAsia="Ebrima" w:cs="Ebrima"/>
        </w:rPr>
        <w:t>ሦስት</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ተኩል</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አካታች</w:t>
      </w:r>
      <w:r>
        <w:rPr>
          <w:rFonts w:ascii="Times New Roman" w:hAnsi="Times New Roman" w:eastAsia="Times New Roman" w:cs="Times New Roman"/>
        </w:rPr>
        <w:t xml:space="preserve"> </w:t>
      </w:r>
      <w:r>
        <w:rPr>
          <w:rFonts w:ascii="Ebrima" w:hAnsi="Ebrima" w:eastAsia="Ebrima" w:cs="Ebrima"/>
        </w:rPr>
        <w:t>ቆጠራ</w:t>
      </w:r>
      <w:r>
        <w:rPr>
          <w:rFonts w:ascii="Times New Roman" w:hAnsi="Times New Roman" w:eastAsia="Times New Roman" w:cs="Times New Roman"/>
        </w:rPr>
        <w:t xml:space="preserve">” </w:t>
      </w:r>
      <w:r>
        <w:rPr>
          <w:rFonts w:ascii="Ebrima" w:hAnsi="Ebrima" w:eastAsia="Ebrima" w:cs="Ebrima"/>
        </w:rPr>
        <w:t>የሚባለውን</w:t>
      </w:r>
      <w:r>
        <w:rPr>
          <w:rFonts w:ascii="Times New Roman" w:hAnsi="Times New Roman" w:eastAsia="Times New Roman" w:cs="Times New Roman"/>
        </w:rPr>
        <w:t xml:space="preserve"> </w:t>
      </w:r>
      <w:r>
        <w:rPr>
          <w:rFonts w:ascii="Ebrima" w:hAnsi="Ebrima" w:eastAsia="Ebrima" w:cs="Ebrima"/>
        </w:rPr>
        <w:t>በመተግበር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በመጽሐፍ</w:t>
      </w:r>
      <w:r>
        <w:rPr>
          <w:rFonts w:ascii="Times New Roman" w:hAnsi="Times New Roman" w:eastAsia="Times New Roman" w:cs="Times New Roman"/>
        </w:rPr>
        <w:t xml:space="preserve"> </w:t>
      </w:r>
      <w:r>
        <w:rPr>
          <w:rFonts w:ascii="Ebrima" w:hAnsi="Ebrima" w:eastAsia="Ebrima" w:cs="Ebrima"/>
        </w:rPr>
        <w:t>ቅዱስ</w:t>
      </w:r>
      <w:r>
        <w:rPr>
          <w:rFonts w:ascii="Times New Roman" w:hAnsi="Times New Roman" w:eastAsia="Times New Roman" w:cs="Times New Roman"/>
        </w:rPr>
        <w:t xml:space="preserve"> </w:t>
      </w:r>
      <w:r>
        <w:rPr>
          <w:rFonts w:ascii="Ebrima" w:hAnsi="Ebrima" w:eastAsia="Ebrima" w:cs="Ebrima"/>
        </w:rPr>
        <w:t>ብዙ</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የሚጠቀሙበት</w:t>
      </w:r>
      <w:r>
        <w:rPr>
          <w:rFonts w:ascii="Times New Roman" w:hAnsi="Times New Roman" w:eastAsia="Times New Roman" w:cs="Times New Roman"/>
        </w:rPr>
        <w:t xml:space="preserve"> </w:t>
      </w:r>
      <w:r>
        <w:rPr>
          <w:rFonts w:ascii="Ebrima" w:hAnsi="Ebrima" w:eastAsia="Ebrima" w:cs="Ebrima"/>
        </w:rPr>
        <w:t>የቆጠራ</w:t>
      </w:r>
      <w:r>
        <w:rPr>
          <w:rFonts w:ascii="Times New Roman" w:hAnsi="Times New Roman" w:eastAsia="Times New Roman" w:cs="Times New Roman"/>
        </w:rPr>
        <w:t xml:space="preserve"> </w:t>
      </w:r>
      <w:r>
        <w:rPr>
          <w:rFonts w:ascii="Ebrima" w:hAnsi="Ebrima" w:eastAsia="Ebrima" w:cs="Ebrima"/>
        </w:rPr>
        <w:t>ሥርዓት</w:t>
      </w:r>
      <w:r>
        <w:rPr>
          <w:rFonts w:ascii="Times New Roman" w:hAnsi="Times New Roman" w:eastAsia="Times New Roman" w:cs="Times New Roman"/>
        </w:rPr>
        <w:t xml:space="preserve"> </w:t>
      </w:r>
      <w:r>
        <w:rPr>
          <w:rFonts w:ascii="Ebrima" w:hAnsi="Ebrima" w:eastAsia="Ebrima" w:cs="Ebrima"/>
        </w:rPr>
        <w:t>ስለሆነ፣</w:t>
      </w:r>
      <w:r>
        <w:rPr>
          <w:rFonts w:ascii="Times New Roman" w:hAnsi="Times New Roman" w:eastAsia="Times New Roman" w:cs="Times New Roman"/>
        </w:rPr>
        <w:t xml:space="preserve"> </w:t>
      </w:r>
      <w:r>
        <w:rPr>
          <w:rFonts w:ascii="Ebrima" w:hAnsi="Ebrima" w:eastAsia="Ebrima" w:cs="Ebrima"/>
        </w:rPr>
        <w:t>አራት</w:t>
      </w:r>
      <w:r>
        <w:rPr>
          <w:rFonts w:ascii="Times New Roman" w:hAnsi="Times New Roman" w:eastAsia="Times New Roman" w:cs="Times New Roman"/>
        </w:rPr>
        <w:t xml:space="preserve">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ይሆናል።</w:t>
      </w:r>
      <w:r>
        <w:rPr>
          <w:rFonts w:ascii="Times New Roman" w:hAnsi="Times New Roman" w:eastAsia="Times New Roman" w:cs="Times New Roman"/>
        </w:rPr>
        <w:t xml:space="preserve"> </w:t>
      </w:r>
      <w:r>
        <w:rPr>
          <w:rFonts w:ascii="Ebrima" w:hAnsi="Ebrima" w:eastAsia="Ebrima" w:cs="Ebrima"/>
        </w:rPr>
        <w:t>ሁለቱም</w:t>
      </w:r>
      <w:r>
        <w:rPr>
          <w:rFonts w:ascii="Times New Roman" w:hAnsi="Times New Roman" w:eastAsia="Times New Roman" w:cs="Times New Roman"/>
        </w:rPr>
        <w:t xml:space="preserve"> </w:t>
      </w:r>
      <w:r>
        <w:rPr>
          <w:rFonts w:ascii="Ebrima" w:hAnsi="Ebrima" w:eastAsia="Ebrima" w:cs="Ebrima"/>
        </w:rPr>
        <w:t>የቆጠራ</w:t>
      </w:r>
      <w:r>
        <w:rPr>
          <w:rFonts w:ascii="Times New Roman" w:hAnsi="Times New Roman" w:eastAsia="Times New Roman" w:cs="Times New Roman"/>
        </w:rPr>
        <w:t xml:space="preserve"> </w:t>
      </w:r>
      <w:r>
        <w:rPr>
          <w:rFonts w:ascii="Ebrima" w:hAnsi="Ebrima" w:eastAsia="Ebrima" w:cs="Ebrima"/>
        </w:rPr>
        <w:t>መንገዶች</w:t>
      </w:r>
      <w:r>
        <w:rPr>
          <w:rFonts w:ascii="Times New Roman" w:hAnsi="Times New Roman" w:eastAsia="Times New Roman" w:cs="Times New Roman"/>
        </w:rPr>
        <w:t xml:space="preserve"> </w:t>
      </w:r>
      <w:r>
        <w:rPr>
          <w:rFonts w:ascii="Ebrima" w:hAnsi="Ebrima" w:eastAsia="Ebrima" w:cs="Ebrima"/>
        </w:rPr>
        <w:t>ትክክለኛ</w:t>
      </w:r>
      <w:r>
        <w:rPr>
          <w:rFonts w:ascii="Times New Roman" w:hAnsi="Times New Roman" w:eastAsia="Times New Roman" w:cs="Times New Roman"/>
        </w:rPr>
        <w:t xml:space="preserve"> </w:t>
      </w:r>
      <w:r>
        <w:rPr>
          <w:rFonts w:ascii="Ebrima" w:hAnsi="Ebrima" w:eastAsia="Ebrima" w:cs="Ebrima"/>
        </w:rPr>
        <w:t>መሆናቸውን</w:t>
      </w:r>
      <w:r>
        <w:rPr>
          <w:rFonts w:ascii="Times New Roman" w:hAnsi="Times New Roman" w:eastAsia="Times New Roman" w:cs="Times New Roman"/>
        </w:rPr>
        <w:t xml:space="preserve"> </w:t>
      </w:r>
      <w:r>
        <w:rPr>
          <w:rFonts w:ascii="Ebrima" w:hAnsi="Ebrima" w:eastAsia="Ebrima" w:cs="Ebrima"/>
        </w:rPr>
        <w:t>መረዳታችን</w:t>
      </w:r>
      <w:r>
        <w:rPr>
          <w:rFonts w:ascii="Times New Roman" w:hAnsi="Times New Roman" w:eastAsia="Times New Roman" w:cs="Times New Roman"/>
        </w:rPr>
        <w:t xml:space="preserve"> </w:t>
      </w:r>
      <w:r>
        <w:rPr>
          <w:rFonts w:ascii="Ebrima" w:hAnsi="Ebrima" w:eastAsia="Ebrima" w:cs="Ebrima"/>
        </w:rPr>
        <w:t>ከሲስጢዮስ</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ቲቶስ</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ያሉትን</w:t>
      </w:r>
      <w:r>
        <w:rPr>
          <w:rFonts w:ascii="Times New Roman" w:hAnsi="Times New Roman" w:eastAsia="Times New Roman" w:cs="Times New Roman"/>
        </w:rPr>
        <w:t xml:space="preserve"> </w:t>
      </w:r>
      <w:r>
        <w:rPr>
          <w:rFonts w:ascii="Ebrima" w:hAnsi="Ebrima" w:eastAsia="Ebrima" w:cs="Ebrima"/>
        </w:rPr>
        <w:t>ሦስት</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ተኩል</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አራት</w:t>
      </w:r>
      <w:r>
        <w:rPr>
          <w:rFonts w:ascii="Times New Roman" w:hAnsi="Times New Roman" w:eastAsia="Times New Roman" w:cs="Times New Roman"/>
        </w:rPr>
        <w:t xml:space="preserve">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ማየት</w:t>
      </w:r>
      <w:r>
        <w:rPr>
          <w:rFonts w:ascii="Times New Roman" w:hAnsi="Times New Roman" w:eastAsia="Times New Roman" w:cs="Times New Roman"/>
        </w:rPr>
        <w:t xml:space="preserve"> </w:t>
      </w:r>
      <w:r>
        <w:rPr>
          <w:rFonts w:ascii="Ebrima" w:hAnsi="Ebrima" w:eastAsia="Ebrima" w:cs="Ebrima"/>
        </w:rPr>
        <w:t>እንድንችል</w:t>
      </w:r>
      <w:r>
        <w:rPr>
          <w:rFonts w:ascii="Times New Roman" w:hAnsi="Times New Roman" w:eastAsia="Times New Roman" w:cs="Times New Roman"/>
        </w:rPr>
        <w:t xml:space="preserve"> </w:t>
      </w:r>
      <w:r>
        <w:rPr>
          <w:rFonts w:ascii="Ebrima" w:hAnsi="Ebrima" w:eastAsia="Ebrima" w:cs="Ebrima"/>
        </w:rPr>
        <w:t>ያስችለናል።</w:t>
      </w:r>
    </w:p>
    <w:p>
      <w:pPr>
        <w:pStyle w:val="ArticleBody"/>
        <w:jc w:val="left"/>
      </w:pPr>
      <w:r>
        <w:rPr>
          <w:rFonts w:ascii="Times New Roman" w:hAnsi="Times New Roman" w:eastAsia="Times New Roman" w:cs="Times New Roman"/>
        </w:rPr>
        <w:t>Muli na masab witness bilong Sunday law long tupela bagarap bilong Jerusalem, na ol nambawan liklik hap tok bilong tupela dispela histori i mas yusim long Sunday law i laik kam klostu nau—ples we Laodicea bai tromoi i go ausait long maus bilong Bikpela. Stat bilong raunim taun bilong Nebukadnesar em mak bilong dai bilong meri bilong Esekiel. Long taim em i dai, God i bin tokim Esekiel long em i no ken soim sori long ples klia, long wanem em yet em i bin mak bilong ol Juda i kisim i go long kalabus.</w:t>
      </w:r>
    </w:p>
    <w:p>
      <w:pPr>
        <w:pStyle w:val="ArticleBody"/>
        <w:jc w:val="left"/>
      </w:pPr>
      <w:r>
        <w:rPr>
          <w:rFonts w:ascii="Times New Roman" w:hAnsi="Times New Roman" w:eastAsia="Times New Roman" w:cs="Times New Roman"/>
        </w:rPr>
        <w:t>Mu mpera y’imyaka ine, kuva mu wa 66 kugeza mu wa 70, harangwa n’ikimenyetso cy’igisesengurizo cy’ubutayu, ari cyo kimenyetso ku Bakristo b’i Yerusalemu cyo guhunga.</w:t>
      </w:r>
    </w:p>
    <w:p>
      <w:pPr>
        <w:pStyle w:val="ArticleScripture"/>
        <w:jc w:val="left"/>
      </w:pPr>
      <w:r>
        <w:rPr>
          <w:rFonts w:ascii="Times New Roman" w:hAnsi="Times New Roman" w:eastAsia="Times New Roman" w:cs="Times New Roman"/>
        </w:rPr>
        <w:t>Ansin, nuair a chì sibh gràinealachd an lèir-sgrios, air an do labhair Daniel am fàidh, na seasamh anns an ionad naomh, (ge bè a leughas, tuigeadh e:) an sin teicheadh iadsan a tha ann an Iudèa a-chum nam beann. Mata 24:15,16.</w:t>
      </w:r>
    </w:p>
    <w:p>
      <w:pPr>
        <w:pStyle w:val="ArticleBody"/>
        <w:jc w:val="left"/>
      </w:pPr>
      <w:r>
        <w:rPr>
          <w:rFonts w:ascii="Times New Roman" w:hAnsi="Times New Roman" w:eastAsia="Times New Roman" w:cs="Times New Roman"/>
        </w:rPr>
        <w:t>Két ostrom, amelyek nyilvánvalóan megfelelnek egymásnak, és mindkét ostrom a kezdetén magában foglal egy „jelt”. Amikor Ezékiel megmagyarázta, mit jelentett felesége halála és az, hogy ő maga nem gyászolt, ezt mondta, majd följegyezte:</w:t>
      </w:r>
    </w:p>
    <w:p>
      <w:pPr>
        <w:pStyle w:val="ArticleScripture"/>
        <w:jc w:val="left"/>
      </w:pPr>
      <w:r>
        <w:rPr>
          <w:rFonts w:ascii="Times New Roman" w:hAnsi="Times New Roman" w:eastAsia="Times New Roman" w:cs="Times New Roman"/>
        </w:rPr>
        <w:t>Így lesz Ezékiel számotokra jel: mindaz szerint, amit ő cselekedett, ti is úgy cselekedjetek; és amikor ez bekövetkezik, megtudjátok, hogy én vagyok az Úr Isten. Ezékiel 24:24.</w:t>
      </w:r>
    </w:p>
    <w:p>
      <w:pPr>
        <w:pStyle w:val="ArticleBody"/>
        <w:jc w:val="left"/>
      </w:pPr>
      <w:r>
        <w:rPr>
          <w:rFonts w:ascii="Times New Roman" w:hAnsi="Times New Roman" w:eastAsia="Times New Roman" w:cs="Times New Roman"/>
        </w:rPr>
        <w:t>Ezékiel feleségének halálának jele az azonosulás volt Jeruzsálemnek és a templomnak a hamarosan bekövetkező pusztulásával, valamint az azt követő babiloni fogsággal. A pusztító utálatosság jele, amelyről Dániel szólt, figyelmeztetés volt arra, hogy meneküljenek a pusztulás elől, de mindkét ostromnak van jele a kezdetén.</w:t>
      </w:r>
    </w:p>
    <w:p>
      <w:pPr>
        <w:pStyle w:val="ArticleBody"/>
        <w:jc w:val="left"/>
      </w:pPr>
      <w:r>
        <w:rPr>
          <w:rFonts w:ascii="Times New Roman" w:hAnsi="Times New Roman" w:eastAsia="Times New Roman" w:cs="Times New Roman"/>
        </w:rPr>
        <w:t>Sẽ có một cuộc vây hãm mang tính tiên tri trước đạo luật ngày Chủ nhật sắp đến, và cái chết của vợ Ê-xê-chi-ên là biểu tượng cho thấy hội thánh Cơ Đốc Phục Lâm Lao-đi-xê đã hoàn toàn bị bỏ qua; còn Ê-xê-chi-ên là biểu tượng của một trăm bốn mươi bốn nghìn người, và là biểu tượng của ngọn cờ được dựng lên vào lúc bắt đầu cuộc vây hãm. Ê-xê-chi-ên là ngọn cờ của một trăm bốn mươi bốn nghìn người vào lúc khởi đầu cuộc vây hãm Ba-by-lôn, và dấu hiệu của sự gớm ghiếc tàn phá vào lúc khởi đầu là “dấu hiệu” của La Mã. Một dấu hiệu nói đến sự cảnh báo bên trong, còn dấu hiệu kia nói đến sự cảnh báo bên ngoài. Chắc chắn đã có một sự cảnh báo cho các Cơ Đốc nhân vào năm 66, nhưng dấu hiệu cảnh báo là La Mã. Dấu hiệu trong sự hủy diệt của Ba-by-lôn là vợ của Ê-xê-chi-ên. La Mã là tầng lớp nhận dấu con thú, còn Ê-xê-chi-ên là dấu hiệu của những người nhận ấn của Đức Chúa Trời.</w:t>
      </w:r>
    </w:p>
    <w:p>
      <w:pPr>
        <w:pStyle w:val="ArticleHeading"/>
        <w:jc w:val="left"/>
      </w:pPr>
      <w:r>
        <w:rPr>
          <w:rFonts w:ascii="Ebrima" w:hAnsi="Ebrima" w:eastAsia="Ebrima" w:cs="Ebrima"/>
        </w:rPr>
        <w:t>የሁለት</w:t>
      </w:r>
      <w:r>
        <w:rPr>
          <w:rFonts w:ascii="Arial" w:hAnsi="Arial" w:eastAsia="Arial" w:cs="Arial"/>
        </w:rPr>
        <w:t xml:space="preserve"> </w:t>
      </w:r>
      <w:r>
        <w:rPr>
          <w:rFonts w:ascii="Ebrima" w:hAnsi="Ebrima" w:eastAsia="Ebrima" w:cs="Ebrima"/>
        </w:rPr>
        <w:t>መጨረሻ</w:t>
      </w:r>
      <w:r>
        <w:rPr>
          <w:rFonts w:ascii="Arial" w:hAnsi="Arial" w:eastAsia="Arial" w:cs="Arial"/>
        </w:rPr>
        <w:t xml:space="preserve"> </w:t>
      </w:r>
      <w:r>
        <w:rPr>
          <w:rFonts w:ascii="Ebrima" w:hAnsi="Ebrima" w:eastAsia="Ebrima" w:cs="Ebrima"/>
        </w:rPr>
        <w:t>ዘመናት</w:t>
      </w:r>
    </w:p>
    <w:p>
      <w:pPr>
        <w:pStyle w:val="ArticleBody"/>
        <w:jc w:val="left"/>
      </w:pPr>
      <w:r>
        <w:rPr>
          <w:rFonts w:ascii="Leelawadee UI" w:hAnsi="Leelawadee UI" w:eastAsia="Leelawadee UI" w:cs="Leelawadee UI"/>
        </w:rPr>
        <w:t>ការឡោមព័ទ្ធលើកទីមួយបានបន្តរយៈពេលដប់ប្រាំបីខែ</w:t>
      </w:r>
      <w:r>
        <w:rPr>
          <w:rFonts w:ascii="Times New Roman" w:hAnsi="Times New Roman" w:eastAsia="Times New Roman" w:cs="Times New Roman"/>
        </w:rPr>
        <w:t xml:space="preserve"> </w:t>
      </w:r>
      <w:r>
        <w:rPr>
          <w:rFonts w:ascii="Leelawadee UI" w:hAnsi="Leelawadee UI" w:eastAsia="Leelawadee UI" w:cs="Leelawadee UI"/>
        </w:rPr>
        <w:t>ហើយការឡោមព័ទ្ធលើកទីពីរបានបន្តរយៈពេលបួនឆ្នាំ។</w:t>
      </w:r>
      <w:r>
        <w:rPr>
          <w:rFonts w:ascii="Times New Roman" w:hAnsi="Times New Roman" w:eastAsia="Times New Roman" w:cs="Times New Roman"/>
        </w:rPr>
        <w:t xml:space="preserve"> </w:t>
      </w:r>
      <w:r>
        <w:rPr>
          <w:rFonts w:ascii="Leelawadee UI" w:hAnsi="Leelawadee UI" w:eastAsia="Leelawadee UI" w:cs="Leelawadee UI"/>
        </w:rPr>
        <w:t>ការឡោមព័ទ្ធទាំងពីរនេះសុទ្ធតែរកឃើញការសម្រេច</w:t>
      </w:r>
      <w:r>
        <w:rPr>
          <w:rFonts w:ascii="Times New Roman" w:hAnsi="Times New Roman" w:eastAsia="Times New Roman" w:cs="Times New Roman"/>
        </w:rPr>
        <w:t xml:space="preserve"> «</w:t>
      </w:r>
      <w:r>
        <w:rPr>
          <w:rFonts w:ascii="Leelawadee UI" w:hAnsi="Leelawadee UI" w:eastAsia="Leelawadee UI" w:cs="Leelawadee UI"/>
        </w:rPr>
        <w:t>ដោយផ្ទាល់ជាង</w:t>
      </w:r>
      <w:r>
        <w:rPr>
          <w:rFonts w:ascii="Times New Roman" w:hAnsi="Times New Roman" w:eastAsia="Times New Roman" w:cs="Times New Roman"/>
        </w:rPr>
        <w:t xml:space="preserve">» </w:t>
      </w:r>
      <w:r>
        <w:rPr>
          <w:rFonts w:ascii="Leelawadee UI" w:hAnsi="Leelawadee UI" w:eastAsia="Leelawadee UI" w:cs="Leelawadee UI"/>
        </w:rPr>
        <w:t>របស់វានៅក្នុងគ្រាចុងក្រោយ</w:t>
      </w:r>
      <w:r>
        <w:rPr>
          <w:rFonts w:ascii="Times New Roman" w:hAnsi="Times New Roman" w:eastAsia="Times New Roman" w:cs="Times New Roman"/>
        </w:rPr>
        <w:t xml:space="preserve"> </w:t>
      </w:r>
      <w:r>
        <w:rPr>
          <w:rFonts w:ascii="Leelawadee UI" w:hAnsi="Leelawadee UI" w:eastAsia="Leelawadee UI" w:cs="Leelawadee UI"/>
        </w:rPr>
        <w:t>ហើយការឡោមព័ទ្ធទាំងពីរនេះក៏មានទំនាក់ទំនងដោយផ្ទាល់ជាមួយនឹងពាក្យទំនាយអំពីរយៈពេលបីរយកៅសិបមួយឆ្នាំ</w:t>
      </w:r>
      <w:r>
        <w:rPr>
          <w:rFonts w:ascii="Times New Roman" w:hAnsi="Times New Roman" w:eastAsia="Times New Roman" w:cs="Times New Roman"/>
        </w:rPr>
        <w:t xml:space="preserve"> </w:t>
      </w:r>
      <w:r>
        <w:rPr>
          <w:rFonts w:ascii="Leelawadee UI" w:hAnsi="Leelawadee UI" w:eastAsia="Leelawadee UI" w:cs="Leelawadee UI"/>
        </w:rPr>
        <w:t>និងដប់ប្រាំថ្ងៃ</w:t>
      </w:r>
      <w:r>
        <w:rPr>
          <w:rFonts w:ascii="Times New Roman" w:hAnsi="Times New Roman" w:eastAsia="Times New Roman" w:cs="Times New Roman"/>
        </w:rPr>
        <w:t xml:space="preserve"> </w:t>
      </w:r>
      <w:r>
        <w:rPr>
          <w:rFonts w:ascii="Leelawadee UI" w:hAnsi="Leelawadee UI" w:eastAsia="Leelawadee UI" w:cs="Leelawadee UI"/>
        </w:rPr>
        <w:t>ដែលមាននៅក្នុង</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w:t>
      </w:r>
      <w:r>
        <w:rPr>
          <w:rFonts w:ascii="Leelawadee UI" w:hAnsi="Leelawadee UI" w:eastAsia="Leelawadee UI" w:cs="Leelawadee UI"/>
        </w:rPr>
        <w:t>៩</w:t>
      </w:r>
      <w:r>
        <w:rPr>
          <w:rFonts w:ascii="Times New Roman" w:hAnsi="Times New Roman" w:eastAsia="Times New Roman" w:cs="Times New Roman"/>
        </w:rPr>
        <w:t>:</w:t>
      </w:r>
      <w:r>
        <w:rPr>
          <w:rFonts w:ascii="Leelawadee UI" w:hAnsi="Leelawadee UI" w:eastAsia="Leelawadee UI" w:cs="Leelawadee UI"/>
        </w:rPr>
        <w:t>១៥។</w:t>
      </w:r>
    </w:p>
    <w:p>
      <w:pPr>
        <w:pStyle w:val="ArticleBody"/>
        <w:jc w:val="left"/>
      </w:pP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ዘጠኝ</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አሥር</w:t>
      </w:r>
      <w:r>
        <w:rPr>
          <w:rFonts w:ascii="Times New Roman" w:hAnsi="Times New Roman" w:eastAsia="Times New Roman" w:cs="Times New Roman"/>
        </w:rPr>
        <w:t xml:space="preserve"> </w:t>
      </w:r>
      <w:r>
        <w:rPr>
          <w:rFonts w:ascii="Ebrima" w:hAnsi="Ebrima" w:eastAsia="Ebrima" w:cs="Ebrima"/>
        </w:rPr>
        <w:t>የተጠቀሱት</w:t>
      </w:r>
      <w:r>
        <w:rPr>
          <w:rFonts w:ascii="Times New Roman" w:hAnsi="Times New Roman" w:eastAsia="Times New Roman" w:cs="Times New Roman"/>
        </w:rPr>
        <w:t xml:space="preserve"> </w:t>
      </w:r>
      <w:r>
        <w:rPr>
          <w:rFonts w:ascii="Ebrima" w:hAnsi="Ebrima" w:eastAsia="Ebrima" w:cs="Ebrima"/>
        </w:rPr>
        <w:t>አምስቱ</w:t>
      </w:r>
      <w:r>
        <w:rPr>
          <w:rFonts w:ascii="Times New Roman" w:hAnsi="Times New Roman" w:eastAsia="Times New Roman" w:cs="Times New Roman"/>
        </w:rPr>
        <w:t xml:space="preserve"> </w:t>
      </w:r>
      <w:r>
        <w:rPr>
          <w:rFonts w:ascii="Ebrima" w:hAnsi="Ebrima" w:eastAsia="Ebrima" w:cs="Ebrima"/>
        </w:rPr>
        <w:t>ወራት</w:t>
      </w:r>
      <w:r>
        <w:rPr>
          <w:rFonts w:ascii="Times New Roman" w:hAnsi="Times New Roman" w:eastAsia="Times New Roman" w:cs="Times New Roman"/>
        </w:rPr>
        <w:t xml:space="preserve"> </w:t>
      </w:r>
      <w:r>
        <w:rPr>
          <w:rFonts w:ascii="Ebrima" w:hAnsi="Ebrima" w:eastAsia="Ebrima" w:cs="Ebrima"/>
        </w:rPr>
        <w:t>መጀመሪያ</w:t>
      </w:r>
      <w:r>
        <w:rPr>
          <w:rFonts w:ascii="Times New Roman" w:hAnsi="Times New Roman" w:eastAsia="Times New Roman" w:cs="Times New Roman"/>
        </w:rPr>
        <w:t xml:space="preserve"> </w:t>
      </w:r>
      <w:r>
        <w:rPr>
          <w:rFonts w:ascii="Ebrima" w:hAnsi="Ebrima" w:eastAsia="Ebrima" w:cs="Ebrima"/>
        </w:rPr>
        <w:t>ከሠላሳ</w:t>
      </w:r>
      <w:r>
        <w:rPr>
          <w:rFonts w:ascii="Times New Roman" w:hAnsi="Times New Roman" w:eastAsia="Times New Roman" w:cs="Times New Roman"/>
        </w:rPr>
        <w:t xml:space="preserve"> </w:t>
      </w:r>
      <w:r>
        <w:rPr>
          <w:rFonts w:ascii="Ebrima" w:hAnsi="Ebrima" w:eastAsia="Ebrima" w:cs="Ebrima"/>
        </w:rPr>
        <w:t>ስምንት</w:t>
      </w:r>
      <w:r>
        <w:rPr>
          <w:rFonts w:ascii="Times New Roman" w:hAnsi="Times New Roman" w:eastAsia="Times New Roman" w:cs="Times New Roman"/>
        </w:rPr>
        <w:t xml:space="preserve">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የሚለይ</w:t>
      </w:r>
      <w:r>
        <w:rPr>
          <w:rFonts w:ascii="Times New Roman" w:hAnsi="Times New Roman" w:eastAsia="Times New Roman" w:cs="Times New Roman"/>
        </w:rPr>
        <w:t xml:space="preserve"> </w:t>
      </w:r>
      <w:r>
        <w:rPr>
          <w:rFonts w:ascii="Ebrima" w:hAnsi="Ebrima" w:eastAsia="Ebrima" w:cs="Ebrima"/>
        </w:rPr>
        <w:t>ታሪክን</w:t>
      </w:r>
      <w:r>
        <w:rPr>
          <w:rFonts w:ascii="Times New Roman" w:hAnsi="Times New Roman" w:eastAsia="Times New Roman" w:cs="Times New Roman"/>
        </w:rPr>
        <w:t xml:space="preserve"> </w:t>
      </w:r>
      <w:r>
        <w:rPr>
          <w:rFonts w:ascii="Ebrima" w:hAnsi="Ebrima" w:eastAsia="Ebrima" w:cs="Ebrima"/>
        </w:rPr>
        <w:t>አካትቶ</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አራት</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ከበባ</w:t>
      </w:r>
      <w:r>
        <w:rPr>
          <w:rFonts w:ascii="Times New Roman" w:hAnsi="Times New Roman" w:eastAsia="Times New Roman" w:cs="Times New Roman"/>
        </w:rPr>
        <w:t xml:space="preserve"> </w:t>
      </w:r>
      <w:r>
        <w:rPr>
          <w:rFonts w:ascii="Ebrima" w:hAnsi="Ebrima" w:eastAsia="Ebrima" w:cs="Ebrima"/>
        </w:rPr>
        <w:t>የሚያበቃ</w:t>
      </w:r>
      <w:r>
        <w:rPr>
          <w:rFonts w:ascii="Times New Roman" w:hAnsi="Times New Roman" w:eastAsia="Times New Roman" w:cs="Times New Roman"/>
        </w:rPr>
        <w:t xml:space="preserve"> </w:t>
      </w:r>
      <w:r>
        <w:rPr>
          <w:rFonts w:ascii="Ebrima" w:hAnsi="Ebrima" w:eastAsia="Ebrima" w:cs="Ebrima"/>
        </w:rPr>
        <w:t>ሲሆን</w:t>
      </w:r>
      <w:r>
        <w:rPr>
          <w:rFonts w:ascii="Times New Roman" w:hAnsi="Times New Roman" w:eastAsia="Times New Roman" w:cs="Times New Roman"/>
        </w:rPr>
        <w:t xml:space="preserve"> </w:t>
      </w:r>
      <w:r>
        <w:rPr>
          <w:rFonts w:ascii="Ebrima" w:hAnsi="Ebrima" w:eastAsia="Ebrima" w:cs="Ebrima"/>
        </w:rPr>
        <w:t>ከቁጥር</w:t>
      </w:r>
      <w:r>
        <w:rPr>
          <w:rFonts w:ascii="Times New Roman" w:hAnsi="Times New Roman" w:eastAsia="Times New Roman" w:cs="Times New Roman"/>
        </w:rPr>
        <w:t xml:space="preserve"> </w:t>
      </w:r>
      <w:r>
        <w:rPr>
          <w:rFonts w:ascii="Ebrima" w:hAnsi="Ebrima" w:eastAsia="Ebrima" w:cs="Ebrima"/>
        </w:rPr>
        <w:t>ሠላሳ</w:t>
      </w:r>
      <w:r>
        <w:rPr>
          <w:rFonts w:ascii="Times New Roman" w:hAnsi="Times New Roman" w:eastAsia="Times New Roman" w:cs="Times New Roman"/>
        </w:rPr>
        <w:t xml:space="preserve"> </w:t>
      </w:r>
      <w:r>
        <w:rPr>
          <w:rFonts w:ascii="Ebrima" w:hAnsi="Ebrima" w:eastAsia="Ebrima" w:cs="Ebrima"/>
        </w:rPr>
        <w:t>ስምንት</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የተያያዘ</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የእስልምናን</w:t>
      </w:r>
      <w:r>
        <w:rPr>
          <w:rFonts w:ascii="Times New Roman" w:hAnsi="Times New Roman" w:eastAsia="Times New Roman" w:cs="Times New Roman"/>
        </w:rPr>
        <w:t xml:space="preserve"> </w:t>
      </w:r>
      <w:r>
        <w:rPr>
          <w:rFonts w:ascii="Ebrima" w:hAnsi="Ebrima" w:eastAsia="Ebrima" w:cs="Ebrima"/>
        </w:rPr>
        <w:t>መነሣት</w:t>
      </w:r>
      <w:r>
        <w:rPr>
          <w:rFonts w:ascii="Times New Roman" w:hAnsi="Times New Roman" w:eastAsia="Times New Roman" w:cs="Times New Roman"/>
        </w:rPr>
        <w:t xml:space="preserve"> </w:t>
      </w:r>
      <w:r>
        <w:rPr>
          <w:rFonts w:ascii="Ebrima" w:hAnsi="Ebrima" w:eastAsia="Ebrima" w:cs="Ebrima"/>
        </w:rPr>
        <w:t>ለይቶ</w:t>
      </w:r>
      <w:r>
        <w:rPr>
          <w:rFonts w:ascii="Times New Roman" w:hAnsi="Times New Roman" w:eastAsia="Times New Roman" w:cs="Times New Roman"/>
        </w:rPr>
        <w:t xml:space="preserve"> </w:t>
      </w:r>
      <w:r>
        <w:rPr>
          <w:rFonts w:ascii="Ebrima" w:hAnsi="Ebrima" w:eastAsia="Ebrima" w:cs="Ebrima"/>
        </w:rPr>
        <w:t>አመለከተ።</w:t>
      </w:r>
      <w:r>
        <w:rPr>
          <w:rFonts w:ascii="Times New Roman" w:hAnsi="Times New Roman" w:eastAsia="Times New Roman" w:cs="Times New Roman"/>
        </w:rPr>
        <w:t xml:space="preserve"> </w:t>
      </w:r>
      <w:r>
        <w:rPr>
          <w:rFonts w:ascii="Ebrima" w:hAnsi="Ebrima" w:eastAsia="Ebrima" w:cs="Ebrima"/>
        </w:rPr>
        <w:t>ያ</w:t>
      </w:r>
      <w:r>
        <w:rPr>
          <w:rFonts w:ascii="Times New Roman" w:hAnsi="Times New Roman" w:eastAsia="Times New Roman" w:cs="Times New Roman"/>
        </w:rPr>
        <w:t xml:space="preserve"> </w:t>
      </w:r>
      <w:r>
        <w:rPr>
          <w:rFonts w:ascii="Ebrima" w:hAnsi="Ebrima" w:eastAsia="Ebrima" w:cs="Ebrima"/>
        </w:rPr>
        <w:t>የአራት</w:t>
      </w:r>
      <w:r>
        <w:rPr>
          <w:rFonts w:ascii="Times New Roman" w:hAnsi="Times New Roman" w:eastAsia="Times New Roman" w:cs="Times New Roman"/>
        </w:rPr>
        <w:t xml:space="preserve"> </w:t>
      </w:r>
      <w:r>
        <w:rPr>
          <w:rFonts w:ascii="Ebrima" w:hAnsi="Ebrima" w:eastAsia="Ebrima" w:cs="Ebrima"/>
        </w:rPr>
        <w:t>ዓመቱ</w:t>
      </w:r>
      <w:r>
        <w:rPr>
          <w:rFonts w:ascii="Times New Roman" w:hAnsi="Times New Roman" w:eastAsia="Times New Roman" w:cs="Times New Roman"/>
        </w:rPr>
        <w:t xml:space="preserve"> </w:t>
      </w:r>
      <w:r>
        <w:rPr>
          <w:rFonts w:ascii="Ebrima" w:hAnsi="Ebrima" w:eastAsia="Ebrima" w:cs="Ebrima"/>
        </w:rPr>
        <w:t>ከበባ</w:t>
      </w:r>
      <w:r>
        <w:rPr>
          <w:rFonts w:ascii="Times New Roman" w:hAnsi="Times New Roman" w:eastAsia="Times New Roman" w:cs="Times New Roman"/>
        </w:rPr>
        <w:t xml:space="preserve"> </w:t>
      </w:r>
      <w:r>
        <w:rPr>
          <w:rFonts w:ascii="Ebrima" w:hAnsi="Ebrima" w:eastAsia="Ebrima" w:cs="Ebrima"/>
        </w:rPr>
        <w:t>ተጓዳኙን</w:t>
      </w:r>
      <w:r>
        <w:rPr>
          <w:rFonts w:ascii="Times New Roman" w:hAnsi="Times New Roman" w:eastAsia="Times New Roman" w:cs="Times New Roman"/>
        </w:rPr>
        <w:t xml:space="preserve"> </w:t>
      </w:r>
      <w:r>
        <w:rPr>
          <w:rFonts w:ascii="Ebrima" w:hAnsi="Ebrima" w:eastAsia="Ebrima" w:cs="Ebrima"/>
        </w:rPr>
        <w:t>በዚያ</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ያገኛል፤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አምስቱ</w:t>
      </w:r>
      <w:r>
        <w:rPr>
          <w:rFonts w:ascii="Times New Roman" w:hAnsi="Times New Roman" w:eastAsia="Times New Roman" w:cs="Times New Roman"/>
        </w:rPr>
        <w:t xml:space="preserve"> </w:t>
      </w:r>
      <w:r>
        <w:rPr>
          <w:rFonts w:ascii="Ebrima" w:hAnsi="Ebrima" w:eastAsia="Ebrima" w:cs="Ebrima"/>
        </w:rPr>
        <w:t>ወራት</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መቶ</w:t>
      </w:r>
      <w:r>
        <w:rPr>
          <w:rFonts w:ascii="Times New Roman" w:hAnsi="Times New Roman" w:eastAsia="Times New Roman" w:cs="Times New Roman"/>
        </w:rPr>
        <w:t xml:space="preserve"> </w:t>
      </w:r>
      <w:r>
        <w:rPr>
          <w:rFonts w:ascii="Ebrima" w:hAnsi="Ebrima" w:eastAsia="Ebrima" w:cs="Ebrima"/>
        </w:rPr>
        <w:t>ሃምሳ</w:t>
      </w:r>
      <w:r>
        <w:rPr>
          <w:rFonts w:ascii="Times New Roman" w:hAnsi="Times New Roman" w:eastAsia="Times New Roman" w:cs="Times New Roman"/>
        </w:rPr>
        <w:t xml:space="preserve">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በተፈጸመ</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ሦስት</w:t>
      </w:r>
      <w:r>
        <w:rPr>
          <w:rFonts w:ascii="Times New Roman" w:hAnsi="Times New Roman" w:eastAsia="Times New Roman" w:cs="Times New Roman"/>
        </w:rPr>
        <w:t xml:space="preserve"> </w:t>
      </w:r>
      <w:r>
        <w:rPr>
          <w:rFonts w:ascii="Ebrima" w:hAnsi="Ebrima" w:eastAsia="Ebrima" w:cs="Ebrima"/>
        </w:rPr>
        <w:t>መቶ</w:t>
      </w:r>
      <w:r>
        <w:rPr>
          <w:rFonts w:ascii="Times New Roman" w:hAnsi="Times New Roman" w:eastAsia="Times New Roman" w:cs="Times New Roman"/>
        </w:rPr>
        <w:t xml:space="preserve"> </w:t>
      </w:r>
      <w:r>
        <w:rPr>
          <w:rFonts w:ascii="Ebrima" w:hAnsi="Ebrima" w:eastAsia="Ebrima" w:cs="Ebrima"/>
        </w:rPr>
        <w:t>ዘጠና</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ዓመታትና</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አምስት</w:t>
      </w:r>
      <w:r>
        <w:rPr>
          <w:rFonts w:ascii="Times New Roman" w:hAnsi="Times New Roman" w:eastAsia="Times New Roman" w:cs="Times New Roman"/>
        </w:rPr>
        <w:t xml:space="preserve"> </w:t>
      </w:r>
      <w:r>
        <w:rPr>
          <w:rFonts w:ascii="Ebrima" w:hAnsi="Ebrima" w:eastAsia="Ebrima" w:cs="Ebrima"/>
        </w:rPr>
        <w:t>ቀናት</w:t>
      </w:r>
      <w:r>
        <w:rPr>
          <w:rFonts w:ascii="Times New Roman" w:hAnsi="Times New Roman" w:eastAsia="Times New Roman" w:cs="Times New Roman"/>
        </w:rPr>
        <w:t xml:space="preserve"> </w:t>
      </w:r>
      <w:r>
        <w:rPr>
          <w:rFonts w:ascii="Ebrima" w:hAnsi="Ebrima" w:eastAsia="Ebrima" w:cs="Ebrima"/>
        </w:rPr>
        <w:t>በተጀመሩ</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የጀመረ</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July 27, 1449 </w:t>
      </w:r>
      <w:r>
        <w:rPr>
          <w:rFonts w:ascii="Ebrima" w:hAnsi="Ebrima" w:eastAsia="Ebrima" w:cs="Ebrima"/>
        </w:rPr>
        <w:t>ተጀመረ፤</w:t>
      </w:r>
      <w:r>
        <w:rPr>
          <w:rFonts w:ascii="Times New Roman" w:hAnsi="Times New Roman" w:eastAsia="Times New Roman" w:cs="Times New Roman"/>
        </w:rPr>
        <w:t xml:space="preserve"> </w:t>
      </w:r>
      <w:r>
        <w:rPr>
          <w:rFonts w:ascii="Ebrima" w:hAnsi="Ebrima" w:eastAsia="Ebrima" w:cs="Ebrima"/>
        </w:rPr>
        <w:t>ከአራት</w:t>
      </w:r>
      <w:r>
        <w:rPr>
          <w:rFonts w:ascii="Times New Roman" w:hAnsi="Times New Roman" w:eastAsia="Times New Roman" w:cs="Times New Roman"/>
        </w:rPr>
        <w:t xml:space="preserve">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በኋላም</w:t>
      </w:r>
      <w:r>
        <w:rPr>
          <w:rFonts w:ascii="Times New Roman" w:hAnsi="Times New Roman" w:eastAsia="Times New Roman" w:cs="Times New Roman"/>
        </w:rPr>
        <w:t xml:space="preserve"> </w:t>
      </w:r>
      <w:r>
        <w:rPr>
          <w:rFonts w:ascii="Ebrima" w:hAnsi="Ebrima" w:eastAsia="Ebrima" w:cs="Ebrima"/>
        </w:rPr>
        <w:t>እስልምና</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Constantinople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ሃምሳ</w:t>
      </w:r>
      <w:r>
        <w:rPr>
          <w:rFonts w:ascii="Times New Roman" w:hAnsi="Times New Roman" w:eastAsia="Times New Roman" w:cs="Times New Roman"/>
        </w:rPr>
        <w:t xml:space="preserve"> </w:t>
      </w:r>
      <w:r>
        <w:rPr>
          <w:rFonts w:ascii="Ebrima" w:hAnsi="Ebrima" w:eastAsia="Ebrima" w:cs="Ebrima"/>
        </w:rPr>
        <w:t>አምስት</w:t>
      </w:r>
      <w:r>
        <w:rPr>
          <w:rFonts w:ascii="Times New Roman" w:hAnsi="Times New Roman" w:eastAsia="Times New Roman" w:cs="Times New Roman"/>
        </w:rPr>
        <w:t xml:space="preserve"> </w:t>
      </w:r>
      <w:r>
        <w:rPr>
          <w:rFonts w:ascii="Ebrima" w:hAnsi="Ebrima" w:eastAsia="Ebrima" w:cs="Ebrima"/>
        </w:rPr>
        <w:t>ቀናት</w:t>
      </w:r>
      <w:r>
        <w:rPr>
          <w:rFonts w:ascii="Times New Roman" w:hAnsi="Times New Roman" w:eastAsia="Times New Roman" w:cs="Times New Roman"/>
        </w:rPr>
        <w:t xml:space="preserve"> </w:t>
      </w:r>
      <w:r>
        <w:rPr>
          <w:rFonts w:ascii="Ebrima" w:hAnsi="Ebrima" w:eastAsia="Ebrima" w:cs="Ebrima"/>
        </w:rPr>
        <w:t>የቆየ</w:t>
      </w:r>
      <w:r>
        <w:rPr>
          <w:rFonts w:ascii="Times New Roman" w:hAnsi="Times New Roman" w:eastAsia="Times New Roman" w:cs="Times New Roman"/>
        </w:rPr>
        <w:t xml:space="preserve"> </w:t>
      </w:r>
      <w:r>
        <w:rPr>
          <w:rFonts w:ascii="Ebrima" w:hAnsi="Ebrima" w:eastAsia="Ebrima" w:cs="Ebrima"/>
        </w:rPr>
        <w:t>ከበባ</w:t>
      </w:r>
      <w:r>
        <w:rPr>
          <w:rFonts w:ascii="Times New Roman" w:hAnsi="Times New Roman" w:eastAsia="Times New Roman" w:cs="Times New Roman"/>
        </w:rPr>
        <w:t xml:space="preserve"> </w:t>
      </w:r>
      <w:r>
        <w:rPr>
          <w:rFonts w:ascii="Ebrima" w:hAnsi="Ebrima" w:eastAsia="Ebrima" w:cs="Ebrima"/>
        </w:rPr>
        <w:t>አመጣ፥</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29 May 1453 </w:t>
      </w:r>
      <w:r>
        <w:rPr>
          <w:rFonts w:ascii="Ebrima" w:hAnsi="Ebrima" w:eastAsia="Ebrima" w:cs="Ebrima"/>
        </w:rPr>
        <w:t>ተፈጸመ።</w:t>
      </w:r>
    </w:p>
    <w:p>
      <w:pPr>
        <w:pStyle w:val="ArticleBody"/>
        <w:jc w:val="left"/>
      </w:pPr>
      <w:r>
        <w:rPr>
          <w:rFonts w:ascii="Times New Roman" w:hAnsi="Times New Roman" w:eastAsia="Times New Roman" w:cs="Times New Roman"/>
        </w:rPr>
        <w:t>A július 27-én, 1449-ben kezdődött időprófécia 1844. augusztus 11-én ért véget; ekkor az első és második angyal mozgalmának 1840-től 1844-ig tartó négy éve egybeesett az 1333-tól 1337-ig tartó négyéves ostrommal, valamint az 1449-től 1453-ig terjedő négyéves időszakkal. E három tanú, amelyek mind közvetlenül ugyanannak a prófétai vonalnak a részei, egy jelképes, négyéves időszakot képviselnek, amikor az 1840-től 1844-ig tartó első és második angyali mozgalom megismétlődik a harmadik angyal mozgalmának történetében. E három tanú egy négyéves ostromot szemléltet a száznegyvennégyezer történetében. Ezt a négyéves időszakot Jeruzsálem ostromai is ábrázolják 66-ban és 70-ben.</w:t>
      </w:r>
    </w:p>
    <w:p>
      <w:pPr>
        <w:pStyle w:val="ArticleBody"/>
        <w:jc w:val="left"/>
      </w:pPr>
      <w:r>
        <w:rPr>
          <w:rFonts w:ascii="Times New Roman" w:hAnsi="Times New Roman" w:eastAsia="Times New Roman" w:cs="Times New Roman"/>
        </w:rPr>
        <w:t>A Cestius által Kr. u. 66-ban megkezdett, majd Titus által Kr. u. 70-ben befejezett négyéves ostrom kezdete egy alfa-jelképet, vége pedig egy ómega-jelképet alkot e négyéves időszakra nézve. Ugyanez az időszak három és fél évként is ábrázolható, ami viszont összhangban áll azzal a három és fél prófétai évvel, amely alatt a pápai Róma megtaposta a szentélyt.</w:t>
      </w:r>
    </w:p>
    <w:p>
      <w:pPr>
        <w:pStyle w:val="ArticleScripture"/>
        <w:jc w:val="left"/>
      </w:pPr>
      <w:r>
        <w:rPr>
          <w:rFonts w:ascii="Times New Roman" w:hAnsi="Times New Roman" w:eastAsia="Times New Roman" w:cs="Times New Roman"/>
        </w:rPr>
        <w:t>Ali dvorište koje je izvan hrama izostavi i ne mjeri ga, jer je dano neznabošcima; i oni će gaziti sveti grad četrdeset i dva mjeseca. I dat ću vlast svojim dvama svjedocima, i oni će prorokovati tisuću dvjesta i šezdeset dana, odjeveni u kostrijet. Otkrivenje 11: 2, 3.</w:t>
      </w:r>
    </w:p>
    <w:p>
      <w:pPr>
        <w:pStyle w:val="ArticleScripture"/>
        <w:jc w:val="left"/>
      </w:pPr>
      <w:r>
        <w:rPr>
          <w:rFonts w:ascii="Times New Roman" w:hAnsi="Times New Roman" w:eastAsia="Times New Roman" w:cs="Times New Roman"/>
        </w:rPr>
        <w:t>Kandi bazagwa n’inkota, kandi bazajyanwa ho iminyago mu mahanga yose; kandi Yerusalemu izakandagirwa n’Abanyamahanga, kugeza igihe cy’Abanyamahanga kizasohorera. Luka 21:24.</w:t>
      </w:r>
    </w:p>
    <w:p>
      <w:pPr>
        <w:pStyle w:val="ArticleBody"/>
        <w:jc w:val="left"/>
      </w:pPr>
      <w:r>
        <w:rPr>
          <w:rFonts w:ascii="Times New Roman" w:hAnsi="Times New Roman" w:eastAsia="Times New Roman" w:cs="Times New Roman"/>
        </w:rPr>
        <w:t>Ni ngombwa kumenya ko ndimo nkoresha kubara “harimo” no kubara “hatarimo” ku gihe gishushanywa n’ikimenyetso cya alfa cya Cestius kugeza ku kimenyetso cya omega cya Titus. Ibi bigaragaza ko imikoreshereze ibiri y’igihe ihagarariwe mu mateka amwe. Uyu ihame rya Bibiliya twarimaze kurivugaho igihe twatekerezaga (mu nyandiko nyinshi zatambutse) ku gihe kiri hagati y’uruzinduko rwa Yesu i Kayesariya-Filipi (Panium) n’urugendo rwe rwo kujya ku Musozi wo Guhindurirwaho ishusho. Abanditsi babiri ba Bibiliya bandika iminsi itandatu, undi akandika umunani.</w:t>
      </w:r>
    </w:p>
    <w:p>
      <w:pPr>
        <w:pStyle w:val="ArticleScripture"/>
        <w:jc w:val="left"/>
      </w:pPr>
      <w:r>
        <w:rPr>
          <w:rFonts w:ascii="Times New Roman" w:hAnsi="Times New Roman" w:eastAsia="Times New Roman" w:cs="Times New Roman"/>
        </w:rPr>
        <w:t>Pambuyo pa masiku asanu ndi limodzi Yesu anatenga Petro, Yakobo, ndi Yohane m’bale wake, ndipo anawakwera nawo ku phiri lalitali pawokha. Mateyu 17:1.</w:t>
      </w:r>
    </w:p>
    <w:p>
      <w:pPr>
        <w:pStyle w:val="ArticleScripture"/>
        <w:jc w:val="left"/>
      </w:pPr>
      <w:r>
        <w:rPr>
          <w:rFonts w:ascii="Times New Roman" w:hAnsi="Times New Roman" w:eastAsia="Times New Roman" w:cs="Times New Roman"/>
        </w:rPr>
        <w:t>Hat nap múlva Jézus maga mellé vette Pétert, Jakabot és Jánost, és felvitte őket külön, csak őket, egy magas hegyre; és elváltozott előttük. Márk 9:2.</w:t>
      </w:r>
    </w:p>
    <w:p>
      <w:pPr>
        <w:pStyle w:val="ArticleScripture"/>
        <w:jc w:val="left"/>
      </w:pPr>
      <w:r>
        <w:rPr>
          <w:rFonts w:ascii="Times New Roman" w:hAnsi="Times New Roman" w:eastAsia="Times New Roman" w:cs="Times New Roman"/>
        </w:rPr>
        <w:t>És lőn mintegy nyolc nappal e beszédek után, maga mellé vévén Pétert, Jánost és Jakabot, felméne a hegyre imádkozni. Lukács 9:28.</w:t>
      </w:r>
    </w:p>
    <w:p>
      <w:pPr>
        <w:pStyle w:val="ArticleBody"/>
        <w:jc w:val="left"/>
      </w:pPr>
      <w:r>
        <w:rPr>
          <w:rFonts w:ascii="Nirmala UI" w:hAnsi="Nirmala UI" w:eastAsia="Nirmala UI" w:cs="Nirmala UI"/>
        </w:rPr>
        <w:t>ਯਰੂਸ਼ਲਮ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ਸਿੱਧਾ</w:t>
      </w:r>
      <w:r>
        <w:rPr>
          <w:rFonts w:ascii="Times New Roman" w:hAnsi="Times New Roman" w:eastAsia="Times New Roman" w:cs="Times New Roman"/>
        </w:rPr>
        <w:t xml:space="preserve">” </w:t>
      </w:r>
      <w:r>
        <w:rPr>
          <w:rFonts w:ascii="Nirmala UI" w:hAnsi="Nirmala UI" w:eastAsia="Nirmala UI" w:cs="Nirmala UI"/>
        </w:rPr>
        <w:t>ਲਾਗੂ</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ਅੰਤਿਮ</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ਨਾਸੀ</w:t>
      </w:r>
      <w:r>
        <w:rPr>
          <w:rFonts w:ascii="Times New Roman" w:hAnsi="Times New Roman" w:eastAsia="Times New Roman" w:cs="Times New Roman"/>
        </w:rPr>
        <w:t xml:space="preserve"> </w:t>
      </w:r>
      <w:r>
        <w:rPr>
          <w:rFonts w:ascii="Nirmala UI" w:hAnsi="Nirmala UI" w:eastAsia="Nirmala UI" w:cs="Nirmala UI"/>
        </w:rPr>
        <w:t>ਬਾਬਲ</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ਪ੍ਰਤੀਕਿਤ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ਸਾਕਸ਼</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ਸਾਕਸ਼</w:t>
      </w:r>
      <w:r>
        <w:rPr>
          <w:rFonts w:ascii="Times New Roman" w:hAnsi="Times New Roman" w:eastAsia="Times New Roman" w:cs="Times New Roman"/>
        </w:rPr>
        <w:t xml:space="preserve"> </w:t>
      </w:r>
      <w:r>
        <w:rPr>
          <w:rFonts w:ascii="Nirmala UI" w:hAnsi="Nirmala UI" w:eastAsia="Nirmala UI" w:cs="Nirmala UI"/>
        </w:rPr>
        <w:t>ਆਪਸ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ਇਕਸਾਰ</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ਸੱਚਾਈ</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ਉਭਾਰਣ</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ਵੱਖ</w:t>
      </w:r>
      <w:r>
        <w:rPr>
          <w:rFonts w:ascii="Times New Roman" w:hAnsi="Times New Roman" w:eastAsia="Times New Roman" w:cs="Times New Roman"/>
        </w:rPr>
        <w:t>-</w:t>
      </w:r>
      <w:r>
        <w:rPr>
          <w:rFonts w:ascii="Nirmala UI" w:hAnsi="Nirmala UI" w:eastAsia="Nirmala UI" w:cs="Nirmala UI"/>
        </w:rPr>
        <w:t>ਵੱਖ</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ਅਤਿਆਵਸ਼ਕ</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ਸੰਬੰਧੀ</w:t>
      </w:r>
      <w:r>
        <w:rPr>
          <w:rFonts w:ascii="Times New Roman" w:hAnsi="Times New Roman" w:eastAsia="Times New Roman" w:cs="Times New Roman"/>
        </w:rPr>
        <w:t xml:space="preserve"> </w:t>
      </w:r>
      <w:r>
        <w:rPr>
          <w:rFonts w:ascii="Nirmala UI" w:hAnsi="Nirmala UI" w:eastAsia="Nirmala UI" w:cs="Nirmala UI"/>
        </w:rPr>
        <w:t>ਵਿਸ਼ੇਸ਼ਤਾਵਾਂ</w:t>
      </w:r>
      <w:r>
        <w:rPr>
          <w:rFonts w:ascii="Times New Roman" w:hAnsi="Times New Roman" w:eastAsia="Times New Roman" w:cs="Times New Roman"/>
        </w:rPr>
        <w:t xml:space="preserve"> </w:t>
      </w:r>
      <w:r>
        <w:rPr>
          <w:rFonts w:ascii="Nirmala UI" w:hAnsi="Nirmala UI" w:eastAsia="Nirmala UI" w:cs="Nirmala UI"/>
        </w:rPr>
        <w:t>ਪ੍ਰਦਾਨ</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ਘੇਰਾਬੰਦੀ</w:t>
      </w:r>
      <w:r>
        <w:rPr>
          <w:rFonts w:ascii="Times New Roman" w:hAnsi="Times New Roman" w:eastAsia="Times New Roman" w:cs="Times New Roman"/>
        </w:rPr>
        <w:t xml:space="preserve"> (66 </w:t>
      </w:r>
      <w:r>
        <w:rPr>
          <w:rFonts w:ascii="Nirmala UI" w:hAnsi="Nirmala UI" w:eastAsia="Nirmala UI" w:cs="Nirmala UI"/>
        </w:rPr>
        <w:t>ਤੋਂ</w:t>
      </w:r>
      <w:r>
        <w:rPr>
          <w:rFonts w:ascii="Times New Roman" w:hAnsi="Times New Roman" w:eastAsia="Times New Roman" w:cs="Times New Roman"/>
        </w:rPr>
        <w:t xml:space="preserve"> 70) </w:t>
      </w:r>
      <w:r>
        <w:rPr>
          <w:rFonts w:ascii="Nirmala UI" w:hAnsi="Nirmala UI" w:eastAsia="Nirmala UI" w:cs="Nirmala UI"/>
        </w:rPr>
        <w:t>ਚਾਰ</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ਅੱਧੇ</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ਪ੍ਰਤੀਨਿਧਿਤਵ</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ਅੱਧੇ</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ਪਵਿੱਤਰ</w:t>
      </w:r>
      <w:r>
        <w:rPr>
          <w:rFonts w:ascii="Times New Roman" w:hAnsi="Times New Roman" w:eastAsia="Times New Roman" w:cs="Times New Roman"/>
        </w:rPr>
        <w:t xml:space="preserve"> </w:t>
      </w:r>
      <w:r>
        <w:rPr>
          <w:rFonts w:ascii="Nirmala UI" w:hAnsi="Nirmala UI" w:eastAsia="Nirmala UI" w:cs="Nirmala UI"/>
        </w:rPr>
        <w:t>ਸਥਾਨ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ਰੌੰਦਿਆਂ</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ਜੁੜਦੇ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ਪਗਾਨੀਵਾਦ</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ਪਾਪਾਈਵਾਦ</w:t>
      </w:r>
      <w:r>
        <w:rPr>
          <w:rFonts w:ascii="Times New Roman" w:hAnsi="Times New Roman" w:eastAsia="Times New Roman" w:cs="Times New Roman"/>
        </w:rPr>
        <w:t xml:space="preserve"> </w:t>
      </w:r>
      <w:r>
        <w:rPr>
          <w:rFonts w:ascii="Nirmala UI" w:hAnsi="Nirmala UI" w:eastAsia="Nirmala UI" w:cs="Nirmala UI"/>
        </w:rPr>
        <w:t>ਦੋਹਾਂ</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ਪਾਪਾਈਵਾਦ</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ਰੌੰਦਿਆਂ</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ਅੱਧੇ</w:t>
      </w:r>
      <w:r>
        <w:rPr>
          <w:rFonts w:ascii="Times New Roman" w:hAnsi="Times New Roman" w:eastAsia="Times New Roman" w:cs="Times New Roman"/>
        </w:rPr>
        <w:t xml:space="preserve"> </w:t>
      </w:r>
      <w:r>
        <w:rPr>
          <w:rFonts w:ascii="Nirmala UI" w:hAnsi="Nirmala UI" w:eastAsia="Nirmala UI" w:cs="Nirmala UI"/>
        </w:rPr>
        <w:t>ਪ੍ਰਤੀਕਾਤਮਕ</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ਪੂਰਵਰੂਪ</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ਘੇਰਾਬੰਦੀ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ਸ਼ਾਬਦਿਕ</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ਅੱਧੇ</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ਦਰਸਾਇਆ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ਸੀ।</w:t>
      </w:r>
    </w:p>
    <w:p>
      <w:pPr>
        <w:pStyle w:val="ArticleBody"/>
        <w:jc w:val="left"/>
      </w:pPr>
      <w:r>
        <w:rPr>
          <w:rFonts w:ascii="Times New Roman" w:hAnsi="Times New Roman" w:eastAsia="Times New Roman" w:cs="Times New Roman"/>
        </w:rPr>
        <w:t>To četverogodišnje opsadno razdoblje također je povezano s četverogodišnjim razdobljima koja se vežu uz proročku liniju što označava uzdizanje islama, a potom i uzdizanje pokreta najprije prvoga i drugoga, a zatim i trećega anđela. Cestius do Tita presijeca se s kotačem papinskoga Rima, a također i s kotačem islama. Kotač Rima i tri i pol godine Cestija i Tita presijecaju se s papinskim Rimom u njegove tri i pol simbolične godine, čime se tako prepoznaju dva entiteta: poganski i papinski Rim. Kotač islama povezan je istom poviješću, shvaćenom kao četiri godine, ali kao i kod kotača Rima u toj povijesti, islam je povezan s drugom silom podložnom kotaču islama — a to je adventizam. Razdoblje od tri i pol godine predstavlja Rim u obje njegove faze, a četverogodišnje razdoblje predstavlja islam i adventizam. Poganski i papinski Rim ne mogu se proročki razdvojiti, niti se mogu razdvojiti islam i adventizam.</w:t>
      </w:r>
    </w:p>
    <w:p>
      <w:pPr>
        <w:pStyle w:val="ArticleBody"/>
        <w:jc w:val="left"/>
      </w:pPr>
      <w:r>
        <w:rPr>
          <w:rFonts w:ascii="Times New Roman" w:hAnsi="Times New Roman" w:eastAsia="Times New Roman" w:cs="Times New Roman"/>
        </w:rPr>
        <w:t>Ez prófétikusan azt követeli meg, hogy amikor Babilon ostromát vizsgáljuk, az ábrázolt tizennyolc hónapos ostrom szemléltetésében az idő kétféle értelmezését lássuk. Az ostromban, amelyet Róma hozott, az idő két ábrázolása prófétikusan megköveteli az idő két ábrázolását abban az ostromban is, amelyet Nabukodonozor hozott. Nabukodonozor tizennyolc hónapos ostroma szintén érthető másfél év jelképének. A tizennyolc hónap másfél év, és a másfelet ki lehet fejezni 1,5 évként. Nabukodonozor ostroma egyszerre volt tizennyolc hónap és egy egész öt tized (1,5) év.</w:t>
      </w:r>
    </w:p>
    <w:p>
      <w:pPr>
        <w:pStyle w:val="ArticleBody"/>
        <w:jc w:val="left"/>
      </w:pPr>
      <w:r>
        <w:rPr>
          <w:rFonts w:ascii="Times New Roman" w:hAnsi="Times New Roman" w:eastAsia="Times New Roman" w:cs="Times New Roman"/>
        </w:rPr>
        <w:t>A hónap Jeruzsálem letiprására rendeltetett hatalomra mutat, az 1,5 év pedig az iszlámra mutat. Az elszámolás prófétai kereke, amely a tizennyolc hónapot azonosítja, Babilont azonosítja, a másik prófétai elszámolási kerék pedig az iszlámot azonosítja. Még nem fejtettük ki annak magyarázatát, miként jutunk el az 1,5 év alkalmazásához az iszlámmal összefüggésben, de meg kell jegyezni, hogy a Róma által véghezvitt pusztításban az idő két elszámolása van jelen: az egyik a Róma prófétai kerekéhez kapcsolódik (mind a pogány, mind a pápai Rómához), a másik elszámolás pedig az iszlám prófétai kerekéhez kapcsolódik. Ezek a jellegzetességek Jeruzsálem pusztulásának mind az alfa-, mind az ómega-beli beteljesedésében megtalálhatók.</w:t>
      </w:r>
    </w:p>
    <w:p>
      <w:pPr>
        <w:pStyle w:val="ArticleBody"/>
        <w:jc w:val="left"/>
      </w:pPr>
      <w:r>
        <w:rPr>
          <w:rFonts w:ascii="Times New Roman" w:hAnsi="Times New Roman" w:eastAsia="Times New Roman" w:cs="Times New Roman"/>
        </w:rPr>
        <w:t>A Cestius és Titus alatti, Jeruzsálem ellen irányuló négyéves ostrom egy olyan prófétai vonal lezárását jelképezi, amely egy harmincnyolc éves időszakkal kezdődött, és egy, az iszlám felemeltetését szimbolizáló négyéves ostrommal zárult; és ugyanazon vonal legvégső négyéves időszaka a százhuszonnégyezer zászlajának felemeltetését jelképezi.</w:t>
      </w:r>
    </w:p>
    <w:p>
      <w:pPr>
        <w:pStyle w:val="ArticleBody"/>
        <w:jc w:val="left"/>
      </w:pPr>
      <w:r>
        <w:rPr>
          <w:rFonts w:ascii="Times New Roman" w:hAnsi="Times New Roman" w:eastAsia="Times New Roman" w:cs="Times New Roman"/>
        </w:rPr>
        <w:t>Sɛ yɛbɛtoa saa nsɛm yi so wɔ asɛm a edi hɔ no mu.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Tarihi Iboye y’Aya Mirongo Ine — Umubare Makumyabiri na Kane</dc:title>
  <dc:subject>Zekariya ta Biyar</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