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Sztroka negyven rejtett története – huszonötös szám</w:t>
      </w:r>
    </w:p>
    <w:p>
      <w:pPr>
        <w:pStyle w:val="ArticleSubtitle"/>
        <w:jc w:val="left"/>
      </w:pPr>
      <w:r>
        <w:rPr>
          <w:rFonts w:ascii="Arial" w:hAnsi="Arial" w:eastAsia="Arial" w:cs="Arial"/>
        </w:rPr>
        <w:t>Jehovah Hatandatu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Nagukotse mu gice cyo mu Testimonies gitanga imirongo itandukanye y’ukuri ifitanye isano n’ubunararibonye bwa Ezekiyeli, Yesaya na Yohana mu buturo bwera. Yohana yahindukiye kugira ngo arebe ijwi ryari inyuma ye mu Ibyahishuwe igice cya mbere.</w:t>
      </w:r>
    </w:p>
    <w:p>
      <w:pPr>
        <w:pStyle w:val="ArticleScripture"/>
        <w:jc w:val="left"/>
      </w:pPr>
      <w:r>
        <w:rPr>
          <w:rFonts w:ascii="Times New Roman" w:hAnsi="Times New Roman" w:eastAsia="Times New Roman" w:cs="Times New Roman"/>
        </w:rPr>
        <w:t>Na kasance cikin Ruhu a ranar Ubangiji, sai na ji wata babbar murya a bayana, kamar ta ƙaho, tana cewa, Ni ne Alfa da Omega, na farko da na ƙarshe; kuma, Abin da kake gani, ka rubuta shi cikin littafi, ka aika shi zuwa ga ikilisiyoyi bakwai waɗanda suke a Asiya; zuwa ga Afisa, da Simirna, da Pergamos, da Tiyatira, da Sardis, da Filadelfiya, da Laodikiya. Sai na juya domin in ga muryar da take magana da ni. Da na juya kuwa, sai na ga fitilu bakwai na zinariya. Ru’ya ta Yohanna 1:10–12.</w:t>
      </w:r>
    </w:p>
    <w:p>
      <w:pPr>
        <w:pStyle w:val="ArticleBody"/>
        <w:jc w:val="left"/>
      </w:pPr>
      <w:r>
        <w:rPr>
          <w:rFonts w:ascii="Times New Roman" w:hAnsi="Times New Roman" w:eastAsia="Times New Roman" w:cs="Times New Roman"/>
        </w:rPr>
        <w:t>Patmos szigetéről, majd a mennyei szentélybe, ahol János Krisztusnak azt a látomását szemléli, amelyről White testvér tudósít bennünket, ugyanaz a látomás ez, amelyet Dániel könyvének tizedik fejezetében látott.</w:t>
      </w:r>
    </w:p>
    <w:p>
      <w:pPr>
        <w:pStyle w:val="ArticleScripture"/>
        <w:jc w:val="left"/>
      </w:pPr>
      <w:r>
        <w:rPr>
          <w:rFonts w:ascii="Times New Roman" w:hAnsi="Times New Roman" w:eastAsia="Times New Roman" w:cs="Times New Roman"/>
        </w:rPr>
        <w:t>“‘Nan jou sa yo, mwen menm Danyèl, mwen t ap fè dèy pandan twa semèn antye. Mwen pa t manje pen ki agreyab, ni vyann ni diven pa t antre nan bouch mwen, ni mwen pa t pase lwil sou tèt mwen ditou.... Lè sa a, mwen leve je m, mwen gade, epi gade, te gen yon nonm byen detèmine ki te abiye ak twal len, senti ren li te fèt ak bon lò Oufaz. Kò li tou te tankou beril, figi li te tankou aparans zèklè, je li yo tankou lanp dife, bra li ak pye li yo tankou koulè kwiv poli, epi vwa pawòl li yo te tankou vwa yon foul moun’ (Danyèl 10:2–6).”</w:t>
      </w:r>
    </w:p>
    <w:p>
      <w:pPr>
        <w:pStyle w:val="ArticleScripture"/>
        <w:jc w:val="left"/>
      </w:pPr>
      <w:r>
        <w:rPr>
          <w:rFonts w:ascii="Times New Roman" w:hAnsi="Times New Roman" w:eastAsia="Times New Roman" w:cs="Times New Roman"/>
        </w:rPr>
        <w:t>“Mô tả này tương tự như mô tả đã được Giăng ghi lại khi Đấng Christ được bày tỏ cho ông trên đảo Bát-mô. Chính không ai kém hơn Con Đức Chúa Trời đã hiện ra với Đa-ni-ên. Chúa chúng ta cùng đến với một sứ giả thiên thượng khác để dạy cho Đa-ni-ên biết những gì sẽ xảy ra trong những ngày sau rốt.” Sanctified Life, 49.</w:t>
      </w:r>
    </w:p>
    <w:p>
      <w:pPr>
        <w:pStyle w:val="ArticleBody"/>
        <w:jc w:val="left"/>
      </w:pPr>
      <w:r>
        <w:rPr>
          <w:rFonts w:ascii="Times New Roman" w:hAnsi="Times New Roman" w:eastAsia="Times New Roman" w:cs="Times New Roman"/>
        </w:rPr>
        <w:t>Ayaat sagaalka hore waxay tilmaamayaan sida Muujintii Ciise Masiix loo furfuro wax yar ka hor xidhitaanka wakhtiga imtixaanka aadanaha. Muujinta waxaa Ilaah siiyey Ciise, isaguna wuxuu siiyey Jibriil, isaguna wuxuu siiyey Yooxanaa isagoo ku amraya Yooxanaa inuu farriinta u diro toddobada kiniisadood. Ishacyaah wuxuu helay amarkiisii inuu isla sidaas sameeyo cutubka lixaad, Yexesqeelna wuxuu helay isla waajibaadkaas cutubyada labaad iyo saddexaad. Yooxanaa waa maxbuus markii uu helo amarkiisa, Yexesqeel iyo Daanyeelna waa maxaabiis Baabuloon ku jira, Ishacyaahna wuxuu ku nool yahay xilligii taariikhda ee boqorkii sharka lahaa ee Aaxaas ee Yahuudah.</w:t>
      </w:r>
    </w:p>
    <w:p>
      <w:pPr>
        <w:pStyle w:val="ArticleScripture"/>
        <w:jc w:val="left"/>
      </w:pPr>
      <w:r>
        <w:rPr>
          <w:rFonts w:ascii="Times New Roman" w:hAnsi="Times New Roman" w:eastAsia="Times New Roman" w:cs="Times New Roman"/>
        </w:rPr>
        <w:t>“Volan te gen lòt volan andedan yo, nan yon aranjman ki te tèlman konplike, ke nan premye gade yo te parèt devan Ezekyèl tankou yon bagay ki te nèt nan konfizyon. Men lè yo t ap deplase, se avèk yon presizyon bèl anpil e nan yon amoni pafè yo te fè sa. Èt selès yo t ap pouse volan sa yo, epi, pi wo pase tout bagay, sou twòn gloriye safi a, te Genyen Sila ki Etènèl la; tandiske toutotou twòn nan te gen lakansyèl ki t ap antoure l la, anblèm gras ak lanmou. Ezekyèl, anba pwa glwa terib sèn nan, tonbe fas atè; lè sa a, yon vwa mande l leve kanpe epi tande pawòl Senyè a. Lè sa a yo te ba li yon mesaj avètisman pou Izrayèl.” Testimonies, 751.</w:t>
      </w:r>
    </w:p>
    <w:p>
      <w:pPr>
        <w:pStyle w:val="ArticleScripture"/>
        <w:jc w:val="left"/>
      </w:pPr>
      <w:r>
        <w:rPr>
          <w:rFonts w:ascii="Times New Roman" w:hAnsi="Times New Roman" w:eastAsia="Times New Roman" w:cs="Times New Roman"/>
        </w:rPr>
        <w:t>Kuma na ji muryar Ubangiji yana cewa, Wa zan aika, kuma wa zai tafi dominmu? Sai na ce, Ga ni nan; ka aike ni. Ishaya 6:8.</w:t>
      </w:r>
    </w:p>
    <w:p>
      <w:pPr>
        <w:pStyle w:val="ArticleScripture"/>
        <w:jc w:val="left"/>
      </w:pPr>
      <w:r>
        <w:rPr>
          <w:rFonts w:ascii="Times New Roman" w:hAnsi="Times New Roman" w:eastAsia="Times New Roman" w:cs="Times New Roman"/>
        </w:rPr>
        <w:t>“Umbono lo wanikwa uHezekeli ngesikhathi ingqondo yakhe yayigcwele ukwesaba okumnyama kwezinto ezazizayo. Wabona izwe lawokhokho bakhe lilele liyincithakalo...”</w:t>
      </w:r>
    </w:p>
    <w:p>
      <w:pPr>
        <w:pStyle w:val="ArticleScripture"/>
        <w:jc w:val="left"/>
      </w:pPr>
      <w:r>
        <w:rPr>
          <w:rFonts w:ascii="Times New Roman" w:hAnsi="Times New Roman" w:eastAsia="Times New Roman" w:cs="Times New Roman"/>
        </w:rPr>
        <w:t>“Uko ni ko, igihe Imana yari igiye guhishurira Yohana yakundaga amateka y’itorero mu bihe bizaza, yamuhaye icyemezo cy’inyungu n’ubwitonzi by’Umukiza ku bwoko Bwe, imuhishurira ‘usa n’Umwana w’umuntu,’ agenda hagati y’ibitereko by’amatabaza, byashushanyaga amatorero arindwi. …”</w:t>
      </w:r>
    </w:p>
    <w:p>
      <w:pPr>
        <w:pStyle w:val="ArticleScripture"/>
        <w:jc w:val="left"/>
      </w:pPr>
      <w:r>
        <w:rPr>
          <w:rFonts w:ascii="Times New Roman" w:hAnsi="Times New Roman" w:eastAsia="Times New Roman" w:cs="Times New Roman"/>
        </w:rPr>
        <w:t>„Ezek a tanulságok a mi javunkra vannak. Istenbe kell vetnünk hitünket, mert közvetlenül előttünk áll egy idő, amely próbára teszi az emberek lelkét. …”</w:t>
      </w:r>
    </w:p>
    <w:p>
      <w:pPr>
        <w:pStyle w:val="ArticleScripture"/>
        <w:jc w:val="left"/>
      </w:pPr>
      <w:r>
        <w:rPr>
          <w:rFonts w:ascii="Times New Roman" w:hAnsi="Times New Roman" w:eastAsia="Times New Roman" w:cs="Times New Roman"/>
        </w:rPr>
        <w:t>“Nou kanpe sou papòt gwo e evènman solanèl. Pwofesi ap akonpli byen vit. Seyè a nan pòt la. Talè konsa, pral louvri devan nou yon peryòd ki gen yon enterè akablan pou tout moun k ap viv. Kontwovès ki te genyen nan tan pase yo pral resisite; nouvo kontwovès pral leve. Sèn ki pral dewoule nan mond nou an poko menm rive nan rèv moun. Satan ap travay atravè ajan imen. Moun ki ap fè efò pou chanje Konstitisyon an epi pou asire yon lwa ki fè obsèvans dimanch obligatwa pa twò rann yo kont ki sa rezilta a pral ye. Yon kriz sou pwen tonbe sou nou.”</w:t>
      </w:r>
    </w:p>
    <w:p>
      <w:pPr>
        <w:pStyle w:val="ArticleScripture"/>
        <w:jc w:val="left"/>
      </w:pPr>
      <w:r>
        <w:rPr>
          <w:rFonts w:ascii="Times New Roman" w:hAnsi="Times New Roman" w:eastAsia="Times New Roman" w:cs="Times New Roman"/>
        </w:rPr>
        <w:t>“Khoda ra glingbwi bi dangnao thangse khangkhangbri jang nangjao khou souhwi nangnai no. Isaia, Ezekiel, ar John ni mwsanani dongse, swrgw jang mwdangni gwswlao dongbai gwswkhanthwi mwjangthai khou bihw, ar Bwni biswngwi khou loyal thangnai phainao khou Khodani subungbaini khwlwi mwjangthai khou bihw. Mwdangni gwswlao habai hagrani mwnai no. Gwjwni gwsanani program Horoni yaoani gwdanai ase. Swrgwni Mahima Bwni biswni gwswlao jang, Bwni girjaani gwswlao habai, Bwni nijao khwlai gwdanai ase. …”</w:t>
      </w:r>
    </w:p>
    <w:p>
      <w:pPr>
        <w:pStyle w:val="ArticleScripture"/>
        <w:jc w:val="left"/>
      </w:pPr>
      <w:r>
        <w:rPr>
          <w:rFonts w:ascii="Times New Roman" w:hAnsi="Times New Roman" w:eastAsia="Times New Roman" w:cs="Times New Roman"/>
        </w:rPr>
        <w:t>“Nan vizyon Ezekyèl la, Bondye te gen men Li anba zèl cheriben yo. Sa se pou anseye sèvitè Li yo ke se pouvwa diven ki ba yo siksè. Li pral travay avèk yo si yo mete mechanste lwen yo epi yo vin gen kè ak lavi ki pwòp.</w:t>
      </w:r>
    </w:p>
    <w:p>
      <w:pPr>
        <w:pStyle w:val="ArticleScripture"/>
        <w:jc w:val="left"/>
      </w:pPr>
      <w:r>
        <w:rPr>
          <w:rFonts w:ascii="Times New Roman" w:hAnsi="Times New Roman" w:eastAsia="Times New Roman" w:cs="Times New Roman"/>
        </w:rPr>
        <w:t>“Haske mai ƙyalli da ke shiga tsakanin rayayyun halittu cikin saurin walƙiya yana wakiltar saurin da wannan aiki zai ci gaba da tafiya da shi a ƙarshe har ya kai ga cikarsa. …”</w:t>
      </w:r>
    </w:p>
    <w:p>
      <w:pPr>
        <w:pStyle w:val="ArticleScripture"/>
        <w:jc w:val="left"/>
      </w:pPr>
      <w:r>
        <w:rPr>
          <w:rFonts w:ascii="Times New Roman" w:hAnsi="Times New Roman" w:eastAsia="Times New Roman" w:cs="Times New Roman"/>
        </w:rPr>
        <w:t>“Hỡi anh em, giờ đây không phải là lúc than khóc và tuyệt vọng, cũng không phải là lúc đầu hàng trước sự nghi ngờ và lòng vô tín. Hiện nay Đấng Christ không phải là một Cứu Chúa ở trong ngôi mộ mới của Giô-sép, bị đóng kín bằng một tảng đá lớn và niêm phong bằng ấn của La Mã; chúng ta có một Cứu Chúa đã sống lại. Ngài là Vua, là Chúa vạn quân; Ngài ngự giữa các chê-ru-bim; và giữa cảnh các dân tộc tranh chiến và náo động, Ngài vẫn gìn giữ dân sự Ngài. Đấng đang cai trị trên các tầng trời là Cứu Chúa của chúng ta. Ngài định lượng mọi thử thách. Ngài trông xem lò lửa phải thử nghiệm mọi linh hồn. Khi các thành lũy của các vua sẽ bị lật đổ, khi những mũi tên của cơn thịnh nộ Đức Chúa Trời sẽ đâm thấu lòng những kẻ thù của Ngài, dân sự Ngài sẽ được an toàn trong tay Ngài.” Chứng Ngôn, quyển 5, 752–754.</w:t>
      </w:r>
    </w:p>
    <w:p>
      <w:pPr>
        <w:pStyle w:val="ArticleBody"/>
        <w:jc w:val="left"/>
      </w:pPr>
      <w:r>
        <w:rPr>
          <w:rFonts w:ascii="Times New Roman" w:hAnsi="Times New Roman" w:eastAsia="Times New Roman" w:cs="Times New Roman"/>
        </w:rPr>
        <w:t>Ivyabona bine bya Bibiliya bihamya ko ubutumwa bw’Ibyahishuwe bya Yesu Kristo buhabwa abo bantu bagereranywa n’ibi byababayeho ku muhanuzi mu buturo bwera. Ni igihe twinjiye mu Buturo Bwera bwo mu ijuru ni ho duhabwa ubutumwa twatoranirijwe kwamamaza. “Umuriro w’itanura” ugerageza “buri muntu wese” ni wo muriro w’itanura wo muri Malaki 3.</w:t>
      </w:r>
    </w:p>
    <w:p>
      <w:pPr>
        <w:pStyle w:val="ArticleScripture"/>
        <w:jc w:val="left"/>
      </w:pPr>
      <w:r>
        <w:rPr>
          <w:rFonts w:ascii="Times New Roman" w:hAnsi="Times New Roman" w:eastAsia="Times New Roman" w:cs="Times New Roman"/>
        </w:rPr>
        <w:t>Men, ki bírhatja eljövetelének napját? és ki állhat meg, amikor megjelenik? Mert olyan ő, mint az ötvös tüze, és mint a ruhafestők lúgja. És ott ül majd, mint az ezüst megolvasztója és megtisztítója; megtisztítja Lévi fiait, és megtisztítja őket, mint az aranyat és az ezüstöt, hogy igazságban vigyenek áldozatot az Úrnak. Akkor kedves lesz az Úr előtt Júda és Jeruzsálem áldozata, mint a régi napokban és mint a hajdani esztendőkben. Malakiás 3:2–4.</w:t>
      </w:r>
    </w:p>
    <w:p>
      <w:pPr>
        <w:pStyle w:val="ArticleBody"/>
        <w:jc w:val="left"/>
      </w:pPr>
      <w:r>
        <w:rPr>
          <w:rFonts w:ascii="Times New Roman" w:hAnsi="Times New Roman" w:eastAsia="Times New Roman" w:cs="Times New Roman"/>
        </w:rPr>
        <w:t>Mai tace azurfa ya san azurfar ta daɗe a cikin murhu daidai gwargwado sa’ad da azurfar ta tsarkaka ƙwarai har tana nuna fuskar mai tacewar. Wannan gaskiya game da yadda ake tace azurfa a zamanin dā ta yi daidai da aikatau mai nuna sanadi “marah” wanda Daniyel ya gani a sura ta goma. A cikin waɗannan kwanaki na ƙarshe Ubangiji yana jagorantar mutanensa zuwa cikin Wuri Mai Tsarki domin ya gwada, ya tsarkake, ya kuma tsabtace masu neman su kasance wani ɓangare na tuta ta mutum ɗari da arba’in da huɗu. A cikin wannan lokaci, “Zai yi aiki tare da” mu, “idan” mu “za mu kawar da mugunta mu kuma zama masu tsarkin zuciya da rayuwa.” Waɗansu, kamar a Daniyel sura ta goma, suna gudu daga wannan ƙwarewar, amma waɗanda, waɗanda Daniyel yake wakilta, suke ganin babban wahayin madubi na bayyanar Yesu Almasihu, za su, kamar yadda Ishaya ya bayyana, sami leɓunansu an taɓa su da garwashin wuta daga bagade, kuma za a tsarkake su a shirya su domin su ba da saƙo ga ikkilisiya mai ridda, sannan kuma ga duniya.</w:t>
      </w:r>
    </w:p>
    <w:p>
      <w:pPr>
        <w:pStyle w:val="ArticleBody"/>
        <w:jc w:val="left"/>
      </w:pPr>
      <w:r>
        <w:rPr>
          <w:rFonts w:ascii="Times New Roman" w:hAnsi="Times New Roman" w:eastAsia="Times New Roman" w:cs="Times New Roman"/>
        </w:rPr>
        <w:t>Umyalezo uthunyelwa kuleyo miphefumlo ethembekileyo engcwele. ULevitikasi amashumi amabini anesithathu, xa ulinganiswa nexesha lePentekoste, umiselwe ukubonakalisa iTyeya yomnqophiso kwiNdawo eNgcwele Kakhulu. Ngokholo, ulwakhiwo lwemiyalezo yesahluko luchonga iimpawu ezintathu zendlela ngaphakathi kwimbali engcwele apho uvavanyo lweziko lomlilo luzalisekiswa khona. Ubunzulu bobuthixo—ulwakhiwo lwesiprofeto lwesahluko samashumi amabini anesithathu luvumela umfundi wesiprofeto ukuba abeke uHezekile kwivesi yokuqala yesahluko sokuqala.</w:t>
      </w:r>
    </w:p>
    <w:p>
      <w:pPr>
        <w:pStyle w:val="ArticleScripture"/>
        <w:jc w:val="left"/>
      </w:pPr>
      <w:r>
        <w:rPr>
          <w:rFonts w:ascii="Times New Roman" w:hAnsi="Times New Roman" w:eastAsia="Times New Roman" w:cs="Times New Roman"/>
        </w:rPr>
        <w:t>És lőn a harmincadik esztendőben, a negyedik hónapban, a hónap ötödik napján, mikor a foglyok között voltam a Kébár folyó mellett, hogy megnyíltak az egek, és Isten látomásait láttam. A hónap ötödik napján, amely Jójákin király fogságának ötödik esztendeje volt. Ezékiel 1:1, 2.</w:t>
      </w:r>
    </w:p>
    <w:p>
      <w:pPr>
        <w:pStyle w:val="ArticleBody"/>
        <w:jc w:val="left"/>
      </w:pPr>
      <w:r>
        <w:rPr>
          <w:rFonts w:ascii="Times New Roman" w:hAnsi="Times New Roman" w:eastAsia="Times New Roman" w:cs="Times New Roman"/>
        </w:rPr>
        <w:t>Kama kuhani wakati wa muhuri wa wale mia moja na arobaini na nne elfu, Ezekieli yuko katika mwaka wa thelathini wa mzunguko wa kumi na saba wa Yubile, miaka mitano kabla ya kuzingirwa kwa tatu kati ya kuzingirwa mara tatu kwa Yerusalemu na Nebukadreza mwaka 587 KK. Mwaka wa thelathini katika aya hiyo ni miaka thelathini baada ya uamsho mkuu kuliko yote katika historia ya Agano la Kale, nayo ni katika siku ya tano ya mwaka wa tano, hivyo kuiweka namba tano juu ya ushuhuda wa Ezekieli. Katika aya mbili za ufunguzi tunaona thelathini ikitambuliwa mara moja na namba tano ikitajwa mara tatu. Katika muundo wa Mambo ya Walawi ishirini na tatu unaolinganishwa na kipindi cha Pentekoste, jaribu la pili linalowakilishwa na thelathini hufikia sikukuu ya baragumu, siku tano hadi kupaa kwa Kristo, kisha siku tano hadi siku ya upatanisho, halafu siku tano hadi alama ya njia inayowakilisha mvua ya kwanza (Pentekoste) na ya mwisho (Vibanda) pia. Muundo huo unaonyesha thelathini, ikifuatwa na hatua tatu za tano. Ezekieli yuko hekaluni na muundo wa Mambo ya Walawi ishirini na tatu ni Sanduku la Agano.</w:t>
      </w:r>
    </w:p>
    <w:p>
      <w:pPr>
        <w:pStyle w:val="ArticleBody"/>
        <w:jc w:val="left"/>
      </w:pPr>
      <w:r>
        <w:rPr>
          <w:rFonts w:ascii="Times New Roman" w:hAnsi="Times New Roman" w:eastAsia="Times New Roman" w:cs="Times New Roman"/>
        </w:rPr>
        <w:t>Istorija svjedoči o činjenici da se Ezekiel u toj tački nalazi pet godina prije simbolične opsade koja se završava tako što predstavlja uskoro dolazeći nedjeljni zakon, kao što je prikazano razorenjem Jerusalima. Broj „pet“ jeste primarni element ustrojstva Levitske dvadeset treće, kao i broj trideset.</w:t>
      </w:r>
    </w:p>
    <w:p>
      <w:pPr>
        <w:pStyle w:val="ArticleBody"/>
        <w:jc w:val="left"/>
      </w:pPr>
      <w:r>
        <w:rPr>
          <w:rFonts w:ascii="Times New Roman" w:hAnsi="Times New Roman" w:eastAsia="Times New Roman" w:cs="Times New Roman"/>
        </w:rPr>
        <w:t>Ezekben a cikkekben bemutatásra került, hogy amikor a fejezet első huszonkét verse összhangba kerül az utolsó huszonkét verssel, majd e két huszonkét versből álló vonal együtt a pünkösdi időszakkal kerül összhangba, akkor világosan szemléltetésre kerül a háromlépcsős próbatételi folyamat, amely Malakiás kemencetüze. A három lépcső közül az első és a harmadik egy-egy alfával és ómegával rendelkezik, amely egy négy jelzőpontból álló sorozatból áll, s ez egy lépcsőt képvisel.</w:t>
      </w:r>
    </w:p>
    <w:p>
      <w:pPr>
        <w:pStyle w:val="ArticleBody"/>
        <w:jc w:val="left"/>
      </w:pPr>
      <w:r>
        <w:rPr>
          <w:rFonts w:ascii="Times New Roman" w:hAnsi="Times New Roman" w:eastAsia="Times New Roman" w:cs="Times New Roman"/>
        </w:rPr>
        <w:t>Phục Sinh, tiếp theo là lễ Bánh Không Men, tiếp theo là lễ dâng trái đầu mùa của lúa mạch, rồi “năm” ngày cho đến cuối lễ Bánh Không Men. Bốn dấu mốc ấy hợp thành phép thử thứ nhất, và Đức Chúa Jêsus luôn minh họa sự cuối cùng bởi sự ban đầu, và phép thử thứ ba cũng được hợp thành bởi bốn dấu mốc. Lễ Kèn, rồi sự thăng thiên của Đấng Christ, tiếp theo là Ngày Chuộc Tội, rồi năm ngày sau là sự đến của cả Lễ Ngũ Tuần lẫn Lễ Lều Tạm. Lễ Ngũ Tuần là biểu tượng của mưa đầu mùa, và Lễ Lều Tạm là biểu tượng của mưa cuối mùa. Trong mô hình Lê-vi Ký đoạn hai mươi ba, cả Lễ Ngũ Tuần lẫn Lễ Lều Tạm đều thẳng hàng.</w:t>
      </w:r>
    </w:p>
    <w:p>
      <w:pPr>
        <w:pStyle w:val="ArticleScripture"/>
        <w:jc w:val="left"/>
      </w:pPr>
      <w:r>
        <w:rPr>
          <w:rFonts w:ascii="Times New Roman" w:hAnsi="Times New Roman" w:eastAsia="Times New Roman" w:cs="Times New Roman"/>
        </w:rPr>
        <w:t>Nítorí náà, ẹ yọ̀, ẹ̀yin ọmọ Sioni, kí ẹ sì máa yọ̀ nínú Olúwa Ọlọ́run yín; nítorí ó ti fún yín ní òjò àkọ́kọ́ ní ìwọ̀ntúnwọ̀nsì, yóò sì mú kí òjò sọ̀kalẹ̀ fún yín, òjò àkọ́kọ́ àti òjò àgbẹ̀yìn ní oṣù kìn-ín-ní. Joẹli 2:23.</w:t>
      </w:r>
    </w:p>
    <w:p>
      <w:pPr>
        <w:pStyle w:val="ArticleBody"/>
        <w:jc w:val="left"/>
      </w:pPr>
      <w:r>
        <w:rPr>
          <w:rFonts w:ascii="Times New Roman" w:hAnsi="Times New Roman" w:eastAsia="Times New Roman" w:cs="Times New Roman"/>
        </w:rPr>
        <w:t>Զտման և մաքրման վերջին փորձության ընթացքը սկսվեց 2023 թվականի դեկտեմբերի 31-ին։ Առաջին փորձությունը հիմնարար փորձությունն էր, որ խորհրդանշված էր «քո ժողովրդի ավազակների» վերաբերյալ հակասությամբ, որը բաժանեց այն խմբին, որ նախապես փորձված էր 2020 թվականի հուլիսի 18-ի հիասթափությամբ։</w:t>
      </w:r>
    </w:p>
    <w:p>
      <w:pPr>
        <w:pStyle w:val="ArticleScripture"/>
        <w:jc w:val="left"/>
      </w:pPr>
      <w:r>
        <w:rPr>
          <w:rFonts w:ascii="Times New Roman" w:hAnsi="Times New Roman" w:eastAsia="Times New Roman" w:cs="Times New Roman"/>
        </w:rPr>
        <w:t>“A cikin tarihi da annabci, Maganar Allah tana bayyana dogon rikicin da ya daɗe yana gudana tsakanin gaskiya da kuskure. Wannan rikici har yanzu yana ci gaba. Abubuwan da suka taɓa faruwa za su sāke faruwa. Tsoffin muhawarori za a tayar da su a sāke, kuma sababbin ka’idoji za su riƙa tasowa koyaushe. Amma mutanen Allah, waɗanda cikin bangaskiyarsu da kuma cikar annabci suka taka rawa a cikin shelar saƙonnin mala’iku na fari, na biyu, da na uku, sun san inda suke tsaye. Suna da ƙwarewa wadda ta fi zinariya mai tsabta daraja. Ya kamata su tsaya daram kamar dutse, suna riƙe farkon tabbacin bangaskiyarsu da ƙarfi har ƙarshe.” Manuscript Releases, juzu’i na 1, 47.</w:t>
      </w:r>
    </w:p>
    <w:p>
      <w:pPr>
        <w:pStyle w:val="ArticleBody"/>
        <w:jc w:val="left"/>
      </w:pPr>
      <w:r>
        <w:rPr>
          <w:rFonts w:ascii="Times New Roman" w:hAnsi="Times New Roman" w:eastAsia="Times New Roman" w:cs="Times New Roman"/>
        </w:rPr>
        <w:t>A cikin Littafin Firistoci sura ta ashirin da uku, gwaji na farko ana wakilta shi ta haɗin annabci na uku, sa’an nan kwana biyar daga baya ƙarshen Bikin Gurasa Marar Yisti. Idin Ƙetarewa shi ne rana ta farko, Bikin Gurasa Marar Yisti shi ne rana ta biyu, hadayar nunan ’ya’yan fari kuma ita ce rana ta uku. Kwana biyar daga baya Bikin Gurasa Marar Yisti ya ƙare. Tsarin annabci na farkon gwaje-gwaje uku ana kuma wakilta shi a gwaji na uku kuma na ƙarshe. A cikin wannan alamar hanya ta uku, wadda ta ƙunshi alamomin hanya uku sai ɗaya ya biyo baya, Bikin Ƙaho shi ne rana ta farko, kuma hawan Almasihu zuwa sama yana kwana biyar daga baya, sa’an nan Ranar Kafara ta biyo baya bayan kwana biyar, sannan bayan ƙarin kwana biyar duka Pentikostal da Bikin Bukkoki suna nuna dokar Lahadi mai zuwa nan ba da daɗewa ba, wadda a cikin littafin Ezekiyel ake wakilta a matsayin hallakar Urushalima.</w:t>
      </w:r>
    </w:p>
    <w:p>
      <w:pPr>
        <w:pStyle w:val="ArticleBody"/>
        <w:jc w:val="left"/>
      </w:pPr>
      <w:r>
        <w:rPr>
          <w:rFonts w:ascii="Times New Roman" w:hAnsi="Times New Roman" w:eastAsia="Times New Roman" w:cs="Times New Roman"/>
        </w:rPr>
        <w:t>Između završetka praznika beskvasnih hlebova i praznika truba ima trideset dana, koji ne predstavljaju samo simbol sveštenika, nego i drugi ispit od tri ispita prikazana unutar Božanske ilustracije.</w:t>
      </w:r>
    </w:p>
    <w:p>
      <w:pPr>
        <w:pStyle w:val="ArticleBody"/>
        <w:jc w:val="left"/>
      </w:pPr>
      <w:r>
        <w:rPr>
          <w:rFonts w:ascii="Times New Roman" w:hAnsi="Times New Roman" w:eastAsia="Times New Roman" w:cs="Times New Roman"/>
        </w:rPr>
        <w:t>Ubhatizo bukaKristu bubonisa izimpawu ezintathu zePhasika, zesinkwa esingelamvubelo kanye nezithelo zokuqala, ngoba lezo zimpawu ezintathu zimele ukufa kukaKristu, ukungcwatshwa kwakhe, kanye nokuvuka kwakhe. Lezo zinyathelo ezintathu zilandelwa yizinsuku ezinhlanu ukuya esinyathelweni sesine, esimelwe ukuphela komkhosi wesinkwa esingelamvubelo. Ubhatizo lwethula lezo zinyathelo ezintathu ngomzuzwana owodwa omfushane lapho uJohane ebhabhathiza uMesiya wakhe. Imikhosi yasentwasahlobo yehlukanisa lezo zinyathelo ezintathu ngosuku olulodwa phakathi kwesinye nesinye, kanti imikhosi yasekwindla yehlukanisa lezo zinyathelo ezintathu ngezinsuku ezinhlanu.</w:t>
      </w:r>
    </w:p>
    <w:p>
      <w:pPr>
        <w:pStyle w:val="ArticleBody"/>
        <w:jc w:val="left"/>
      </w:pPr>
      <w:r>
        <w:rPr>
          <w:rFonts w:ascii="Times New Roman" w:hAnsi="Times New Roman" w:eastAsia="Times New Roman" w:cs="Times New Roman"/>
        </w:rPr>
        <w:t>Kad primijenimo prvi test proljetnih blagdana kao spoj triju putokaza za kojima pet dana kasnije slijedi jedan putokaz; a zatim primijenimo jesenske blagdane kao tri putokaza za kojima pet dana kasnije slijedi jedan putokaz, uspostavlja se proročka struktura koja se sastoji od alfa-putokaza od tri, nakon kojega slijedi pet dana, nakon čega zatim slijedi trideset dana, te treći test jesenskih blagdana kao putokaz od tri nakon kojega slijedi pet dana — ta struktura prikazuje prvi test kao onaj koji obuhvaća ukupno pet dana, nakon čega slijedi drugi test od trideset dana koji doseže do trećega putokaza od pet dana. Pet plus trideset, plus pet jest četrdeset (5 + 30 + 5 = 40).</w:t>
      </w:r>
    </w:p>
    <w:p>
      <w:pPr>
        <w:pStyle w:val="ArticleBody"/>
        <w:jc w:val="left"/>
      </w:pPr>
      <w:r>
        <w:rPr>
          <w:rFonts w:ascii="Times New Roman" w:hAnsi="Times New Roman" w:eastAsia="Times New Roman" w:cs="Times New Roman"/>
        </w:rPr>
        <w:t>Bahtisima Kristo dzi ekuduu nyinaa, na wɔde nna aduanan na ɛtoaa so, a ɛbaa awiei wɔ sɔhwɛ abiɛsa mu. Wobetumi ahu nneɛma bebree bio wɔ Lewifo Nwoma aduonu abiɛsa no nhyehyɛe mu bere a wɔde toto Pentekoste bere no ho no, nanso wɔ ɔkwan foforo so no, ti no gyina hɔ ma Adaka no a ɛwɔ Kronkron Mu Kronkron no mu.</w:t>
      </w:r>
    </w:p>
    <w:p>
      <w:pPr>
        <w:pStyle w:val="ArticleBody"/>
        <w:jc w:val="left"/>
      </w:pPr>
      <w:r>
        <w:rPr>
          <w:rFonts w:ascii="Times New Roman" w:hAnsi="Times New Roman" w:eastAsia="Times New Roman" w:cs="Times New Roman"/>
        </w:rPr>
        <w:t>A tavaszi és őszi ünnepek a Léviták könyve huszonharmadik fejezetében két szombat közé vannak helyezve. Ez a két szombat a két befedő kérubot jelképezi, és a pünkösdi időszaknak a Léviták könyve huszonharmadik fejezetével összhangban álló jelzőpontjai a Frigyládát és a két befedő kérubot jelképezik. Ezékiel az első fejezetben bevezettetik a szentélybe, és amikor oda vitetik, öt nappal az ostrom előtt van, amely Jeruzsálem pusztulásához vezet, s amely a hamarosan bekövetkező vasárnapi törvényt előképezi. A vasárnapi törvényt a pünkösd és a sátoros ünnep jelképezi a Léviták könyve huszonharmadik fejezetében. Ezékiel a harmincadik esztendőben van, és a harminc annak a három próbatétel közül a másodiknak az időszaka, amelyek együtt Malakiás harmadik fejezetének kohótüzét alkotják. A második próbatételt harminc nap jelképezi, miként Ezékiel is a tizenhetedik jubileumi ciklus harmincadik esztendejében van, amely Jósiás nagy pászkájával kezdődött, ahogyan a történetírók nevezik. Ezékiel öt évvel az ostrom előtt van, amely tizennyolc hónapig tartott, és a templomban van, amely annak a három végső próbatételnek a közepe, amelyek megtisztítják és megrostálják a maradékot. Péter Cézárea-Filippiben (Pániumban) volt, ugyancsak három próbatétel közepén, amint azt Pánium (Cézárea-Filippi), a megdicsőülés hegye és a kereszt jelképezi.</w:t>
      </w:r>
    </w:p>
    <w:p>
      <w:pPr>
        <w:pStyle w:val="ArticleBody"/>
        <w:jc w:val="left"/>
      </w:pPr>
      <w:r>
        <w:rPr>
          <w:rFonts w:ascii="Leelawadee UI" w:hAnsi="Leelawadee UI" w:eastAsia="Leelawadee UI" w:cs="Leelawadee UI"/>
        </w:rPr>
        <w:t>ថ្ងន់ធ្ងរនៅឆ្នាំ</w:t>
      </w:r>
      <w:r>
        <w:rPr>
          <w:rFonts w:ascii="Times New Roman" w:hAnsi="Times New Roman" w:eastAsia="Times New Roman" w:cs="Times New Roman"/>
        </w:rPr>
        <w:t xml:space="preserve"> 592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អេសេគាលត្រូវបានធ្វើឲ្យ</w:t>
      </w:r>
      <w:r>
        <w:rPr>
          <w:rFonts w:ascii="Times New Roman" w:hAnsi="Times New Roman" w:eastAsia="Times New Roman" w:cs="Times New Roman"/>
        </w:rPr>
        <w:t xml:space="preserve"> «</w:t>
      </w:r>
      <w:r>
        <w:rPr>
          <w:rFonts w:ascii="Leelawadee UI" w:hAnsi="Leelawadee UI" w:eastAsia="Leelawadee UI" w:cs="Leelawadee UI"/>
        </w:rPr>
        <w:t>និយាយមិនចេញ</w:t>
      </w:r>
      <w:r>
        <w:rPr>
          <w:rFonts w:ascii="Times New Roman" w:hAnsi="Times New Roman" w:eastAsia="Times New Roman" w:cs="Times New Roman"/>
        </w:rPr>
        <w:t xml:space="preserve">» </w:t>
      </w:r>
      <w:r>
        <w:rPr>
          <w:rFonts w:ascii="Leelawadee UI" w:hAnsi="Leelawadee UI" w:eastAsia="Leelawadee UI" w:cs="Leelawadee UI"/>
        </w:rPr>
        <w:t>ដោយអធិភាវិក</w:t>
      </w:r>
      <w:r>
        <w:rPr>
          <w:rFonts w:ascii="Times New Roman" w:hAnsi="Times New Roman" w:eastAsia="Times New Roman" w:cs="Times New Roman"/>
        </w:rPr>
        <w:t xml:space="preserve"> </w:t>
      </w:r>
      <w:r>
        <w:rPr>
          <w:rFonts w:ascii="Leelawadee UI" w:hAnsi="Leelawadee UI" w:eastAsia="Leelawadee UI" w:cs="Leelawadee UI"/>
        </w:rPr>
        <w:t>ហើយគាត់និយាយតែពេលព្រះបើកមាត់របស់គាត់ប៉ុណ្ណោះ។</w:t>
      </w:r>
      <w:r>
        <w:rPr>
          <w:rFonts w:ascii="Times New Roman" w:hAnsi="Times New Roman" w:eastAsia="Times New Roman" w:cs="Times New Roman"/>
        </w:rPr>
        <w:t xml:space="preserve"> </w:t>
      </w:r>
      <w:r>
        <w:rPr>
          <w:rFonts w:ascii="Leelawadee UI" w:hAnsi="Leelawadee UI" w:eastAsia="Leelawadee UI" w:cs="Leelawadee UI"/>
        </w:rPr>
        <w:t>ស្ថានភាពនោះបន្តរហូតដល់ការដួលរលំរបស់ក្រុងយេរូសាឡិមនៅឆ្នាំ</w:t>
      </w:r>
      <w:r>
        <w:rPr>
          <w:rFonts w:ascii="Times New Roman" w:hAnsi="Times New Roman" w:eastAsia="Times New Roman" w:cs="Times New Roman"/>
        </w:rPr>
        <w:t xml:space="preserve"> 585/6 </w:t>
      </w:r>
      <w:r>
        <w:rPr>
          <w:rFonts w:ascii="Leelawadee UI" w:hAnsi="Leelawadee UI" w:eastAsia="Leelawadee UI" w:cs="Leelawadee UI"/>
        </w:rPr>
        <w:t>មុនគ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ព្រះបានបណ្តាលឲ្យគាត់និយាយនៅពេលការឡោមព័ទ្ធបានចាប់ផ្តើម</w:t>
      </w:r>
      <w:r>
        <w:rPr>
          <w:rFonts w:ascii="Times New Roman" w:hAnsi="Times New Roman" w:eastAsia="Times New Roman" w:cs="Times New Roman"/>
        </w:rPr>
        <w:t xml:space="preserve"> </w:t>
      </w:r>
      <w:r>
        <w:rPr>
          <w:rFonts w:ascii="Leelawadee UI" w:hAnsi="Leelawadee UI" w:eastAsia="Leelawadee UI" w:cs="Leelawadee UI"/>
        </w:rPr>
        <w:t>គឺនៅថ្ងៃដែល</w:t>
      </w:r>
      <w:r>
        <w:rPr>
          <w:rFonts w:ascii="Times New Roman" w:hAnsi="Times New Roman" w:eastAsia="Times New Roman" w:cs="Times New Roman"/>
        </w:rPr>
        <w:t xml:space="preserve"> «</w:t>
      </w:r>
      <w:r>
        <w:rPr>
          <w:rFonts w:ascii="Leelawadee UI" w:hAnsi="Leelawadee UI" w:eastAsia="Leelawadee UI" w:cs="Leelawadee UI"/>
        </w:rPr>
        <w:t>សេចក្តីប៉ងប្រាថ្នានៃ</w:t>
      </w:r>
      <w:r>
        <w:rPr>
          <w:rFonts w:ascii="Times New Roman" w:hAnsi="Times New Roman" w:eastAsia="Times New Roman" w:cs="Times New Roman"/>
        </w:rPr>
        <w:t>» «</w:t>
      </w:r>
      <w:r>
        <w:rPr>
          <w:rFonts w:ascii="Leelawadee UI" w:hAnsi="Leelawadee UI" w:eastAsia="Leelawadee UI" w:cs="Leelawadee UI"/>
        </w:rPr>
        <w:t>ភ្នែក</w:t>
      </w:r>
      <w:r>
        <w:rPr>
          <w:rFonts w:ascii="Times New Roman" w:hAnsi="Times New Roman" w:eastAsia="Times New Roman" w:cs="Times New Roman"/>
        </w:rPr>
        <w:t xml:space="preserve">» </w:t>
      </w:r>
      <w:r>
        <w:rPr>
          <w:rFonts w:ascii="Leelawadee UI" w:hAnsi="Leelawadee UI" w:eastAsia="Leelawadee UI" w:cs="Leelawadee UI"/>
        </w:rPr>
        <w:t>របស់គាត់បានស្លាប់</w:t>
      </w:r>
      <w:r>
        <w:rPr>
          <w:rFonts w:ascii="Times New Roman" w:hAnsi="Times New Roman" w:eastAsia="Times New Roman" w:cs="Times New Roman"/>
        </w:rPr>
        <w:t xml:space="preserve"> </w:t>
      </w:r>
      <w:r>
        <w:rPr>
          <w:rFonts w:ascii="Leelawadee UI" w:hAnsi="Leelawadee UI" w:eastAsia="Leelawadee UI" w:cs="Leelawadee UI"/>
        </w:rPr>
        <w:t>ប៉ុន្តែគាត់មិនត្រូវបានអនុញ្ញាតឲ្យនិយាយដោយសេរីទេ</w:t>
      </w:r>
      <w:r>
        <w:rPr>
          <w:rFonts w:ascii="Times New Roman" w:hAnsi="Times New Roman" w:eastAsia="Times New Roman" w:cs="Times New Roman"/>
        </w:rPr>
        <w:t xml:space="preserve"> </w:t>
      </w:r>
      <w:r>
        <w:rPr>
          <w:rFonts w:ascii="Leelawadee UI" w:hAnsi="Leelawadee UI" w:eastAsia="Leelawadee UI" w:cs="Leelawadee UI"/>
        </w:rPr>
        <w:t>រហូតដល់ក្រុងយេរូសាឡិម</w:t>
      </w:r>
      <w:r>
        <w:rPr>
          <w:rFonts w:ascii="Times New Roman" w:hAnsi="Times New Roman" w:eastAsia="Times New Roman" w:cs="Times New Roman"/>
        </w:rPr>
        <w:t xml:space="preserve"> «</w:t>
      </w:r>
      <w:r>
        <w:rPr>
          <w:rFonts w:ascii="Leelawadee UI" w:hAnsi="Leelawadee UI" w:eastAsia="Leelawadee UI" w:cs="Leelawadee UI"/>
        </w:rPr>
        <w:t>សេចក្តីប៉ងប្រាថ្នានៃ</w:t>
      </w:r>
      <w:r>
        <w:rPr>
          <w:rFonts w:ascii="Times New Roman" w:hAnsi="Times New Roman" w:eastAsia="Times New Roman" w:cs="Times New Roman"/>
        </w:rPr>
        <w:t>» «</w:t>
      </w:r>
      <w:r>
        <w:rPr>
          <w:rFonts w:ascii="Leelawadee UI" w:hAnsi="Leelawadee UI" w:eastAsia="Leelawadee UI" w:cs="Leelawadee UI"/>
        </w:rPr>
        <w:t>ភ្នែក</w:t>
      </w:r>
      <w:r>
        <w:rPr>
          <w:rFonts w:ascii="Times New Roman" w:hAnsi="Times New Roman" w:eastAsia="Times New Roman" w:cs="Times New Roman"/>
        </w:rPr>
        <w:t xml:space="preserve">» </w:t>
      </w:r>
      <w:r>
        <w:rPr>
          <w:rFonts w:ascii="Leelawadee UI" w:hAnsi="Leelawadee UI" w:eastAsia="Leelawadee UI" w:cs="Leelawadee UI"/>
        </w:rPr>
        <w:t>របស់អ៊ីស្រាអែលបានដួលរលំ។</w:t>
      </w:r>
      <w:r>
        <w:rPr>
          <w:rFonts w:ascii="Times New Roman" w:hAnsi="Times New Roman" w:eastAsia="Times New Roman" w:cs="Times New Roman"/>
        </w:rPr>
        <w:t xml:space="preserve"> </w:t>
      </w:r>
      <w:r>
        <w:rPr>
          <w:rFonts w:ascii="Leelawadee UI" w:hAnsi="Leelawadee UI" w:eastAsia="Leelawadee UI" w:cs="Leelawadee UI"/>
        </w:rPr>
        <w:t>ការដួលរលំរបស់ក្រុងយេរូសាឡិមតំណាងឲ្យច្បាប់ថ្ងៃអាទិត្យដែលនឹងមកដល់ឆាប់ៗនេះ</w:t>
      </w:r>
      <w:r>
        <w:rPr>
          <w:rFonts w:ascii="Times New Roman" w:hAnsi="Times New Roman" w:eastAsia="Times New Roman" w:cs="Times New Roman"/>
        </w:rPr>
        <w:t xml:space="preserve"> </w:t>
      </w:r>
      <w:r>
        <w:rPr>
          <w:rFonts w:ascii="Leelawadee UI" w:hAnsi="Leelawadee UI" w:eastAsia="Leelawadee UI" w:cs="Leelawadee UI"/>
        </w:rPr>
        <w:t>ហើយនៅទីនោះឯងដែលឪពុករបស់យ៉ូហានបាទីស្ទ</w:t>
      </w:r>
      <w:r>
        <w:rPr>
          <w:rFonts w:ascii="Times New Roman" w:hAnsi="Times New Roman" w:eastAsia="Times New Roman" w:cs="Times New Roman"/>
        </w:rPr>
        <w:t xml:space="preserve"> </w:t>
      </w:r>
      <w:r>
        <w:rPr>
          <w:rFonts w:ascii="Leelawadee UI" w:hAnsi="Leelawadee UI" w:eastAsia="Leelawadee UI" w:cs="Leelawadee UI"/>
        </w:rPr>
        <w:t>ដែលជាសង្ឃនៃវេនទីប្រាំបី</w:t>
      </w:r>
      <w:r>
        <w:rPr>
          <w:rFonts w:ascii="Times New Roman" w:hAnsi="Times New Roman" w:eastAsia="Times New Roman" w:cs="Times New Roman"/>
        </w:rPr>
        <w:t xml:space="preserve"> </w:t>
      </w:r>
      <w:r>
        <w:rPr>
          <w:rFonts w:ascii="Leelawadee UI" w:hAnsi="Leelawadee UI" w:eastAsia="Leelawadee UI" w:cs="Leelawadee UI"/>
        </w:rPr>
        <w:t>ដែលត្រូវបានធ្វើឲ្យនិយាយមិនចេញ</w:t>
      </w:r>
      <w:r>
        <w:rPr>
          <w:rFonts w:ascii="Times New Roman" w:hAnsi="Times New Roman" w:eastAsia="Times New Roman" w:cs="Times New Roman"/>
        </w:rPr>
        <w:t xml:space="preserve"> </w:t>
      </w:r>
      <w:r>
        <w:rPr>
          <w:rFonts w:ascii="Leelawadee UI" w:hAnsi="Leelawadee UI" w:eastAsia="Leelawadee UI" w:cs="Leelawadee UI"/>
        </w:rPr>
        <w:t>ខណៈកំពុងបម្រើក្នុងព្រះវិហារ</w:t>
      </w:r>
      <w:r>
        <w:rPr>
          <w:rFonts w:ascii="Times New Roman" w:hAnsi="Times New Roman" w:eastAsia="Times New Roman" w:cs="Times New Roman"/>
        </w:rPr>
        <w:t xml:space="preserve"> </w:t>
      </w:r>
      <w:r>
        <w:rPr>
          <w:rFonts w:ascii="Leelawadee UI" w:hAnsi="Leelawadee UI" w:eastAsia="Leelawadee UI" w:cs="Leelawadee UI"/>
        </w:rPr>
        <w:t>ដែលជាកន្លែងដែលអេសេគាលក៏នៅផងដែរ</w:t>
      </w:r>
      <w:r>
        <w:rPr>
          <w:rFonts w:ascii="Times New Roman" w:hAnsi="Times New Roman" w:eastAsia="Times New Roman" w:cs="Times New Roman"/>
        </w:rPr>
        <w:t xml:space="preserve"> (</w:t>
      </w:r>
      <w:r>
        <w:rPr>
          <w:rFonts w:ascii="Leelawadee UI" w:hAnsi="Leelawadee UI" w:eastAsia="Leelawadee UI" w:cs="Leelawadee UI"/>
        </w:rPr>
        <w:t>ក្នុងនិមិត្ត</w:t>
      </w:r>
      <w:r>
        <w:rPr>
          <w:rFonts w:ascii="Times New Roman" w:hAnsi="Times New Roman" w:eastAsia="Times New Roman" w:cs="Times New Roman"/>
        </w:rPr>
        <w:t xml:space="preserve">) </w:t>
      </w:r>
      <w:r>
        <w:rPr>
          <w:rFonts w:ascii="Leelawadee UI" w:hAnsi="Leelawadee UI" w:eastAsia="Leelawadee UI" w:cs="Leelawadee UI"/>
        </w:rPr>
        <w:t>ត្រូវបានធ្វើឲ្យនិយាយមិនចេញប្រមាណប្រាំបួនខែផងដែរ។</w:t>
      </w:r>
      <w:r>
        <w:rPr>
          <w:rFonts w:ascii="Times New Roman" w:hAnsi="Times New Roman" w:eastAsia="Times New Roman" w:cs="Times New Roman"/>
        </w:rPr>
        <w:t xml:space="preserve"> </w:t>
      </w:r>
      <w:r>
        <w:rPr>
          <w:rFonts w:ascii="Leelawadee UI" w:hAnsi="Leelawadee UI" w:eastAsia="Leelawadee UI" w:cs="Leelawadee UI"/>
        </w:rPr>
        <w:t>នៅថ្ងៃទីប្រាំបីបន្ទាប់ពីកំណើតរបស់យ៉ូហាន</w:t>
      </w:r>
      <w:r>
        <w:rPr>
          <w:rFonts w:ascii="Times New Roman" w:hAnsi="Times New Roman" w:eastAsia="Times New Roman" w:cs="Times New Roman"/>
        </w:rPr>
        <w:t xml:space="preserve"> </w:t>
      </w:r>
      <w:r>
        <w:rPr>
          <w:rFonts w:ascii="Leelawadee UI" w:hAnsi="Leelawadee UI" w:eastAsia="Leelawadee UI" w:cs="Leelawadee UI"/>
        </w:rPr>
        <w:t>នៅពេលដែលយ៉ូហានកំពុងត្រូវកាត់ស្បែក</w:t>
      </w:r>
      <w:r>
        <w:rPr>
          <w:rFonts w:ascii="Times New Roman" w:hAnsi="Times New Roman" w:eastAsia="Times New Roman" w:cs="Times New Roman"/>
        </w:rPr>
        <w:t xml:space="preserve"> </w:t>
      </w:r>
      <w:r>
        <w:rPr>
          <w:rFonts w:ascii="Leelawadee UI" w:hAnsi="Leelawadee UI" w:eastAsia="Leelawadee UI" w:cs="Leelawadee UI"/>
        </w:rPr>
        <w:t>គាត់ត្រូវបានអនុញ្ញាតឲ្យនិយាយ។</w:t>
      </w:r>
      <w:r>
        <w:rPr>
          <w:rFonts w:ascii="Times New Roman" w:hAnsi="Times New Roman" w:eastAsia="Times New Roman" w:cs="Times New Roman"/>
        </w:rPr>
        <w:t xml:space="preserve"> </w:t>
      </w:r>
      <w:r>
        <w:rPr>
          <w:rFonts w:ascii="Leelawadee UI" w:hAnsi="Leelawadee UI" w:eastAsia="Leelawadee UI" w:cs="Leelawadee UI"/>
        </w:rPr>
        <w:t>ហោរាពីរនាក់ត្រូវបានធ្វើឲ្យនិយាយមិនចេញ</w:t>
      </w:r>
      <w:r>
        <w:rPr>
          <w:rFonts w:ascii="Times New Roman" w:hAnsi="Times New Roman" w:eastAsia="Times New Roman" w:cs="Times New Roman"/>
        </w:rPr>
        <w:t xml:space="preserve"> </w:t>
      </w:r>
      <w:r>
        <w:rPr>
          <w:rFonts w:ascii="Leelawadee UI" w:hAnsi="Leelawadee UI" w:eastAsia="Leelawadee UI" w:cs="Leelawadee UI"/>
        </w:rPr>
        <w:t>ខណៈនៅក្នុងទីសក្ការៈ។</w:t>
      </w:r>
      <w:r>
        <w:rPr>
          <w:rFonts w:ascii="Times New Roman" w:hAnsi="Times New Roman" w:eastAsia="Times New Roman" w:cs="Times New Roman"/>
        </w:rPr>
        <w:t xml:space="preserve"> </w:t>
      </w:r>
      <w:r>
        <w:rPr>
          <w:rFonts w:ascii="Leelawadee UI" w:hAnsi="Leelawadee UI" w:eastAsia="Leelawadee UI" w:cs="Leelawadee UI"/>
        </w:rPr>
        <w:t>ហោរាទីបីដែលត្រូវបានធ្វើឲ្យនិយាយមិនចេញ</w:t>
      </w:r>
      <w:r>
        <w:rPr>
          <w:rFonts w:ascii="Times New Roman" w:hAnsi="Times New Roman" w:eastAsia="Times New Roman" w:cs="Times New Roman"/>
        </w:rPr>
        <w:t xml:space="preserve"> </w:t>
      </w:r>
      <w:r>
        <w:rPr>
          <w:rFonts w:ascii="Leelawadee UI" w:hAnsi="Leelawadee UI" w:eastAsia="Leelawadee UI" w:cs="Leelawadee UI"/>
        </w:rPr>
        <w:t>ខណៈកំពុងមើលព្រះគ្រីស្ទក្នុងទីសក្ការៈ</w:t>
      </w:r>
      <w:r>
        <w:rPr>
          <w:rFonts w:ascii="Times New Roman" w:hAnsi="Times New Roman" w:eastAsia="Times New Roman" w:cs="Times New Roman"/>
        </w:rPr>
        <w:t xml:space="preserve"> </w:t>
      </w:r>
      <w:r>
        <w:rPr>
          <w:rFonts w:ascii="Leelawadee UI" w:hAnsi="Leelawadee UI" w:eastAsia="Leelawadee UI" w:cs="Leelawadee UI"/>
        </w:rPr>
        <w:t>គឺដានីយ៉ែល។</w:t>
      </w:r>
      <w:r>
        <w:rPr>
          <w:rFonts w:ascii="Times New Roman" w:hAnsi="Times New Roman" w:eastAsia="Times New Roman" w:cs="Times New Roman"/>
        </w:rPr>
        <w:t xml:space="preserve"> </w:t>
      </w:r>
      <w:r>
        <w:rPr>
          <w:rFonts w:ascii="Leelawadee UI" w:hAnsi="Leelawadee UI" w:eastAsia="Leelawadee UI" w:cs="Leelawadee UI"/>
        </w:rPr>
        <w:t>នៅក្នុងជំពូកទីដប់</w:t>
      </w:r>
      <w:r>
        <w:rPr>
          <w:rFonts w:ascii="Times New Roman" w:hAnsi="Times New Roman" w:eastAsia="Times New Roman" w:cs="Times New Roman"/>
        </w:rPr>
        <w:t xml:space="preserve"> </w:t>
      </w:r>
      <w:r>
        <w:rPr>
          <w:rFonts w:ascii="Leelawadee UI" w:hAnsi="Leelawadee UI" w:eastAsia="Leelawadee UI" w:cs="Leelawadee UI"/>
        </w:rPr>
        <w:t>ដានីយ៉ែលស្ថិតនៅក្នុងទីសក្ការៈ</w:t>
      </w:r>
      <w:r>
        <w:rPr>
          <w:rFonts w:ascii="Times New Roman" w:hAnsi="Times New Roman" w:eastAsia="Times New Roman" w:cs="Times New Roman"/>
        </w:rPr>
        <w:t xml:space="preserve"> </w:t>
      </w:r>
      <w:r>
        <w:rPr>
          <w:rFonts w:ascii="Leelawadee UI" w:hAnsi="Leelawadee UI" w:eastAsia="Leelawadee UI" w:cs="Leelawadee UI"/>
        </w:rPr>
        <w:t>ហើយដូចជានៅពេលដែលគាត់កំពុងត្រូវបានប៉ះជាលើកទីពីរក្នុងចំណោមបីដង</w:t>
      </w:r>
      <w:r>
        <w:rPr>
          <w:rFonts w:ascii="Times New Roman" w:hAnsi="Times New Roman" w:eastAsia="Times New Roman" w:cs="Times New Roman"/>
        </w:rPr>
        <w:t xml:space="preserve"> </w:t>
      </w:r>
      <w:r>
        <w:rPr>
          <w:rFonts w:ascii="Leelawadee UI" w:hAnsi="Leelawadee UI" w:eastAsia="Leelawadee UI" w:cs="Leelawadee UI"/>
        </w:rPr>
        <w:t>គាត់ត្រូវបានធ្វើឲ្យនិយាយមិនចេញ។</w:t>
      </w:r>
      <w:r>
        <w:rPr>
          <w:rFonts w:ascii="Times New Roman" w:hAnsi="Times New Roman" w:eastAsia="Times New Roman" w:cs="Times New Roman"/>
        </w:rPr>
        <w:t xml:space="preserve"> </w:t>
      </w:r>
      <w:r>
        <w:rPr>
          <w:rFonts w:ascii="Leelawadee UI" w:hAnsi="Leelawadee UI" w:eastAsia="Leelawadee UI" w:cs="Leelawadee UI"/>
        </w:rPr>
        <w:t>នៅចំណុចកណ្ដាល</w:t>
      </w:r>
      <w:r>
        <w:rPr>
          <w:rFonts w:ascii="Times New Roman" w:hAnsi="Times New Roman" w:eastAsia="Times New Roman" w:cs="Times New Roman"/>
        </w:rPr>
        <w:t xml:space="preserve"> </w:t>
      </w:r>
      <w:r>
        <w:rPr>
          <w:rFonts w:ascii="Leelawadee UI" w:hAnsi="Leelawadee UI" w:eastAsia="Leelawadee UI" w:cs="Leelawadee UI"/>
        </w:rPr>
        <w:t>ដានីយ៉ែលត្រូវបានធ្វើឲ្យនិយាយមិនចេញ។</w:t>
      </w:r>
    </w:p>
    <w:p>
      <w:pPr>
        <w:pStyle w:val="ArticleScripture"/>
        <w:jc w:val="left"/>
      </w:pPr>
      <w:r>
        <w:rPr>
          <w:rFonts w:ascii="Times New Roman" w:hAnsi="Times New Roman" w:eastAsia="Times New Roman" w:cs="Times New Roman"/>
        </w:rPr>
        <w:t>Epi lè li te fin pale pawòl sa yo avè m, mwen bese figi m atè, epi mwen vin bèbè. Epi, gade, youn ki te sanble ak pitit lèzòm yo manyen bouch mwen; lè sa a mwen louvri bouch mwen, mwen pale, epi mwen di sila a ki te kanpe devan mwen an: O mèt mwen, akòz vizyon an, doulè mwen yo anvayi m, e mwen pa gen fòs ki rete nan mwen. Danyèl 10:15, 16.</w:t>
      </w:r>
    </w:p>
    <w:p>
      <w:pPr>
        <w:pStyle w:val="ArticleHeading"/>
        <w:jc w:val="left"/>
      </w:pPr>
      <w:r>
        <w:rPr>
          <w:rFonts w:ascii="Arial" w:hAnsi="Arial" w:eastAsia="Arial" w:cs="Arial"/>
        </w:rPr>
        <w:t>Kujtesa</w:t>
      </w:r>
    </w:p>
    <w:p>
      <w:pPr>
        <w:pStyle w:val="ArticleBody"/>
        <w:jc w:val="left"/>
      </w:pPr>
      <w:r>
        <w:rPr>
          <w:rFonts w:ascii="Times New Roman" w:hAnsi="Times New Roman" w:eastAsia="Times New Roman" w:cs="Times New Roman"/>
        </w:rPr>
        <w:t>Izifanekiselo “zokuthetha” ziphawuleka ngexesha lomthetho weCawa osondela ngokukhawuleza, xa iUnited States ithetha njengenamba, i-esile likaBhileham lithetha, nombono kaHabakuki uthetha yaye awuxoki. Abaprofeti abathathu abazizimumu, abenziwe bazizimumu besengcwele, bathetha ekutshatyalalisweni kweYerusalem. NgoZekariya, uthetha ukuze achonge ukuba igama elitsha lonyana wakhe lichanile, ngaloo ndlela emela abaseFiladelfiya abanikwayo igama elitsha.</w:t>
      </w:r>
    </w:p>
    <w:p>
      <w:pPr>
        <w:pStyle w:val="ArticleScripture"/>
        <w:jc w:val="left"/>
      </w:pPr>
      <w:r>
        <w:rPr>
          <w:rFonts w:ascii="Times New Roman" w:hAnsi="Times New Roman" w:eastAsia="Times New Roman" w:cs="Times New Roman"/>
        </w:rPr>
        <w:t>Aki győz, azt oszloppá teszem az én Istenem templomában, és többé nem megy ki onnan; és felírom őrá az én Istenem nevét, és az én Istenem városának nevét, az új Jeruzsálemét, amely az égből száll alá az én Istenemtől; és felírom őrá az én új nevemet. Jelenések 3:12.</w:t>
      </w:r>
    </w:p>
    <w:p>
      <w:pPr>
        <w:pStyle w:val="ArticleBody"/>
        <w:jc w:val="left"/>
      </w:pPr>
      <w:r>
        <w:rPr>
          <w:rFonts w:ascii="Times New Roman" w:hAnsi="Times New Roman" w:eastAsia="Times New Roman" w:cs="Times New Roman"/>
        </w:rPr>
        <w:t>Zakariyya an te ba no nyinaa so din foforo a wɔde bɛfrɛ Yohane no ho kyerɛwde pon bi maa no sɛ ɔnkyerɛw so.</w:t>
      </w:r>
    </w:p>
    <w:p>
      <w:pPr>
        <w:pStyle w:val="ArticleScripture"/>
        <w:jc w:val="left"/>
      </w:pPr>
      <w:r>
        <w:rPr>
          <w:rFonts w:ascii="Times New Roman" w:hAnsi="Times New Roman" w:eastAsia="Times New Roman" w:cs="Times New Roman"/>
        </w:rPr>
        <w:t>Kuma ikawa, siku ya nane wakaja kumtahiri mtoto; nao wakamwita Zakaria, kwa jina la baba yake. Lakini mama yake akajibu, akasema, Sivyo; bali ataitwa Yohana. Nao wakamwambia, Hapana mtu katika jamaa yako aitwaye kwa jina hili. Wakampa baba yake ishara, akitaka ajulishwe yeye angependa aitwe nani. Akaomba kibao cha kuandikia, akaandika, akisema, Jina lake ni Yohana. Wote wakastaajabu. Mara kinywa chake kikafunguliwa, na ulimi wake ukafunguliwa pia, naye akanena, akimsifu Mungu. Luka 1:59–64.</w:t>
      </w:r>
    </w:p>
    <w:p>
      <w:pPr>
        <w:pStyle w:val="ArticleBody"/>
        <w:jc w:val="left"/>
      </w:pPr>
      <w:r>
        <w:rPr>
          <w:rFonts w:ascii="Times New Roman" w:hAnsi="Times New Roman" w:eastAsia="Times New Roman" w:cs="Times New Roman"/>
        </w:rPr>
        <w:t>Igama elitsha likaYohane lihambelana nebandla laseFiladelfiya, yaye igama elinguZakariya lihambelana neLawodike, njengoko limelwe kukungakholwa kukaZakariya kwisigidimi sengelosi yesithathu. Bonke abaprofeti bathetha ngemihla yokugqibela, yaye imihla yokugqibela iyimbali yengelosi yesithathu. Ngoko ke ingelosi ezise nesigidimi imele ukuba yayingeyengelosi yesithathu. UZakariya wala ukuqonda ukuba iNkosi yayiya kudlula ecaleni kwebandla lamaSeventh-day Adventist laseLawodike. Kusekuninzi okunokuthethwa ngokubuyiselwa kwelizwi kwaba baprofeti, kodwa siya kuqhubeka siye ekuqondeni umgca wobuprofeti kaYosiya.</w:t>
      </w:r>
    </w:p>
    <w:p>
      <w:pPr>
        <w:pStyle w:val="ArticleHeading"/>
        <w:jc w:val="left"/>
      </w:pPr>
      <w:r>
        <w:rPr>
          <w:rFonts w:ascii="Leelawadee UI" w:hAnsi="Leelawadee UI" w:eastAsia="Leelawadee UI" w:cs="Leelawadee UI"/>
        </w:rPr>
        <w:t>វិលរបស់យ៉ូសៀរ៍</w:t>
      </w:r>
    </w:p>
    <w:p>
      <w:pPr>
        <w:pStyle w:val="ArticleBody"/>
        <w:jc w:val="left"/>
      </w:pPr>
      <w:r>
        <w:rPr>
          <w:rFonts w:ascii="Times New Roman" w:hAnsi="Times New Roman" w:eastAsia="Times New Roman" w:cs="Times New Roman"/>
        </w:rPr>
        <w:t>A ti sọ̀rọ̀ nípa àkókò Jùbílì kẹtadínlógún tí ó bẹ̀rẹ̀ ní Ìrékọjá Josiah ní ọdún 622 ṣáájú Kristi, ṣùgbọ́n ìlà Josiah bẹ̀rẹ̀ pẹ́ ṣáájú ọdún 622 ṣáájú Kristi. Ìṣọ̀tẹ̀ Ísírẹ́lì tí ó mú kí Saulu gún ìtẹ́ gẹ́gẹ́ bí ọba àkọ́kọ́ Ísírẹ́lì samisi ogójì ọdún tí ọba Saulu yóò jọba, lẹ́yìn èyí sì ni ogójì ọdún tí ọba Dafidi yóò jọba, lẹ́yìn náà sì ni ogójì ọdún tí Sólómọ́nì yóò jọba. Ìkọ̀sílẹ̀ Ọlọ́run tí ó bà wòlíì Samuẹli nínú gan-an ṣẹlẹ̀ ní ọdún 1097 ṣáájú Kristi, ó sì bẹ̀rẹ̀ ìlà àsọtẹ́lẹ̀ ìṣọ̀tẹ̀ kan tí ó parí lórí àgbélébùú nígbà tí àwọn Júù kéde pé, wọn kò ní ọba kankan bí kò ṣe Késárì.</w:t>
      </w:r>
    </w:p>
    <w:p>
      <w:pPr>
        <w:pStyle w:val="ArticleScripture"/>
        <w:jc w:val="left"/>
      </w:pPr>
      <w:r>
        <w:rPr>
          <w:rFonts w:ascii="Times New Roman" w:hAnsi="Times New Roman" w:eastAsia="Times New Roman" w:cs="Times New Roman"/>
        </w:rPr>
        <w:t>De ők így kiáltoztak: Vidd el, vidd el, feszítsd meg őt! Pilátus így szólt hozzájuk: A ti királyotokat feszítsem meg? A főpapok így feleltek: Nincs királyunk, csak a császár. János 19:15.</w:t>
      </w:r>
    </w:p>
    <w:p>
      <w:pPr>
        <w:pStyle w:val="ArticleBody"/>
        <w:jc w:val="left"/>
      </w:pPr>
      <w:r>
        <w:rPr>
          <w:rFonts w:ascii="Times New Roman" w:hAnsi="Times New Roman" w:eastAsia="Times New Roman" w:cs="Times New Roman"/>
        </w:rPr>
        <w:t>Mu 1097, abami batatu bari gutegeka buri wese imyaka mirongo ine kugeza ku rupfu rwa Salomo mu 977 Mbere ya Kristo, maze ubwo ubwami bugabanywamo ubw’iy’amajyaruguru n’ubw’iy’amajyepfo.</w:t>
      </w:r>
    </w:p>
    <w:p>
      <w:pPr>
        <w:pStyle w:val="ArticleScripture"/>
        <w:jc w:val="left"/>
      </w:pPr>
      <w:r>
        <w:rPr>
          <w:rFonts w:ascii="Times New Roman" w:hAnsi="Times New Roman" w:eastAsia="Times New Roman" w:cs="Times New Roman"/>
        </w:rPr>
        <w:t>Ezután királyt kívántak maguknak, és Isten nekik adta Saul-t, Kis fiát, a Benjámin törzséből való férfit, negyven esztendőre. Apostolok cselekedetei 13:21.</w:t>
      </w:r>
    </w:p>
    <w:p>
      <w:pPr>
        <w:pStyle w:val="ArticleScripture"/>
        <w:jc w:val="left"/>
      </w:pPr>
      <w:r>
        <w:rPr>
          <w:rFonts w:ascii="Times New Roman" w:hAnsi="Times New Roman" w:eastAsia="Times New Roman" w:cs="Times New Roman"/>
        </w:rPr>
        <w:t>Dávid harmincéves volt, amikor uralkodni kezdett, és negyven esztendeig uralkodott. Hebrónban hét esztendeig és hat hónapig uralkodott Júdán; Jeruzsálemben pedig harminchárom esztendeig uralkodott egész Izráelen és Júdán. 2Sámuel 2:4, 5.</w:t>
      </w:r>
    </w:p>
    <w:p>
      <w:pPr>
        <w:pStyle w:val="ArticleBody"/>
        <w:jc w:val="left"/>
      </w:pPr>
      <w:r>
        <w:rPr>
          <w:rFonts w:ascii="Times New Roman" w:hAnsi="Times New Roman" w:eastAsia="Times New Roman" w:cs="Times New Roman"/>
        </w:rPr>
        <w:t>Urukundo rwa Salomo rwatangiye mu mwaka wa 971 mbere ya Kristo; urufatiro rw’Urusengero rwashyizweho mu mwaka wa kane wa Salomo (967 mbere ya Kristo). Kubaka byamaze imyaka irindwi (1 Abami 6:37–38), kandi Urusengero rwuzura mu kwezi kwa munani k’umwaka wa cumi n’umwe wa Salomo. Kwegurira Imana ku mugaragaro kwabaye mu kwezi kwa karindwi (ukwezi kwa Etanimu), mu gihe cy’Umunsi Mukuru w’Ingando (1 Abami 8; 2 Ngoma 5–7). Abami, Urusengero, n’ishyanga, buri kimwe, bigaragazwa mu mateka bifite igihe cy’imyaka magana ane na mirongo cyenda, kigaragaza mu buryo busobanutse igihe cy’ubuhanuzi gifitanye isano by’umwihariko n’abami, n’Urusengero, cyangwa n’ishyanga.</w:t>
      </w:r>
    </w:p>
    <w:p>
      <w:pPr>
        <w:pStyle w:val="ArticleBody"/>
        <w:jc w:val="left"/>
      </w:pPr>
      <w:r>
        <w:rPr>
          <w:rFonts w:ascii="Times New Roman" w:hAnsi="Times New Roman" w:eastAsia="Times New Roman" w:cs="Times New Roman"/>
        </w:rPr>
        <w:t>Danijeli alipelekwa utumwani mwaka 607 KK, ingawa wengi wa wanahisabati wa nyakati za Biblia hutambua mwaka 605 KK. Kumbukumbu ya kihistoria lazima ipatane na ushuhuda wa kinabii, na ishara ya matukio yaliyowekwa kihistoria kwenye mstari wa historia unaoanza na tamanio la kuwa na mfalme mwaka 1097 KK inadai, kwa mashahidi kadhaa wa kinabii, kwamba mwaka 607 KK ndio matumizi sahihi, wala si 605 KK. Mwaka 607 KK huashiria mwisho wa miaka mia nne na tisini katika mstari wa wafalme, lakini pia huanza moja ya vielelezo vitatu vya msingi vya miaka sabini vinavyojitokeza katika mstari huo. Mwaka 607 KK huashiria mwisho wa miaka sabini iliyoanza na utumwa wa Manase mwaka 677 KK. Kielelezo cha kwanza cha ishara ya miaka mia nne na tisini (kilicho na mashahidi watatu katika mstari huo), huhitimika pale ambapo mmoja wa mashahidi watatu wa miaka sabini huisha, na shahidi mwingine wa miaka sabini huanza; muundo wa kihesabu hushuhudia mwaka 607 KK, licha ya wazo kwamba Danijeli alipelekwa utumwani mwaka 605 KK.</w:t>
      </w:r>
    </w:p>
    <w:p>
      <w:pPr>
        <w:pStyle w:val="ArticleBody"/>
        <w:jc w:val="left"/>
      </w:pPr>
      <w:r>
        <w:rPr>
          <w:rFonts w:ascii="Leelawadee UI" w:hAnsi="Leelawadee UI" w:eastAsia="Leelawadee UI" w:cs="Leelawadee UI"/>
        </w:rPr>
        <w:t>នៅក្នុងខ្សែសម័យកាលដែលមានរយៈពេល</w:t>
      </w:r>
      <w:r>
        <w:rPr>
          <w:rFonts w:ascii="Times New Roman" w:hAnsi="Times New Roman" w:eastAsia="Times New Roman" w:cs="Times New Roman"/>
        </w:rPr>
        <w:t xml:space="preserve"> </w:t>
      </w:r>
      <w:r>
        <w:rPr>
          <w:rFonts w:ascii="Leelawadee UI" w:hAnsi="Leelawadee UI" w:eastAsia="Leelawadee UI" w:cs="Leelawadee UI"/>
        </w:rPr>
        <w:t>៤៩០</w:t>
      </w:r>
      <w:r>
        <w:rPr>
          <w:rFonts w:ascii="Times New Roman" w:hAnsi="Times New Roman" w:eastAsia="Times New Roman" w:cs="Times New Roman"/>
        </w:rPr>
        <w:t xml:space="preserve"> </w:t>
      </w:r>
      <w:r>
        <w:rPr>
          <w:rFonts w:ascii="Leelawadee UI" w:hAnsi="Leelawadee UI" w:eastAsia="Leelawadee UI" w:cs="Leelawadee UI"/>
        </w:rPr>
        <w:t>ឆ្នាំពាក់ព័ន្ធនឹងស្តេចទាំងឡាយ</w:t>
      </w:r>
      <w:r>
        <w:rPr>
          <w:rFonts w:ascii="Times New Roman" w:hAnsi="Times New Roman" w:eastAsia="Times New Roman" w:cs="Times New Roman"/>
        </w:rPr>
        <w:t xml:space="preserve"> </w:t>
      </w:r>
      <w:r>
        <w:rPr>
          <w:rFonts w:ascii="Leelawadee UI" w:hAnsi="Leelawadee UI" w:eastAsia="Leelawadee UI" w:cs="Leelawadee UI"/>
        </w:rPr>
        <w:t>ចាប់ពីឆ្នាំ</w:t>
      </w:r>
      <w:r>
        <w:rPr>
          <w:rFonts w:ascii="Times New Roman" w:hAnsi="Times New Roman" w:eastAsia="Times New Roman" w:cs="Times New Roman"/>
        </w:rPr>
        <w:t xml:space="preserve"> </w:t>
      </w:r>
      <w:r>
        <w:rPr>
          <w:rFonts w:ascii="Leelawadee UI" w:hAnsi="Leelawadee UI" w:eastAsia="Leelawadee UI" w:cs="Leelawadee UI"/>
        </w:rPr>
        <w:t>១០៩៧</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រហូតដល់ឆ្នាំ</w:t>
      </w:r>
      <w:r>
        <w:rPr>
          <w:rFonts w:ascii="Times New Roman" w:hAnsi="Times New Roman" w:eastAsia="Times New Roman" w:cs="Times New Roman"/>
        </w:rPr>
        <w:t xml:space="preserve"> </w:t>
      </w:r>
      <w:r>
        <w:rPr>
          <w:rFonts w:ascii="Leelawadee UI" w:hAnsi="Leelawadee UI" w:eastAsia="Leelawadee UI" w:cs="Leelawadee UI"/>
        </w:rPr>
        <w:t>៦០៧</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ក៏មានរយៈពេល</w:t>
      </w:r>
      <w:r>
        <w:rPr>
          <w:rFonts w:ascii="Times New Roman" w:hAnsi="Times New Roman" w:eastAsia="Times New Roman" w:cs="Times New Roman"/>
        </w:rPr>
        <w:t xml:space="preserve"> </w:t>
      </w:r>
      <w:r>
        <w:rPr>
          <w:rFonts w:ascii="Leelawadee UI" w:hAnsi="Leelawadee UI" w:eastAsia="Leelawadee UI" w:cs="Leelawadee UI"/>
        </w:rPr>
        <w:t>៤៩០</w:t>
      </w:r>
      <w:r>
        <w:rPr>
          <w:rFonts w:ascii="Times New Roman" w:hAnsi="Times New Roman" w:eastAsia="Times New Roman" w:cs="Times New Roman"/>
        </w:rPr>
        <w:t xml:space="preserve"> </w:t>
      </w:r>
      <w:r>
        <w:rPr>
          <w:rFonts w:ascii="Leelawadee UI" w:hAnsi="Leelawadee UI" w:eastAsia="Leelawadee UI" w:cs="Leelawadee UI"/>
        </w:rPr>
        <w:t>ឆ្នាំផងដែរ</w:t>
      </w:r>
      <w:r>
        <w:rPr>
          <w:rFonts w:ascii="Times New Roman" w:hAnsi="Times New Roman" w:eastAsia="Times New Roman" w:cs="Times New Roman"/>
        </w:rPr>
        <w:t xml:space="preserve"> </w:t>
      </w:r>
      <w:r>
        <w:rPr>
          <w:rFonts w:ascii="Leelawadee UI" w:hAnsi="Leelawadee UI" w:eastAsia="Leelawadee UI" w:cs="Leelawadee UI"/>
        </w:rPr>
        <w:t>ចាប់ពីការឧទ្ទិសព្រះវិហាររបស់សាឡូម៉ូន</w:t>
      </w:r>
      <w:r>
        <w:rPr>
          <w:rFonts w:ascii="Times New Roman" w:hAnsi="Times New Roman" w:eastAsia="Times New Roman" w:cs="Times New Roman"/>
        </w:rPr>
        <w:t xml:space="preserve"> </w:t>
      </w:r>
      <w:r>
        <w:rPr>
          <w:rFonts w:ascii="Leelawadee UI" w:hAnsi="Leelawadee UI" w:eastAsia="Leelawadee UI" w:cs="Leelawadee UI"/>
        </w:rPr>
        <w:t>រហូតដល់ការឧទ្ទិសព្រះវិហារក្រោយការនិរទេសដោយសេរូបាបិល</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៥១៦</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រយៈពេល</w:t>
      </w:r>
      <w:r>
        <w:rPr>
          <w:rFonts w:ascii="Times New Roman" w:hAnsi="Times New Roman" w:eastAsia="Times New Roman" w:cs="Times New Roman"/>
        </w:rPr>
        <w:t xml:space="preserve"> </w:t>
      </w:r>
      <w:r>
        <w:rPr>
          <w:rFonts w:ascii="Leelawadee UI" w:hAnsi="Leelawadee UI" w:eastAsia="Leelawadee UI" w:cs="Leelawadee UI"/>
        </w:rPr>
        <w:t>៤៩០</w:t>
      </w:r>
      <w:r>
        <w:rPr>
          <w:rFonts w:ascii="Times New Roman" w:hAnsi="Times New Roman" w:eastAsia="Times New Roman" w:cs="Times New Roman"/>
        </w:rPr>
        <w:t xml:space="preserve"> </w:t>
      </w:r>
      <w:r>
        <w:rPr>
          <w:rFonts w:ascii="Leelawadee UI" w:hAnsi="Leelawadee UI" w:eastAsia="Leelawadee UI" w:cs="Leelawadee UI"/>
        </w:rPr>
        <w:t>ឆ្នាំនោះ</w:t>
      </w:r>
      <w:r>
        <w:rPr>
          <w:rFonts w:ascii="Times New Roman" w:hAnsi="Times New Roman" w:eastAsia="Times New Roman" w:cs="Times New Roman"/>
        </w:rPr>
        <w:t xml:space="preserve"> </w:t>
      </w:r>
      <w:r>
        <w:rPr>
          <w:rFonts w:ascii="Leelawadee UI" w:hAnsi="Leelawadee UI" w:eastAsia="Leelawadee UI" w:cs="Leelawadee UI"/>
        </w:rPr>
        <w:t>រួមមាន</w:t>
      </w:r>
      <w:r>
        <w:rPr>
          <w:rFonts w:ascii="Times New Roman" w:hAnsi="Times New Roman" w:eastAsia="Times New Roman" w:cs="Times New Roman"/>
        </w:rPr>
        <w:t xml:space="preserve"> </w:t>
      </w:r>
      <w:r>
        <w:rPr>
          <w:rFonts w:ascii="Leelawadee UI" w:hAnsi="Leelawadee UI" w:eastAsia="Leelawadee UI" w:cs="Leelawadee UI"/>
        </w:rPr>
        <w:t>៤២០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ចាប់ពីការឧទ្ទិសរបស់សាឡូម៉ូនក្នុងឆ្នាំទីដប់មួយនៃរាជ្យរបស់ទ្រង់</w:t>
      </w:r>
      <w:r>
        <w:rPr>
          <w:rFonts w:ascii="Times New Roman" w:hAnsi="Times New Roman" w:eastAsia="Times New Roman" w:cs="Times New Roman"/>
        </w:rPr>
        <w:t xml:space="preserve"> </w:t>
      </w:r>
      <w:r>
        <w:rPr>
          <w:rFonts w:ascii="Leelawadee UI" w:hAnsi="Leelawadee UI" w:eastAsia="Leelawadee UI" w:cs="Leelawadee UI"/>
        </w:rPr>
        <w:t>បូកនឹង</w:t>
      </w:r>
      <w:r>
        <w:rPr>
          <w:rFonts w:ascii="Times New Roman" w:hAnsi="Times New Roman" w:eastAsia="Times New Roman" w:cs="Times New Roman"/>
        </w:rPr>
        <w:t xml:space="preserve"> </w:t>
      </w:r>
      <w:r>
        <w:rPr>
          <w:rFonts w:ascii="Leelawadee UI" w:hAnsi="Leelawadee UI" w:eastAsia="Leelawadee UI" w:cs="Leelawadee UI"/>
        </w:rPr>
        <w:t>៧០</w:t>
      </w:r>
      <w:r>
        <w:rPr>
          <w:rFonts w:ascii="Times New Roman" w:hAnsi="Times New Roman" w:eastAsia="Times New Roman" w:cs="Times New Roman"/>
        </w:rPr>
        <w:t xml:space="preserve"> </w:t>
      </w:r>
      <w:r>
        <w:rPr>
          <w:rFonts w:ascii="Leelawadee UI" w:hAnsi="Leelawadee UI" w:eastAsia="Leelawadee UI" w:cs="Leelawadee UI"/>
        </w:rPr>
        <w:t>ឆ្នាំដែលព្រះវិហារស្ថិតក្នុងសភាពស្ងាត់សូន្យក្នុងអំឡុងពេលជាប់ឃុំឃាំង</w:t>
      </w:r>
      <w:r>
        <w:rPr>
          <w:rFonts w:ascii="Times New Roman" w:hAnsi="Times New Roman" w:eastAsia="Times New Roman" w:cs="Times New Roman"/>
        </w:rPr>
        <w:t xml:space="preserve"> </w:t>
      </w:r>
      <w:r>
        <w:rPr>
          <w:rFonts w:ascii="Leelawadee UI" w:hAnsi="Leelawadee UI" w:eastAsia="Leelawadee UI" w:cs="Leelawadee UI"/>
        </w:rPr>
        <w:t>ស្មើនឹង</w:t>
      </w:r>
      <w:r>
        <w:rPr>
          <w:rFonts w:ascii="Times New Roman" w:hAnsi="Times New Roman" w:eastAsia="Times New Roman" w:cs="Times New Roman"/>
        </w:rPr>
        <w:t xml:space="preserve"> </w:t>
      </w:r>
      <w:r>
        <w:rPr>
          <w:rFonts w:ascii="Leelawadee UI" w:hAnsi="Leelawadee UI" w:eastAsia="Leelawadee UI" w:cs="Leelawadee UI"/>
        </w:rPr>
        <w:t>៤៩០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ព្រះរាជក្រឹត្យទីបីរបស់អ័រថាស៊ើកសេស</w:t>
      </w:r>
      <w:r>
        <w:rPr>
          <w:rFonts w:ascii="Times New Roman" w:hAnsi="Times New Roman" w:eastAsia="Times New Roman" w:cs="Times New Roman"/>
        </w:rPr>
        <w:t xml:space="preserve"> </w:t>
      </w:r>
      <w:r>
        <w:rPr>
          <w:rFonts w:ascii="Leelawadee UI" w:hAnsi="Leelawadee UI" w:eastAsia="Leelawadee UI" w:cs="Leelawadee UI"/>
        </w:rPr>
        <w:t>បានមកដល់</w:t>
      </w:r>
      <w:r>
        <w:rPr>
          <w:rFonts w:ascii="Times New Roman" w:hAnsi="Times New Roman" w:eastAsia="Times New Roman" w:cs="Times New Roman"/>
        </w:rPr>
        <w:t xml:space="preserve"> </w:t>
      </w:r>
      <w:r>
        <w:rPr>
          <w:rFonts w:ascii="Leelawadee UI" w:hAnsi="Leelawadee UI" w:eastAsia="Leelawadee UI" w:cs="Leelawadee UI"/>
        </w:rPr>
        <w:t>៥៩</w:t>
      </w:r>
      <w:r>
        <w:rPr>
          <w:rFonts w:ascii="Times New Roman" w:hAnsi="Times New Roman" w:eastAsia="Times New Roman" w:cs="Times New Roman"/>
        </w:rPr>
        <w:t xml:space="preserve"> </w:t>
      </w:r>
      <w:r>
        <w:rPr>
          <w:rFonts w:ascii="Leelawadee UI" w:hAnsi="Leelawadee UI" w:eastAsia="Leelawadee UI" w:cs="Leelawadee UI"/>
        </w:rPr>
        <w:t>ឆ្នាំក្រោយមក</w:t>
      </w:r>
      <w:r>
        <w:rPr>
          <w:rFonts w:ascii="Times New Roman" w:hAnsi="Times New Roman" w:eastAsia="Times New Roman" w:cs="Times New Roman"/>
        </w:rPr>
        <w:t xml:space="preserve"> </w:t>
      </w:r>
      <w:r>
        <w:rPr>
          <w:rFonts w:ascii="Leelawadee UI" w:hAnsi="Leelawadee UI" w:eastAsia="Leelawadee UI" w:cs="Leelawadee UI"/>
        </w:rPr>
        <w:t>គឺនៅឆ្នាំ</w:t>
      </w:r>
      <w:r>
        <w:rPr>
          <w:rFonts w:ascii="Times New Roman" w:hAnsi="Times New Roman" w:eastAsia="Times New Roman" w:cs="Times New Roman"/>
        </w:rPr>
        <w:t xml:space="preserve"> </w:t>
      </w:r>
      <w:r>
        <w:rPr>
          <w:rFonts w:ascii="Leelawadee UI" w:hAnsi="Leelawadee UI" w:eastAsia="Leelawadee UI" w:cs="Leelawadee UI"/>
        </w:rPr>
        <w:t>៤៥៧</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ហើយសម្គាល់ការចាប់ផ្តើមនៃ</w:t>
      </w:r>
      <w:r>
        <w:rPr>
          <w:rFonts w:ascii="Times New Roman" w:hAnsi="Times New Roman" w:eastAsia="Times New Roman" w:cs="Times New Roman"/>
        </w:rPr>
        <w:t xml:space="preserve"> </w:t>
      </w:r>
      <w:r>
        <w:rPr>
          <w:rFonts w:ascii="Leelawadee UI" w:hAnsi="Leelawadee UI" w:eastAsia="Leelawadee UI" w:cs="Leelawadee UI"/>
        </w:rPr>
        <w:t>៤៩០</w:t>
      </w:r>
      <w:r>
        <w:rPr>
          <w:rFonts w:ascii="Times New Roman" w:hAnsi="Times New Roman" w:eastAsia="Times New Roman" w:cs="Times New Roman"/>
        </w:rPr>
        <w:t xml:space="preserve"> </w:t>
      </w:r>
      <w:r>
        <w:rPr>
          <w:rFonts w:ascii="Leelawadee UI" w:hAnsi="Leelawadee UI" w:eastAsia="Leelawadee UI" w:cs="Leelawadee UI"/>
        </w:rPr>
        <w:t>ឆ្នាំដែលត្រូវបាន</w:t>
      </w:r>
      <w:r>
        <w:rPr>
          <w:rFonts w:ascii="Times New Roman" w:hAnsi="Times New Roman" w:eastAsia="Times New Roman" w:cs="Times New Roman"/>
        </w:rPr>
        <w:t xml:space="preserve"> «</w:t>
      </w:r>
      <w:r>
        <w:rPr>
          <w:rFonts w:ascii="Leelawadee UI" w:hAnsi="Leelawadee UI" w:eastAsia="Leelawadee UI" w:cs="Leelawadee UI"/>
        </w:rPr>
        <w:t>កំណត់</w:t>
      </w:r>
      <w:r>
        <w:rPr>
          <w:rFonts w:ascii="Times New Roman" w:hAnsi="Times New Roman" w:eastAsia="Times New Roman" w:cs="Times New Roman"/>
        </w:rPr>
        <w:t>» (</w:t>
      </w:r>
      <w:r>
        <w:rPr>
          <w:rFonts w:ascii="Leelawadee UI" w:hAnsi="Leelawadee UI" w:eastAsia="Leelawadee UI" w:cs="Leelawadee UI"/>
        </w:rPr>
        <w:t>កាត់ផ្តាច់</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w:t>
      </w:r>
      <w:r>
        <w:rPr>
          <w:rFonts w:ascii="Leelawadee UI" w:hAnsi="Leelawadee UI" w:eastAsia="Leelawadee UI" w:cs="Leelawadee UI"/>
        </w:rPr>
        <w:t>២៤</w:t>
      </w:r>
      <w:r>
        <w:rPr>
          <w:rFonts w:ascii="Times New Roman" w:hAnsi="Times New Roman" w:eastAsia="Times New Roman" w:cs="Times New Roman"/>
        </w:rPr>
        <w:t xml:space="preserve">) </w:t>
      </w:r>
      <w:r>
        <w:rPr>
          <w:rFonts w:ascii="Leelawadee UI" w:hAnsi="Leelawadee UI" w:eastAsia="Leelawadee UI" w:cs="Leelawadee UI"/>
        </w:rPr>
        <w:t>សម្រាប់ប្រជាជនរបស់ព្រះ</w:t>
      </w:r>
      <w:r>
        <w:rPr>
          <w:rFonts w:ascii="Times New Roman" w:hAnsi="Times New Roman" w:eastAsia="Times New Roman" w:cs="Times New Roman"/>
        </w:rPr>
        <w:t xml:space="preserve"> </w:t>
      </w:r>
      <w:r>
        <w:rPr>
          <w:rFonts w:ascii="Leelawadee UI" w:hAnsi="Leelawadee UI" w:eastAsia="Leelawadee UI" w:cs="Leelawadee UI"/>
        </w:rPr>
        <w:t>ដែលបានបញ្ចប់នៅឆ្នាំ</w:t>
      </w:r>
      <w:r>
        <w:rPr>
          <w:rFonts w:ascii="Times New Roman" w:hAnsi="Times New Roman" w:eastAsia="Times New Roman" w:cs="Times New Roman"/>
        </w:rPr>
        <w:t xml:space="preserve"> </w:t>
      </w:r>
      <w:r>
        <w:rPr>
          <w:rFonts w:ascii="Leelawadee UI" w:hAnsi="Leelawadee UI" w:eastAsia="Leelawadee UI" w:cs="Leelawadee UI"/>
        </w:rPr>
        <w:t>៣៤</w:t>
      </w:r>
      <w:r>
        <w:rPr>
          <w:rFonts w:ascii="Times New Roman" w:hAnsi="Times New Roman" w:eastAsia="Times New Roman" w:cs="Times New Roman"/>
        </w:rPr>
        <w:t xml:space="preserve"> </w:t>
      </w:r>
      <w:r>
        <w:rPr>
          <w:rFonts w:ascii="Leelawadee UI" w:hAnsi="Leelawadee UI" w:eastAsia="Leelawadee UI" w:cs="Leelawadee UI"/>
        </w:rPr>
        <w:t>ក្នុងព្រឹត្តិការណ៍ដែលស្ទេផានត្រូវគប់ដុំថ្មសម្លាប់។</w:t>
      </w:r>
      <w:r>
        <w:rPr>
          <w:rFonts w:ascii="Times New Roman" w:hAnsi="Times New Roman" w:eastAsia="Times New Roman" w:cs="Times New Roman"/>
        </w:rPr>
        <w:t xml:space="preserve"> </w:t>
      </w:r>
      <w:r>
        <w:rPr>
          <w:rFonts w:ascii="Leelawadee UI" w:hAnsi="Leelawadee UI" w:eastAsia="Leelawadee UI" w:cs="Leelawadee UI"/>
        </w:rPr>
        <w:t>ជាក់ជាមានសាក្សីខាងកាលប្បវត្តិដ៏ជ្រាលជ្រៅជាច្រើនទៀតនៅក្នុងខ្សែព្យាករណ៍ដែលចាប់ផ្តើមដោយការក្បត់ជំនឿជាមូលដ្ឋាន</w:t>
      </w:r>
      <w:r>
        <w:rPr>
          <w:rFonts w:ascii="Times New Roman" w:hAnsi="Times New Roman" w:eastAsia="Times New Roman" w:cs="Times New Roman"/>
        </w:rPr>
        <w:t xml:space="preserve"> </w:t>
      </w:r>
      <w:r>
        <w:rPr>
          <w:rFonts w:ascii="Leelawadee UI" w:hAnsi="Leelawadee UI" w:eastAsia="Leelawadee UI" w:cs="Leelawadee UI"/>
        </w:rPr>
        <w:t>គឺការបដិសេធព្រះ</w:t>
      </w:r>
      <w:r>
        <w:rPr>
          <w:rFonts w:ascii="Times New Roman" w:hAnsi="Times New Roman" w:eastAsia="Times New Roman" w:cs="Times New Roman"/>
        </w:rPr>
        <w:t xml:space="preserve"> </w:t>
      </w:r>
      <w:r>
        <w:rPr>
          <w:rFonts w:ascii="Leelawadee UI" w:hAnsi="Leelawadee UI" w:eastAsia="Leelawadee UI" w:cs="Leelawadee UI"/>
        </w:rPr>
        <w:t>និងព្រះវិញ្ញាណនៃការព្យាករណ៍</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១០៩៧</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ហើយបញ្ចប់នៅពេលស្ទេផានបានឃើញព្រះគ្រីស្ទឈរនៅខាងស្តាំព្រះហស្តរបស់ព្រះ។</w:t>
      </w:r>
      <w:r>
        <w:rPr>
          <w:rFonts w:ascii="Times New Roman" w:hAnsi="Times New Roman" w:eastAsia="Times New Roman" w:cs="Times New Roman"/>
        </w:rPr>
        <w:t xml:space="preserve"> </w:t>
      </w:r>
      <w:r>
        <w:rPr>
          <w:rFonts w:ascii="Leelawadee UI" w:hAnsi="Leelawadee UI" w:eastAsia="Leelawadee UI" w:cs="Leelawadee UI"/>
        </w:rPr>
        <w:t>នៅក្នុងសក្ខីកម្មនេះ</w:t>
      </w:r>
      <w:r>
        <w:rPr>
          <w:rFonts w:ascii="Times New Roman" w:hAnsi="Times New Roman" w:eastAsia="Times New Roman" w:cs="Times New Roman"/>
        </w:rPr>
        <w:t xml:space="preserve"> </w:t>
      </w:r>
      <w:r>
        <w:rPr>
          <w:rFonts w:ascii="Leelawadee UI" w:hAnsi="Leelawadee UI" w:eastAsia="Leelawadee UI" w:cs="Leelawadee UI"/>
        </w:rPr>
        <w:t>យើងឃើញកង់ព្យាករណ៍របស់យ៉ូស៊ីយ៉ា។</w:t>
      </w:r>
    </w:p>
    <w:p>
      <w:pPr>
        <w:pStyle w:val="ArticleBody"/>
        <w:jc w:val="left"/>
      </w:pPr>
      <w:r>
        <w:rPr>
          <w:rFonts w:ascii="Times New Roman" w:hAnsi="Times New Roman" w:eastAsia="Times New Roman" w:cs="Times New Roman"/>
        </w:rPr>
        <w:t>Ndinena kuti “kupanduka kwehwaro,” nokuti kutanga kwemutsara kunoratidza nguva iyo Israeri yakaramba Mwari saMambo, muchishuvo chavo chokuda kuva namambo wenyika, nokudaro zvichiratidza hwaro hwoumambo hwavanhu hweIsraeri. Ndinonyorawo izvi pamusoro pevhiri raJosia, iro rinoreva kuti “hwaro hwaMwari,” mucherechedzo wezvose zviri zviviri hwaro uye kupanduka kwehwaro kwevanhu vaMwari.</w:t>
      </w:r>
    </w:p>
    <w:p>
      <w:pPr>
        <w:pStyle w:val="ArticleBody"/>
        <w:jc w:val="left"/>
      </w:pPr>
      <w:r>
        <w:rPr>
          <w:rFonts w:ascii="Times New Roman" w:hAnsi="Times New Roman" w:eastAsia="Times New Roman" w:cs="Times New Roman"/>
        </w:rPr>
        <w:t>Salomo amikor elhunyt, és a tizenkét törzs északra és délre szakadt, Jeroboámnak a hamis istentiszteleti rendszer felszentelését a engedetlen próféta megdorgálta, és e feddés magában foglalta egy eljövendő királyról szóló próféciát is, akinek neve Jósiás volt. Jeroboám és az északi tíz törzs alapvető hitehagyásának idején megjövendöltetett Jósiásról és az ő megújulásáról szóló prófécia, amelyet a Kr. e. 622. évi Nagy Páska jelöl meg. E megújulást Mózes írásainak felfedezése és az Isten népe fölött kimondott ítélet idézte elő, folyamatos hitehagyásuk miatt. Amikor Mózes írásainak szavait felolvasták Jósiás királynak, az az ószövetségi történelem legnagyobb megújulását eredményezte. A jövendölés egy jövőben megszülető gyermekről, akinek neve Jósiás lesz, magában foglalta az alapvető hitehagyás prófétai kárhoztatását is, amelyet az engedetlen próféta Jeroboám király ellen emelt.</w:t>
      </w:r>
    </w:p>
    <w:p>
      <w:pPr>
        <w:pStyle w:val="ArticleBody"/>
        <w:jc w:val="left"/>
      </w:pPr>
      <w:r>
        <w:rPr>
          <w:rFonts w:ascii="Times New Roman" w:hAnsi="Times New Roman" w:eastAsia="Times New Roman" w:cs="Times New Roman"/>
        </w:rPr>
        <w:t>Letlo la Moshe, araka ny iantsoan’i Daniela azy, dia ilay “impito” ao amin’ny Levitikosy enina amby roapolo, ary izany no lasa fahitana fototra nanorenan’i William Miller, izay tandindon’ireo fahamarinana fototra ao amin’ny Advantisma. Ny fanomezam-pahefana ny hafatr’i Miller tamin’ny 11 Aogositra 1840 dia nateraky ny asan’i “Josiah” Litch tamin’ny 1838 sy 1840. Tamin’ny 1863 dia najoro an-kilabao ireo fototra ireo, ary ilay “impito” dia lasa tandindon’ny tsy ireo fahamarinana fototra an’ny Millerita Filadelfiana ihany, fa koa tandindon’ny fikomian’ny Millerisma Laodiseana manohitra ireo fototra. Ny tantaran’ireo Millerita ao amin’ny anjely voalohany sy faharoa dia mitahiry ny tandindon’i “Josiah,” izay haverina hatramin’ny litera farany indrindra ao amin’ny tantaran’ny iray hetsy sy efatra amby efatra alina. Ny kodiaran’i Josiah dia miverina hatrany amin’ny fanaovan-tsikidy tamin’ny andron’i Saoly mpanjaka, ary avy eo mandroso hatrany amin’ny fandroahana an-katerena ny fiangonana Advantista Mitandrina ny Andro Fahafito Laodiseana amin’ny lalàn’ny Alahady. Ny kodiaran’i Josiah ao amin’i Ezekiela dia eo am-panokafana tombo-kase ankehitriny, ho fara tampon’ny fanisiana tombo-kase ny iray hetsy sy efatra amby efatra alina.</w:t>
      </w:r>
    </w:p>
    <w:p>
      <w:pPr>
        <w:pStyle w:val="ArticleBody"/>
        <w:jc w:val="left"/>
      </w:pPr>
      <w:r>
        <w:rPr>
          <w:rFonts w:ascii="Times New Roman" w:hAnsi="Times New Roman" w:eastAsia="Times New Roman" w:cs="Times New Roman"/>
        </w:rPr>
        <w:t>Waxaan arrimahan ku sii wadi doonnaa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Sztroka negyven rejtett története – huszonötös szám</dc:title>
  <dc:subject>Jehovah Hatandatu</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