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Tarihin da ke Ɓoye na Aya ta Arba'in — Lamba Ashirin da Tara</w:t>
      </w:r>
    </w:p>
    <w:p>
      <w:pPr>
        <w:pStyle w:val="ArticleSubtitle"/>
        <w:jc w:val="left"/>
      </w:pPr>
      <w:r>
        <w:rPr>
          <w:rFonts w:ascii="Arial" w:hAnsi="Arial" w:eastAsia="Arial" w:cs="Arial"/>
        </w:rPr>
        <w:t>Hesekeli Na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Ana ngele nyingi za unabii za kushangaza na za muhimu katika kitabu cha Ezekieli. Miongoni mwa vielelezo vya kibiblia vya manabii ndani ya hekalu, Ezekieli ndiye, kuliko wote wengine, anayebainisha magurudumu ndani ya magurudumu. Magurudumu hayo, kwa mujibu wa Dada White, yanawakilisha mwingiliano changamano wa shughuli za kibinadamu unaoonyesha mfuatano wa matukio katika wakati wa mvua ya masika ya mwisho. Matukio hayo yanawakilishwa na nabii alipokuwa sehemu ya unabii katika mfano uliofanywa kwa vitendo, kama vile wakati Ezekieli anapolala upande wake wa kushoto kisha wa kulia katika kielelezo cha sura ya nne kuhusu kuzingirwa kwa Yerusalemu. Vilevile, kuna tarehe maalumu kumi na tatu zinazoeleza historia ya Ezekieli, na kwa kufanya hivyo zinatoa alama za njia za kipindi cha mvua ya masika ya mwisho, wakati wale mia moja arobaini na nne elfu wanatiwa muhuri. Kuna kweli zinazowasilishwa si kwa njia ya tarehe pekee, bali pia kwa njia ya hesabu kama vile kumi na saba, kumi na tisa, ishirini na tano, sabini, arobaini, mia nne na tisini, na bila shaka, thelathini. Hesabu nyingine ambayo yaweza kuwa ndiyo ya muhimu zaidi katika kitabu cha Ezekieli ni hesabu mia moja na hamsini. Hata hivyo, hesabu mia moja na hamsini haipatikani katika kitabu cha Ezekieli. Hata hivyo, amri juu ya amri—imo humo.</w:t>
      </w:r>
    </w:p>
    <w:p>
      <w:pPr>
        <w:pStyle w:val="ArticleBody"/>
        <w:jc w:val="left"/>
      </w:pPr>
      <w:r>
        <w:rPr>
          <w:rFonts w:ascii="Times New Roman" w:hAnsi="Times New Roman" w:eastAsia="Times New Roman" w:cs="Times New Roman"/>
        </w:rPr>
        <w:t>Umubare ijana na mirongo itanu ushyizwe mu buryo bw’ubuhanuzi imbere mu murongo w’ukugotwa, kandi ukwo kugotwa ni umurongo wihariye w’ubuhanuzi; cyangwa niba ushaka, ukugotwa ni uruziga. Umurongo w’ubuhanuzi w’amateka uzahora ugira alufa na omega, kandi bityo ibiranga alufa na omega bigomba kugaragazwa ku ntangiriro no ku iherezo by’uwo murongo, bitaba ibyo ntuba ari umurongo. Igikorwa cya alufa cy’ukugotwa cyari urupfu rw’umugore wa Ezekiyeli, kandi iherezo ry’ukugotwa ryari urupfu rw’Umugeni wa Kristo, nk’uko bishushanywa no kurimbuka kwa Yerusalemu.</w:t>
      </w:r>
    </w:p>
    <w:p>
      <w:pPr>
        <w:pStyle w:val="ArticleScripture"/>
        <w:jc w:val="left"/>
      </w:pPr>
      <w:r>
        <w:rPr>
          <w:rFonts w:ascii="Times New Roman" w:hAnsi="Times New Roman" w:eastAsia="Times New Roman" w:cs="Times New Roman"/>
        </w:rPr>
        <w:t>Và tôi là Giăng đã thấy thành thánh, Giê-ru-sa-lem mới, từ nơi Đức Chúa Trời ở trên trời mà xuống, sẵn sàng như cô dâu được trang sức cho chồng mình. Và tôi nghe một tiếng lớn từ trời phán rằng: Kìa, đền tạm của Đức Chúa Trời ở giữa loài người, Ngài sẽ ngự với họ, họ sẽ làm dân Ngài, chính Đức Chúa Trời sẽ ở với họ và làm Đức Chúa Trời của họ. Đức Chúa Trời sẽ lau ráo hết nước mắt khỏi mắt họ; sẽ không còn sự chết, cũng không còn than khóc, kêu ca hay đau đớn nữa; vì những sự trước kia đã qua rồi. Đấng ngự trên ngai phán rằng: Kìa, Ta làm mới lại muôn vật. Rồi Ngài phán với tôi rằng: Hãy chép, vì những lời này là chân thật và đáng tin. Ngài lại phán với tôi rằng: Xong rồi. Ta là An-pha và Ô-mê-ga, là đầu và cuối. Ta sẽ ban nhưng không cho kẻ khát uống nơi suối nước sự sống. Kẻ nào thắng sẽ thừa hưởng mọi sự; Ta sẽ làm Đức Chúa Trời của người, và người sẽ làm con trai Ta. Nhưng kẻ hèn nhát, kẻ chẳng tin, kẻ ghê tởm, kẻ giết người, kẻ gian dâm, kẻ phù phép, kẻ thờ hình tượng, và mọi kẻ nói dối, phần của chúng nó sẽ ở trong hồ cháy bằng lửa và diêm sinh: ấy là sự chết thứ hai. Bấy giờ, một trong bảy thiên sứ cầm bảy bát đầy bảy tai họa sau cùng đến cùng tôi và nói chuyện với tôi rằng: Hãy đến đây, ta sẽ chỉ cho ngươi thấy cô dâu, vợ Chiên Con. Khải Huyền 21:2–9.</w:t>
      </w:r>
    </w:p>
    <w:p>
      <w:pPr>
        <w:pStyle w:val="ArticleBody"/>
        <w:jc w:val="left"/>
      </w:pPr>
      <w:r>
        <w:rPr>
          <w:rFonts w:ascii="Times New Roman" w:hAnsi="Times New Roman" w:eastAsia="Times New Roman" w:cs="Times New Roman"/>
        </w:rPr>
        <w:t>Felesége ostromának kezdetén hal meg Ezékielnek, és ott úgy van azonosítva mint Ezékiel „szemeinek gyönyörűsége”; ugyanabban a fejezetben pedig, Jeruzsálem pusztulásának leírásában, Jeruzsálem Izráel „szemeinek gyönyörűségeként” van azonosítva.</w:t>
      </w:r>
    </w:p>
    <w:p>
      <w:pPr>
        <w:pStyle w:val="ArticleScripture"/>
        <w:jc w:val="left"/>
      </w:pPr>
      <w:r>
        <w:rPr>
          <w:rFonts w:ascii="Times New Roman" w:hAnsi="Times New Roman" w:eastAsia="Times New Roman" w:cs="Times New Roman"/>
        </w:rPr>
        <w:t>Відтак дев’ятого року, десятого місяця, десятого дня місяця, було до мене слово Господнє, що говорило: … І було до мене слово Господнє, що говорило: Сину людський, ось Я одним ударом відбираю в тебе пожадання очей твоїх; та ти не будеш ридати й не будеш плакати, і сльози твої не потечуть. Стогни мовчки, не чини жалоби за померлим; зав’яжи на собі головний убір твій, і взуй на ноги твої взуття твоє, і не закривай уст твоїх, і хліба людського не їж. І говорив я вранці до народу, а ввечері померла моя жінка; і вчинив я вранці, як мені було наказано. І сказав до мене народ: Чи не скажеш нам, що це для нас означає, що ти так робиш?</w:t>
      </w:r>
    </w:p>
    <w:p>
      <w:pPr>
        <w:pStyle w:val="ArticleScripture"/>
        <w:jc w:val="left"/>
      </w:pPr>
      <w:r>
        <w:rPr>
          <w:rFonts w:ascii="Times New Roman" w:hAnsi="Times New Roman" w:eastAsia="Times New Roman" w:cs="Times New Roman"/>
        </w:rPr>
        <w:t>Nuko ndabasubiza nti: Ijambo ry’Uhoraho ryaranyegereye, riti: Bwira inzu ya Isirayeli uti: Uku ni ko Umwami Imana ivuga iti: Dore ngiye guhumanya ubuturo bwanjye bwera, ubwiza bw’imbaraga zanyu, icyo amaso yanyu yifuza, n’icyo ubugingo bwanyu bubabarira; kandi abahungu banyu n’abakobwa banyu mwasize bazagwa ku nkota. Kandi muzagira nk’uko nagize: ntimuzitwikira iminwa, kandi ntimuzarya umugati w’ab’abantu. Imitamirizo yanyu izaba ku mitwe yanyu, n’inkweto zanyu zizaba ku birenge byanyu; ntimuzarira kandi ntimuzataka, ahubwo muzarindagira kubera gukiranirwa kwanyu, kandi muzaborogera hagati yanyu.</w:t>
      </w:r>
    </w:p>
    <w:p>
      <w:pPr>
        <w:pStyle w:val="ArticleScripture"/>
        <w:jc w:val="left"/>
      </w:pPr>
      <w:r>
        <w:rPr>
          <w:rFonts w:ascii="Times New Roman" w:hAnsi="Times New Roman" w:eastAsia="Times New Roman" w:cs="Times New Roman"/>
        </w:rPr>
        <w:t>Chính Ê-xê-chi-ên sẽ là một dấu hiệu cho các ngươi: mọi điều người ấy đã làm thể nào, thì các ngươi cũng sẽ làm thể ấy; và khi điều nầy xảy đến, các ngươi sẽ biết rằng Ta là Chúa Giê-hô-va. Hỡi con người, há chẳng phải trong ngày Ta cất khỏi chúng sức mạnh của chúng, niềm vui về vinh quang của chúng, điều mắt chúng ao ước, và điều lòng chúng để vào, tức là các con trai và các con gái của chúng, thì trong ngày đó, kẻ nào thoát nạn sẽ đến cùng ngươi, để làm cho tai ngươi nghe tin ấy sao? Trong ngày đó, miệng ngươi sẽ mở ra với kẻ thoát nạn ấy; ngươi sẽ nói, và sẽ không còn câm nữa: ngươi sẽ là một dấu hiệu cho chúng; và chúng sẽ biết rằng Ta là Đức Giê-hô-va. Ê-xê-chi-ên 24:1, 15–27.</w:t>
      </w:r>
    </w:p>
    <w:p>
      <w:pPr>
        <w:pStyle w:val="ArticleBody"/>
        <w:jc w:val="left"/>
      </w:pPr>
      <w:r>
        <w:rPr>
          <w:rFonts w:ascii="Times New Roman" w:hAnsi="Times New Roman" w:eastAsia="Times New Roman" w:cs="Times New Roman"/>
        </w:rPr>
        <w:t>Alpha na kuzingirwa ni kifo cha tamanio la Ezekieli, na omega ni kifo cha tamanio la Israeli.</w:t>
      </w:r>
    </w:p>
    <w:p>
      <w:pPr>
        <w:pStyle w:val="ArticleHeading"/>
        <w:jc w:val="left"/>
      </w:pPr>
      <w:r>
        <w:rPr>
          <w:rFonts w:ascii="Arial" w:hAnsi="Arial" w:eastAsia="Arial" w:cs="Arial"/>
        </w:rPr>
        <w:t>Gukizwa, ariko Ntibumve</w:t>
      </w:r>
    </w:p>
    <w:p>
      <w:pPr>
        <w:pStyle w:val="ArticleBody"/>
        <w:jc w:val="left"/>
      </w:pPr>
      <w:r>
        <w:rPr>
          <w:rFonts w:ascii="Leelawadee UI" w:hAnsi="Leelawadee UI" w:eastAsia="Leelawadee UI" w:cs="Leelawadee UI"/>
        </w:rPr>
        <w:t>មានប្រាំលើកដែលពួកចាស់ទុំ</w:t>
      </w:r>
      <w:r>
        <w:rPr>
          <w:rFonts w:ascii="Times New Roman" w:hAnsi="Times New Roman" w:eastAsia="Times New Roman" w:cs="Times New Roman"/>
        </w:rPr>
        <w:t xml:space="preserve"> </w:t>
      </w:r>
      <w:r>
        <w:rPr>
          <w:rFonts w:ascii="Leelawadee UI" w:hAnsi="Leelawadee UI" w:eastAsia="Leelawadee UI" w:cs="Leelawadee UI"/>
        </w:rPr>
        <w:t>ឬប្រជាជន</w:t>
      </w:r>
      <w:r>
        <w:rPr>
          <w:rFonts w:ascii="Times New Roman" w:hAnsi="Times New Roman" w:eastAsia="Times New Roman" w:cs="Times New Roman"/>
        </w:rPr>
        <w:t xml:space="preserve"> </w:t>
      </w:r>
      <w:r>
        <w:rPr>
          <w:rFonts w:ascii="Leelawadee UI" w:hAnsi="Leelawadee UI" w:eastAsia="Leelawadee UI" w:cs="Leelawadee UI"/>
        </w:rPr>
        <w:t>ត្រូវបានបង្ហាញក្នុងលក្ខណៈណាមួយថាកំពុងស្តាប់អេសេគាល។</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8:1 </w:t>
      </w:r>
      <w:r>
        <w:rPr>
          <w:rFonts w:ascii="Leelawadee UI" w:hAnsi="Leelawadee UI" w:eastAsia="Leelawadee UI" w:cs="Leelawadee UI"/>
        </w:rPr>
        <w:t>ពួកចាស់ទុំនៃយូដា</w:t>
      </w:r>
      <w:r>
        <w:rPr>
          <w:rFonts w:ascii="Times New Roman" w:hAnsi="Times New Roman" w:eastAsia="Times New Roman" w:cs="Times New Roman"/>
        </w:rPr>
        <w:t xml:space="preserve"> </w:t>
      </w:r>
      <w:r>
        <w:rPr>
          <w:rFonts w:ascii="Leelawadee UI" w:hAnsi="Leelawadee UI" w:eastAsia="Leelawadee UI" w:cs="Leelawadee UI"/>
        </w:rPr>
        <w:t>អង្គុយនៅមុខគាត់។</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14:1 </w:t>
      </w:r>
      <w:r>
        <w:rPr>
          <w:rFonts w:ascii="Leelawadee UI" w:hAnsi="Leelawadee UI" w:eastAsia="Leelawadee UI" w:cs="Leelawadee UI"/>
        </w:rPr>
        <w:t>ពួកចាស់ទុំមក</w:t>
      </w:r>
      <w:r>
        <w:rPr>
          <w:rFonts w:ascii="Times New Roman" w:hAnsi="Times New Roman" w:eastAsia="Times New Roman" w:cs="Times New Roman"/>
        </w:rPr>
        <w:t xml:space="preserve"> </w:t>
      </w:r>
      <w:r>
        <w:rPr>
          <w:rFonts w:ascii="Leelawadee UI" w:hAnsi="Leelawadee UI" w:eastAsia="Leelawadee UI" w:cs="Leelawadee UI"/>
        </w:rPr>
        <w:t>ហើយអង្គុយនៅមុខគាត់។</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20:1 </w:t>
      </w:r>
      <w:r>
        <w:rPr>
          <w:rFonts w:ascii="Leelawadee UI" w:hAnsi="Leelawadee UI" w:eastAsia="Leelawadee UI" w:cs="Leelawadee UI"/>
        </w:rPr>
        <w:t>ពួកចាស់ទុំនៃអ៊ីស្រាអែលមក</w:t>
      </w:r>
      <w:r>
        <w:rPr>
          <w:rFonts w:ascii="Times New Roman" w:hAnsi="Times New Roman" w:eastAsia="Times New Roman" w:cs="Times New Roman"/>
        </w:rPr>
        <w:t xml:space="preserve"> </w:t>
      </w:r>
      <w:r>
        <w:rPr>
          <w:rFonts w:ascii="Leelawadee UI" w:hAnsi="Leelawadee UI" w:eastAsia="Leelawadee UI" w:cs="Leelawadee UI"/>
        </w:rPr>
        <w:t>ដើម្បីសាកសួរពីព្រះយេហូវ៉ា។</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37:18 </w:t>
      </w:r>
      <w:r>
        <w:rPr>
          <w:rFonts w:ascii="Leelawadee UI" w:hAnsi="Leelawadee UI" w:eastAsia="Leelawadee UI" w:cs="Leelawadee UI"/>
        </w:rPr>
        <w:t>ព្រះជាម្ចាស់មានបន្ទូលប្រាប់អេសេគាលថា៖</w:t>
      </w:r>
      <w:r>
        <w:rPr>
          <w:rFonts w:ascii="Times New Roman" w:hAnsi="Times New Roman" w:eastAsia="Times New Roman" w:cs="Times New Roman"/>
        </w:rPr>
        <w:t xml:space="preserve"> «</w:t>
      </w:r>
      <w:r>
        <w:rPr>
          <w:rFonts w:ascii="Leelawadee UI" w:hAnsi="Leelawadee UI" w:eastAsia="Leelawadee UI" w:cs="Leelawadee UI"/>
        </w:rPr>
        <w:t>កាលណាកូនចៅនៃប្រជាជនរបស់ឯងនិយាយមកឯងថា</w:t>
      </w:r>
      <w:r>
        <w:rPr>
          <w:rFonts w:ascii="Times New Roman" w:hAnsi="Times New Roman" w:eastAsia="Times New Roman" w:cs="Times New Roman"/>
        </w:rPr>
        <w:t xml:space="preserve"> </w:t>
      </w:r>
      <w:r>
        <w:rPr>
          <w:rFonts w:ascii="Leelawadee UI" w:hAnsi="Leelawadee UI" w:eastAsia="Leelawadee UI" w:cs="Leelawadee UI"/>
        </w:rPr>
        <w:t>តើឯងនឹងមិនបង្ហាញឲ្យយើងដឹងទេឬថា</w:t>
      </w:r>
      <w:r>
        <w:rPr>
          <w:rFonts w:ascii="Times New Roman" w:hAnsi="Times New Roman" w:eastAsia="Times New Roman" w:cs="Times New Roman"/>
        </w:rPr>
        <w:t xml:space="preserve"> </w:t>
      </w:r>
      <w:r>
        <w:rPr>
          <w:rFonts w:ascii="Leelawadee UI" w:hAnsi="Leelawadee UI" w:eastAsia="Leelawadee UI" w:cs="Leelawadee UI"/>
        </w:rPr>
        <w:t>របស់ទាំងនេះមានន័យអ្វី</w:t>
      </w:r>
      <w:r>
        <w:rPr>
          <w:rFonts w:ascii="Times New Roman" w:hAnsi="Times New Roman" w:eastAsia="Times New Roman" w:cs="Times New Roman"/>
        </w:rPr>
        <w:t xml:space="preserve">?» </w:t>
      </w:r>
      <w:r>
        <w:rPr>
          <w:rFonts w:ascii="Leelawadee UI" w:hAnsi="Leelawadee UI" w:eastAsia="Leelawadee UI" w:cs="Leelawadee UI"/>
        </w:rPr>
        <w:t>នៅក្នុងជំពូកម្ភៃបួន</w:t>
      </w:r>
      <w:r>
        <w:rPr>
          <w:rFonts w:ascii="Times New Roman" w:hAnsi="Times New Roman" w:eastAsia="Times New Roman" w:cs="Times New Roman"/>
        </w:rPr>
        <w:t xml:space="preserve"> </w:t>
      </w:r>
      <w:r>
        <w:rPr>
          <w:rFonts w:ascii="Leelawadee UI" w:hAnsi="Leelawadee UI" w:eastAsia="Leelawadee UI" w:cs="Leelawadee UI"/>
        </w:rPr>
        <w:t>ប្រជាជនសួរដោយផ្ទាល់ថា៖</w:t>
      </w:r>
      <w:r>
        <w:rPr>
          <w:rFonts w:ascii="Times New Roman" w:hAnsi="Times New Roman" w:eastAsia="Times New Roman" w:cs="Times New Roman"/>
        </w:rPr>
        <w:t xml:space="preserve"> «</w:t>
      </w:r>
      <w:r>
        <w:rPr>
          <w:rFonts w:ascii="Leelawadee UI" w:hAnsi="Leelawadee UI" w:eastAsia="Leelawadee UI" w:cs="Leelawadee UI"/>
        </w:rPr>
        <w:t>តើឯងនឹងមិនប្រាប់យើងទេឬថា</w:t>
      </w:r>
      <w:r>
        <w:rPr>
          <w:rFonts w:ascii="Times New Roman" w:hAnsi="Times New Roman" w:eastAsia="Times New Roman" w:cs="Times New Roman"/>
        </w:rPr>
        <w:t xml:space="preserve"> </w:t>
      </w:r>
      <w:r>
        <w:rPr>
          <w:rFonts w:ascii="Leelawadee UI" w:hAnsi="Leelawadee UI" w:eastAsia="Leelawadee UI" w:cs="Leelawadee UI"/>
        </w:rPr>
        <w:t>កិច្ចការទាំងនេះមានន័យអ្វីចំពោះយើង</w:t>
      </w:r>
      <w:r>
        <w:rPr>
          <w:rFonts w:ascii="Times New Roman" w:hAnsi="Times New Roman" w:eastAsia="Times New Roman" w:cs="Times New Roman"/>
        </w:rPr>
        <w:t xml:space="preserve"> </w:t>
      </w:r>
      <w:r>
        <w:rPr>
          <w:rFonts w:ascii="Leelawadee UI" w:hAnsi="Leelawadee UI" w:eastAsia="Leelawadee UI" w:cs="Leelawadee UI"/>
        </w:rPr>
        <w:t>ដែលឯងកំពុងធ្វើដូច្នេះ</w:t>
      </w:r>
      <w:r>
        <w:rPr>
          <w:rFonts w:ascii="Times New Roman" w:hAnsi="Times New Roman" w:eastAsia="Times New Roman" w:cs="Times New Roman"/>
        </w:rPr>
        <w:t xml:space="preserve">?» </w:t>
      </w:r>
      <w:r>
        <w:rPr>
          <w:rFonts w:ascii="Leelawadee UI" w:hAnsi="Leelawadee UI" w:eastAsia="Leelawadee UI" w:cs="Leelawadee UI"/>
        </w:rPr>
        <w:t>ក្នុងគ្រប់ប្រាំករណីនេះ</w:t>
      </w:r>
      <w:r>
        <w:rPr>
          <w:rFonts w:ascii="Times New Roman" w:hAnsi="Times New Roman" w:eastAsia="Times New Roman" w:cs="Times New Roman"/>
        </w:rPr>
        <w:t xml:space="preserve"> </w:t>
      </w:r>
      <w:r>
        <w:rPr>
          <w:rFonts w:ascii="Leelawadee UI" w:hAnsi="Leelawadee UI" w:eastAsia="Leelawadee UI" w:cs="Leelawadee UI"/>
        </w:rPr>
        <w:t>ពួកចាស់ទុំ</w:t>
      </w:r>
      <w:r>
        <w:rPr>
          <w:rFonts w:ascii="Times New Roman" w:hAnsi="Times New Roman" w:eastAsia="Times New Roman" w:cs="Times New Roman"/>
        </w:rPr>
        <w:t xml:space="preserve"> </w:t>
      </w:r>
      <w:r>
        <w:rPr>
          <w:rFonts w:ascii="Leelawadee UI" w:hAnsi="Leelawadee UI" w:eastAsia="Leelawadee UI" w:cs="Leelawadee UI"/>
        </w:rPr>
        <w:t>ឬប្រជាជន</w:t>
      </w:r>
      <w:r>
        <w:rPr>
          <w:rFonts w:ascii="Times New Roman" w:hAnsi="Times New Roman" w:eastAsia="Times New Roman" w:cs="Times New Roman"/>
        </w:rPr>
        <w:t xml:space="preserve"> </w:t>
      </w:r>
      <w:r>
        <w:rPr>
          <w:rFonts w:ascii="Leelawadee UI" w:hAnsi="Leelawadee UI" w:eastAsia="Leelawadee UI" w:cs="Leelawadee UI"/>
        </w:rPr>
        <w:t>ស្ថិតនៅក្នុងស្ថានភាពឡាវឌីសេ។</w:t>
      </w:r>
    </w:p>
    <w:p>
      <w:pPr>
        <w:pStyle w:val="ArticleScripture"/>
        <w:jc w:val="left"/>
      </w:pPr>
      <w:r>
        <w:rPr>
          <w:rFonts w:ascii="Times New Roman" w:hAnsi="Times New Roman" w:eastAsia="Times New Roman" w:cs="Times New Roman"/>
        </w:rPr>
        <w:t>Li di: Ale, epi di pèp sa a: Nou tande byen wi, men nou pa konprann; nou wè byen wi, men nou pa pèsevwa. Fè kè pèp sa a vin lou, fè zòrèy yo vin bouche, epi fèmen je yo; pou yo pa wè ak je yo, pou yo pa tande ak zòrèy yo, pou yo pa konprann ak kè yo, pou yo pa tounen vin jwenn Bondye, epi pou yo pa geri. Ezayi 6:9, 10.</w:t>
      </w:r>
    </w:p>
    <w:p>
      <w:pPr>
        <w:pStyle w:val="ArticleBody"/>
        <w:jc w:val="left"/>
      </w:pPr>
      <w:r>
        <w:rPr>
          <w:rFonts w:ascii="Times New Roman" w:hAnsi="Times New Roman" w:eastAsia="Times New Roman" w:cs="Times New Roman"/>
        </w:rPr>
        <w:t>Izethulo ezinhlanu zabantu abezwayo kodwa bangezwa, nezethulo ezinhlanu zabantu ababukayo kodwa bengaboni, ziyahambisana nezinyathelo ezinhlanu zalabo abenqaba ukubona nokuzwa ebufakazini buka-Isaya.</w:t>
      </w:r>
    </w:p>
    <w:p>
      <w:pPr>
        <w:pStyle w:val="ArticleScripture"/>
        <w:jc w:val="left"/>
      </w:pPr>
      <w:r>
        <w:rPr>
          <w:rFonts w:ascii="Times New Roman" w:hAnsi="Times New Roman" w:eastAsia="Times New Roman" w:cs="Times New Roman"/>
        </w:rPr>
        <w:t>Nhưng lời của Đức Giê-hô-va đối với họ là: điều răn nối điều răn, điều răn nối điều răn; hàng nối hàng, hàng nối hàng; một chút tại đây, một chút tại kia; để họ đi, rồi ngã ngửa ra sau, bị tan vỡ, mắc bẫy, và bị bắt. Ê-sai 28:13.</w:t>
      </w:r>
    </w:p>
    <w:p>
      <w:pPr>
        <w:pStyle w:val="ArticleScripture"/>
        <w:jc w:val="left"/>
      </w:pPr>
      <w:r>
        <w:rPr>
          <w:rFonts w:ascii="Times New Roman" w:hAnsi="Times New Roman" w:eastAsia="Times New Roman" w:cs="Times New Roman"/>
        </w:rPr>
        <w:t>Kandi benshi muri bo bazasitara, bagwe, bavunagurwe, bagwe mu mutego, kandi bafatwe. Yesaya 8:15.</w:t>
      </w:r>
    </w:p>
    <w:p>
      <w:pPr>
        <w:pStyle w:val="ArticleHeading"/>
        <w:jc w:val="left"/>
      </w:pPr>
      <w:r>
        <w:rPr>
          <w:rFonts w:ascii="Arial" w:hAnsi="Arial" w:eastAsia="Arial" w:cs="Arial"/>
        </w:rPr>
        <w:t>Ibimenyetso</w:t>
      </w:r>
    </w:p>
    <w:p>
      <w:pPr>
        <w:pStyle w:val="ArticleBody"/>
        <w:jc w:val="left"/>
      </w:pPr>
      <w:r>
        <w:rPr>
          <w:rFonts w:ascii="Times New Roman" w:hAnsi="Times New Roman" w:eastAsia="Times New Roman" w:cs="Times New Roman"/>
        </w:rPr>
        <w:t>Sa sura ta ashirin da huɗu ta Ezekiyel, lokacin da ya fara da kewaye birnin da mutuwar matar Ezekiyel—abin marmarin idanunsa—ya ƙare da mutuwar Urushalima—abin marmarin idanun Isra’ila. Kewaye na shekara ɗaya da rabi yana ɗauke da hatimin Alfa da Omega, kuma wannan zamani yana farawa yana kuma ƙarewa da alama. Kamar yadda yake a Ezekiyel sura ta ashirin da huɗu, Yesu ya bayyana alamar kewaye birnin a Matiyu sura ta ashirin da huɗu.</w:t>
      </w:r>
    </w:p>
    <w:p>
      <w:pPr>
        <w:pStyle w:val="ArticleScripture"/>
        <w:jc w:val="left"/>
      </w:pPr>
      <w:r>
        <w:rPr>
          <w:rFonts w:ascii="Leelawadee UI" w:hAnsi="Leelawadee UI" w:eastAsia="Leelawadee UI" w:cs="Leelawadee UI"/>
        </w:rPr>
        <w:t>ព្រះបន្ទូលរបស់ព្រះគ្រីស្ទបានត្រូវមានបន្ទូលឲ្យមនុស្សជាច្រើនបានឮ</w:t>
      </w:r>
      <w:r>
        <w:rPr>
          <w:rFonts w:ascii="Times New Roman" w:hAnsi="Times New Roman" w:eastAsia="Times New Roman" w:cs="Times New Roman"/>
        </w:rPr>
        <w:t xml:space="preserve">; </w:t>
      </w:r>
      <w:r>
        <w:rPr>
          <w:rFonts w:ascii="Leelawadee UI" w:hAnsi="Leelawadee UI" w:eastAsia="Leelawadee UI" w:cs="Leelawadee UI"/>
        </w:rPr>
        <w:t>ប៉ុន្តែនៅពេលទ្រង់គង់នៅដោយឡែក</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យ៉ាកុប</w:t>
      </w:r>
      <w:r>
        <w:rPr>
          <w:rFonts w:ascii="Times New Roman" w:hAnsi="Times New Roman" w:eastAsia="Times New Roman" w:cs="Times New Roman"/>
        </w:rPr>
        <w:t xml:space="preserve"> </w:t>
      </w:r>
      <w:r>
        <w:rPr>
          <w:rFonts w:ascii="Leelawadee UI" w:hAnsi="Leelawadee UI" w:eastAsia="Leelawadee UI" w:cs="Leelawadee UI"/>
        </w:rPr>
        <w:t>និងអនទ្រេ</w:t>
      </w:r>
      <w:r>
        <w:rPr>
          <w:rFonts w:ascii="Times New Roman" w:hAnsi="Times New Roman" w:eastAsia="Times New Roman" w:cs="Times New Roman"/>
        </w:rPr>
        <w:t xml:space="preserve"> </w:t>
      </w:r>
      <w:r>
        <w:rPr>
          <w:rFonts w:ascii="Leelawadee UI" w:hAnsi="Leelawadee UI" w:eastAsia="Leelawadee UI" w:cs="Leelawadee UI"/>
        </w:rPr>
        <w:t>បានមកឯទ្រង់</w:t>
      </w:r>
      <w:r>
        <w:rPr>
          <w:rFonts w:ascii="Times New Roman" w:hAnsi="Times New Roman" w:eastAsia="Times New Roman" w:cs="Times New Roman"/>
        </w:rPr>
        <w:t xml:space="preserve"> </w:t>
      </w:r>
      <w:r>
        <w:rPr>
          <w:rFonts w:ascii="Leelawadee UI" w:hAnsi="Leelawadee UI" w:eastAsia="Leelawadee UI" w:cs="Leelawadee UI"/>
        </w:rPr>
        <w:t>ខណៈដែលទ្រង់គង់នៅលើភ្នំអូលីវ។</w:t>
      </w:r>
      <w:r>
        <w:rPr>
          <w:rFonts w:ascii="Times New Roman" w:hAnsi="Times New Roman" w:eastAsia="Times New Roman" w:cs="Times New Roman"/>
        </w:rPr>
        <w:t xml:space="preserve"> </w:t>
      </w:r>
      <w:r>
        <w:rPr>
          <w:rFonts w:ascii="Leelawadee UI" w:hAnsi="Leelawadee UI" w:eastAsia="Leelawadee UI" w:cs="Leelawadee UI"/>
        </w:rPr>
        <w:t>ពួកគេទូលសួរថា៖</w:t>
      </w:r>
      <w:r>
        <w:rPr>
          <w:rFonts w:ascii="Times New Roman" w:hAnsi="Times New Roman" w:eastAsia="Times New Roman" w:cs="Times New Roman"/>
        </w:rPr>
        <w:t xml:space="preserve"> «</w:t>
      </w:r>
      <w:r>
        <w:rPr>
          <w:rFonts w:ascii="Leelawadee UI" w:hAnsi="Leelawadee UI" w:eastAsia="Leelawadee UI" w:cs="Leelawadee UI"/>
        </w:rPr>
        <w:t>សូមប្រាប់យើងខ្ញុំផង</w:t>
      </w:r>
      <w:r>
        <w:rPr>
          <w:rFonts w:ascii="Times New Roman" w:hAnsi="Times New Roman" w:eastAsia="Times New Roman" w:cs="Times New Roman"/>
        </w:rPr>
        <w:t xml:space="preserve"> </w:t>
      </w:r>
      <w:r>
        <w:rPr>
          <w:rFonts w:ascii="Leelawadee UI" w:hAnsi="Leelawadee UI" w:eastAsia="Leelawadee UI" w:cs="Leelawadee UI"/>
        </w:rPr>
        <w:t>តើការទាំងនេះនឹងកើតឡើងនៅពេលណា</w:t>
      </w:r>
      <w:r>
        <w:rPr>
          <w:rFonts w:ascii="Times New Roman" w:hAnsi="Times New Roman" w:eastAsia="Times New Roman" w:cs="Times New Roman"/>
        </w:rPr>
        <w:t xml:space="preserve">? </w:t>
      </w:r>
      <w:r>
        <w:rPr>
          <w:rFonts w:ascii="Leelawadee UI" w:hAnsi="Leelawadee UI" w:eastAsia="Leelawadee UI" w:cs="Leelawadee UI"/>
        </w:rPr>
        <w:t>ហើយអ្វីជាទីសំគាល់នៃការយាងមករបស់ទ្រង់</w:t>
      </w:r>
      <w:r>
        <w:rPr>
          <w:rFonts w:ascii="Times New Roman" w:hAnsi="Times New Roman" w:eastAsia="Times New Roman" w:cs="Times New Roman"/>
        </w:rPr>
        <w:t xml:space="preserve"> </w:t>
      </w:r>
      <w:r>
        <w:rPr>
          <w:rFonts w:ascii="Leelawadee UI" w:hAnsi="Leelawadee UI" w:eastAsia="Leelawadee UI" w:cs="Leelawadee UI"/>
        </w:rPr>
        <w:t>និងនៃចុងបញ្ចប់នៃលោកិយ</w:t>
      </w:r>
      <w:r>
        <w:rPr>
          <w:rFonts w:ascii="Times New Roman" w:hAnsi="Times New Roman" w:eastAsia="Times New Roman" w:cs="Times New Roman"/>
        </w:rPr>
        <w:t xml:space="preserve">?» </w:t>
      </w:r>
      <w:r>
        <w:rPr>
          <w:rFonts w:ascii="Leelawadee UI" w:hAnsi="Leelawadee UI" w:eastAsia="Leelawadee UI" w:cs="Leelawadee UI"/>
        </w:rPr>
        <w:t>ព្រះយេស៊ូវមិនបានឆ្លើយតបសិស្សទ្រង់ដោយលើកយកការបំផ្លាញក្រុងយេរូសាឡិម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និងថ្ងៃដ៏អស្ចារ្យនៃការយាងមករបស់ទ្រង់មកបកស្រាយដាច់ដោយឡែកពីគ្នាទេ។</w:t>
      </w:r>
      <w:r>
        <w:rPr>
          <w:rFonts w:ascii="Times New Roman" w:hAnsi="Times New Roman" w:eastAsia="Times New Roman" w:cs="Times New Roman"/>
        </w:rPr>
        <w:t xml:space="preserve"> </w:t>
      </w:r>
      <w:r>
        <w:rPr>
          <w:rFonts w:ascii="Leelawadee UI" w:hAnsi="Leelawadee UI" w:eastAsia="Leelawadee UI" w:cs="Leelawadee UI"/>
        </w:rPr>
        <w:t>ទ្រង់បានបញ្ចូលការពិពណ៌នាអំពីព្រឹត្តិការណ៍ទាំងពីរនេះចូលគ្នា។</w:t>
      </w:r>
      <w:r>
        <w:rPr>
          <w:rFonts w:ascii="Times New Roman" w:hAnsi="Times New Roman" w:eastAsia="Times New Roman" w:cs="Times New Roman"/>
        </w:rPr>
        <w:t xml:space="preserve"> </w:t>
      </w:r>
      <w:r>
        <w:rPr>
          <w:rFonts w:ascii="Leelawadee UI" w:hAnsi="Leelawadee UI" w:eastAsia="Leelawadee UI" w:cs="Leelawadee UI"/>
        </w:rPr>
        <w:t>បើទ្រង់បានបើកសម្ដែងដល់សិស្សទ្រង់នូវព្រឹត្តិការណ៍អនាគតដូចដែលទ្រង់ទតឃើញ</w:t>
      </w:r>
      <w:r>
        <w:rPr>
          <w:rFonts w:ascii="Times New Roman" w:hAnsi="Times New Roman" w:eastAsia="Times New Roman" w:cs="Times New Roman"/>
        </w:rPr>
        <w:t xml:space="preserve"> </w:t>
      </w:r>
      <w:r>
        <w:rPr>
          <w:rFonts w:ascii="Leelawadee UI" w:hAnsi="Leelawadee UI" w:eastAsia="Leelawadee UI" w:cs="Leelawadee UI"/>
        </w:rPr>
        <w:t>នោះពួកគេមិនអាចទ្រាំទ្រនឹងទិដ្ឋភាពនោះបានឡើយ។</w:t>
      </w:r>
      <w:r>
        <w:rPr>
          <w:rFonts w:ascii="Times New Roman" w:hAnsi="Times New Roman" w:eastAsia="Times New Roman" w:cs="Times New Roman"/>
        </w:rPr>
        <w:t xml:space="preserve"> </w:t>
      </w:r>
      <w:r>
        <w:rPr>
          <w:rFonts w:ascii="Leelawadee UI" w:hAnsi="Leelawadee UI" w:eastAsia="Leelawadee UI" w:cs="Leelawadee UI"/>
        </w:rPr>
        <w:t>ដោយសេចក្ដីមេត្តាករុណាចំពោះពួកគេ</w:t>
      </w:r>
      <w:r>
        <w:rPr>
          <w:rFonts w:ascii="Times New Roman" w:hAnsi="Times New Roman" w:eastAsia="Times New Roman" w:cs="Times New Roman"/>
        </w:rPr>
        <w:t xml:space="preserve"> </w:t>
      </w:r>
      <w:r>
        <w:rPr>
          <w:rFonts w:ascii="Leelawadee UI" w:hAnsi="Leelawadee UI" w:eastAsia="Leelawadee UI" w:cs="Leelawadee UI"/>
        </w:rPr>
        <w:t>ទ្រង់បានលាយបញ្ចូលការពិពណ៌នាអំពីវិបត្តិដ៏ធំទាំងពីរនោះ</w:t>
      </w:r>
      <w:r>
        <w:rPr>
          <w:rFonts w:ascii="Times New Roman" w:hAnsi="Times New Roman" w:eastAsia="Times New Roman" w:cs="Times New Roman"/>
        </w:rPr>
        <w:t xml:space="preserve"> </w:t>
      </w:r>
      <w:r>
        <w:rPr>
          <w:rFonts w:ascii="Leelawadee UI" w:hAnsi="Leelawadee UI" w:eastAsia="Leelawadee UI" w:cs="Leelawadee UI"/>
        </w:rPr>
        <w:t>ដោយទុកឲ្យសិស្សសិក្សាស្វែងយល់ន័យដោយខ្លួនឯង។</w:t>
      </w:r>
      <w:r>
        <w:rPr>
          <w:rFonts w:ascii="Times New Roman" w:hAnsi="Times New Roman" w:eastAsia="Times New Roman" w:cs="Times New Roman"/>
        </w:rPr>
        <w:t xml:space="preserve"> </w:t>
      </w:r>
      <w:r>
        <w:rPr>
          <w:rFonts w:ascii="Leelawadee UI" w:hAnsi="Leelawadee UI" w:eastAsia="Leelawadee UI" w:cs="Leelawadee UI"/>
        </w:rPr>
        <w:t>នៅពេលទ្រង់យោងដល់ការបំផ្លាញក្រុងយេរូសាឡិម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ព្រះបន្ទូលទំនាយរបស់ទ្រង់បានឈានហួសពីព្រឹត្តិការណ៍នោះ</w:t>
      </w:r>
      <w:r>
        <w:rPr>
          <w:rFonts w:ascii="Times New Roman" w:hAnsi="Times New Roman" w:eastAsia="Times New Roman" w:cs="Times New Roman"/>
        </w:rPr>
        <w:t xml:space="preserve"> </w:t>
      </w:r>
      <w:r>
        <w:rPr>
          <w:rFonts w:ascii="Leelawadee UI" w:hAnsi="Leelawadee UI" w:eastAsia="Leelawadee UI" w:cs="Leelawadee UI"/>
        </w:rPr>
        <w:t>ទៅដល់អគ្គីភ័យចុងក្រោយនៅថ្ងៃនោះ</w:t>
      </w:r>
      <w:r>
        <w:rPr>
          <w:rFonts w:ascii="Times New Roman" w:hAnsi="Times New Roman" w:eastAsia="Times New Roman" w:cs="Times New Roman"/>
        </w:rPr>
        <w:t xml:space="preserve"> </w:t>
      </w:r>
      <w:r>
        <w:rPr>
          <w:rFonts w:ascii="Leelawadee UI" w:hAnsi="Leelawadee UI" w:eastAsia="Leelawadee UI" w:cs="Leelawadee UI"/>
        </w:rPr>
        <w:t>ដែលព្រះអម្ចាស់នឹងយាងចេញពីទីលំនៅរបស់ទ្រង់</w:t>
      </w:r>
      <w:r>
        <w:rPr>
          <w:rFonts w:ascii="Times New Roman" w:hAnsi="Times New Roman" w:eastAsia="Times New Roman" w:cs="Times New Roman"/>
        </w:rPr>
        <w:t xml:space="preserve"> </w:t>
      </w:r>
      <w:r>
        <w:rPr>
          <w:rFonts w:ascii="Leelawadee UI" w:hAnsi="Leelawadee UI" w:eastAsia="Leelawadee UI" w:cs="Leelawadee UI"/>
        </w:rPr>
        <w:t>ដើម្បីដាក់ទោសលោកិយពីព្រោះអំពើទុច្ចរិតរបស់គេ</w:t>
      </w:r>
      <w:r>
        <w:rPr>
          <w:rFonts w:ascii="Times New Roman" w:hAnsi="Times New Roman" w:eastAsia="Times New Roman" w:cs="Times New Roman"/>
        </w:rPr>
        <w:t xml:space="preserve"> </w:t>
      </w:r>
      <w:r>
        <w:rPr>
          <w:rFonts w:ascii="Leelawadee UI" w:hAnsi="Leelawadee UI" w:eastAsia="Leelawadee UI" w:cs="Leelawadee UI"/>
        </w:rPr>
        <w:t>គឺនៅពេលដែលផែនដីនឹងបើកបង្ហាញឈាមរបស់ខ្លួន</w:t>
      </w:r>
      <w:r>
        <w:rPr>
          <w:rFonts w:ascii="Times New Roman" w:hAnsi="Times New Roman" w:eastAsia="Times New Roman" w:cs="Times New Roman"/>
        </w:rPr>
        <w:t xml:space="preserve"> </w:t>
      </w:r>
      <w:r>
        <w:rPr>
          <w:rFonts w:ascii="Leelawadee UI" w:hAnsi="Leelawadee UI" w:eastAsia="Leelawadee UI" w:cs="Leelawadee UI"/>
        </w:rPr>
        <w:t>ហើយនឹងលែងលាក់បាំងអ្នកដែលត្រូវបានសម្លាប់នៅលើនាងទៀតហើយ។</w:t>
      </w:r>
      <w:r>
        <w:rPr>
          <w:rFonts w:ascii="Times New Roman" w:hAnsi="Times New Roman" w:eastAsia="Times New Roman" w:cs="Times New Roman"/>
        </w:rPr>
        <w:t xml:space="preserve"> </w:t>
      </w:r>
      <w:r>
        <w:rPr>
          <w:rFonts w:ascii="Leelawadee UI" w:hAnsi="Leelawadee UI" w:eastAsia="Leelawadee UI" w:cs="Leelawadee UI"/>
        </w:rPr>
        <w:t>សុន្ទរកថាទាំងមូលនេះ</w:t>
      </w:r>
      <w:r>
        <w:rPr>
          <w:rFonts w:ascii="Times New Roman" w:hAnsi="Times New Roman" w:eastAsia="Times New Roman" w:cs="Times New Roman"/>
        </w:rPr>
        <w:t xml:space="preserve"> </w:t>
      </w:r>
      <w:r>
        <w:rPr>
          <w:rFonts w:ascii="Leelawadee UI" w:hAnsi="Leelawadee UI" w:eastAsia="Leelawadee UI" w:cs="Leelawadee UI"/>
        </w:rPr>
        <w:t>ត្រូវបានប្រទានឡើង</w:t>
      </w:r>
      <w:r>
        <w:rPr>
          <w:rFonts w:ascii="Times New Roman" w:hAnsi="Times New Roman" w:eastAsia="Times New Roman" w:cs="Times New Roman"/>
        </w:rPr>
        <w:t xml:space="preserve"> </w:t>
      </w:r>
      <w:r>
        <w:rPr>
          <w:rFonts w:ascii="Leelawadee UI" w:hAnsi="Leelawadee UI" w:eastAsia="Leelawadee UI" w:cs="Leelawadee UI"/>
        </w:rPr>
        <w:t>មិនមែនសម្រាប់តែសិស្សប៉ុណ្ណោះទេ</w:t>
      </w:r>
      <w:r>
        <w:rPr>
          <w:rFonts w:ascii="Times New Roman" w:hAnsi="Times New Roman" w:eastAsia="Times New Roman" w:cs="Times New Roman"/>
        </w:rPr>
        <w:t xml:space="preserve"> </w:t>
      </w:r>
      <w:r>
        <w:rPr>
          <w:rFonts w:ascii="Leelawadee UI" w:hAnsi="Leelawadee UI" w:eastAsia="Leelawadee UI" w:cs="Leelawadee UI"/>
        </w:rPr>
        <w:t>ប៉ុន្តែសម្រាប់អស់អ្នកដែលនឹងរស់នៅក្នុងឈុតឆាកចុងក្រោយនៃប្រវត្តិសាស្ត្រផែនដីនេះផងដែរ។</w:t>
      </w:r>
    </w:p>
    <w:p>
      <w:pPr>
        <w:pStyle w:val="ArticleScripture"/>
        <w:jc w:val="left"/>
      </w:pPr>
      <w:r>
        <w:rPr>
          <w:rFonts w:ascii="Times New Roman" w:hAnsi="Times New Roman" w:eastAsia="Times New Roman" w:cs="Times New Roman"/>
        </w:rPr>
        <w:t>“Yesu ahindukirira abigishwa, arababwira ati: ‘Mwirinde kugira ngo hatazagira ubayobya. Kuko benshi bazaza mu izina Ryanjye, bavuga bati: Ni jye Kristo; kandi bazayobya benshi.’ Mesiya b’ibinyoma benshi bazaboneka, bavuga ko bakora ibitangaza, kandi batangaza ko igihe cyo gukizwa kw’ishyanga ry’Abayuda kigeze. Abo bazayobya benshi. Amagambo ya Kristo yarasohoye. Hagati y’urupfu Rwe n’ugotwa kwa Yerusalemu hajeho mesi ya b’ibinyoma benshi. Ariko iri burira ryahawe n’ababaho muri iki gihe cy’isi na bo. Uburyo bumwe bwo kuyobya bwakozwe mbere y’irimbuka rya Yerusalemu bwakomeje gukorwa mu bihe byose, kandi buzongera bukorwe.”</w:t>
      </w:r>
    </w:p>
    <w:p>
      <w:pPr>
        <w:pStyle w:val="ArticleScripture"/>
        <w:jc w:val="left"/>
      </w:pPr>
      <w:r>
        <w:rPr>
          <w:rFonts w:ascii="Times New Roman" w:hAnsi="Times New Roman" w:eastAsia="Times New Roman" w:cs="Times New Roman"/>
        </w:rPr>
        <w:t>“‘Hati mtasikia habari za vita na uvumi za vita; angalieni, msifadhaike; kwa maana hayo yote hayana budi kutukia, lakini mwisho haujafika bado.’ Kabla ya kuangamizwa kwa Yerusalemu, watu walishindania ukuu. Wafalme walikuwa wakiuawa. Wale waliodhaniwa kuwa wamesimama karibu na kiti cha enzi waliuawa. Kulikuwa na vita na uvumi za vita. ‘Hayo yote hayana budi kutukia,’ alisema Kristo, ‘lakini mwisho [wa taifa la Kiyahudi kama taifa] haujafika bado. Kwa maana taifa litaondoka kupigana na taifa, na ufalme kupigana na ufalme; kutakuwa na njaa, na tauni, na matetemeko ya nchi mahali pengine pengine. Hayo yote ndiyo mwanzo wa huzuni.’ Kristo alisema, Kama marabi wanavyoziona ishara hizi, watatangaza kwamba ni hukumu za Mungu juu ya mataifa kwa kuwafanya watu Wake wateule kuwa katika utumwa. Watatangaza kwamba ishara hizi ni dalili ya kuja kwa Masihi. Msidanganyike; hizo ni mwanzo wa hukumu Zake. Watu wamejitazama wenyewe. Hawajatubu wala kuongoka ili niwaponye. Ishara ambazo wanazieleza kuwa dalili za kuachiliwa kwao kutoka utumwani ni ishara za kuangamizwa kwao.” Tumaini la Vizazi Vyote, 628.</w:t>
      </w:r>
    </w:p>
    <w:p>
      <w:pPr>
        <w:pStyle w:val="ArticleBody"/>
        <w:jc w:val="left"/>
      </w:pPr>
      <w:r>
        <w:rPr>
          <w:rFonts w:ascii="Times New Roman" w:hAnsi="Times New Roman" w:eastAsia="Times New Roman" w:cs="Times New Roman"/>
        </w:rPr>
        <w:t>Opsada Jeruzalema godine 66. sadržavala je znak da Rim postavlja svoje zastave u predvorju Svetišta. Isusov osvrt na događaje iz razdoblja od 66. do 70. godine povezao je razorenje iz 70. godine s Njegovim Drugim dolaskom; a s Njegovim Drugim dolaskom povezan je i jedan znak.</w:t>
      </w:r>
    </w:p>
    <w:p>
      <w:pPr>
        <w:pStyle w:val="ArticleScripture"/>
        <w:jc w:val="left"/>
      </w:pPr>
      <w:r>
        <w:rPr>
          <w:rFonts w:ascii="Times New Roman" w:hAnsi="Times New Roman" w:eastAsia="Times New Roman" w:cs="Times New Roman"/>
        </w:rPr>
        <w:t>„Ubrzo su nam se oči upravile ka Istoku, jer se pojavio mali crni oblak, otprilike upola veličine čovekove šake, za koji smo svi znali da je Znak Sina čovečijeg.“ The Day Star, 1846.</w:t>
      </w:r>
    </w:p>
    <w:p>
      <w:pPr>
        <w:pStyle w:val="ArticleBody"/>
        <w:jc w:val="left"/>
      </w:pPr>
      <w:r>
        <w:rPr>
          <w:rFonts w:ascii="Times New Roman" w:hAnsi="Times New Roman" w:eastAsia="Times New Roman" w:cs="Times New Roman"/>
        </w:rPr>
        <w:t>Intangiriro n’iherezo ry’amateka yo mu mwaka wa 66 kugeza kuri 70 nyuma ya Kristo bikubiyemo ikimenyetso gifitanye isano n’itangiriro ryo kugota no kurimburwa k’umurwa, kandi gihura n’ikimenyetso cya alfa na omega cy’urupfu rw’icyifuzo cy’amaso mu mwaka wa 587 mbere ya Kristo no mu wa 586 mbere ya Kristo.</w:t>
      </w:r>
    </w:p>
    <w:p>
      <w:pPr>
        <w:pStyle w:val="ArticleBody"/>
        <w:jc w:val="left"/>
      </w:pPr>
      <w:r>
        <w:rPr>
          <w:rFonts w:ascii="Times New Roman" w:hAnsi="Times New Roman" w:eastAsia="Times New Roman" w:cs="Times New Roman"/>
        </w:rPr>
        <w:t>Lịch sử của cuộc vây hãm một năm rưỡi là một “dấu hiệu” cho những ngày sau rốt. Các trinh nữ dại được tượng trưng trong lịch sử của Ê-xê-chi-ên tìm thấy đối ứng của mình trong lịch sử các trinh nữ khôn, là những người đã thấy dấu hiệu của cuộc vây hãm vào năm 66 và trốn đến nơi an toàn. Cuộc vây hãm một năm rưỡi là dấu hiệu bày tỏ hai hạng người thờ phượng. Một hạng sẽ hiểu dấu hiệu ấy; hạng kia, được Ê-sai tiêu biểu là “nhiều người,” sẽ không thấy cũng không nghe.</w:t>
      </w:r>
    </w:p>
    <w:p>
      <w:pPr>
        <w:pStyle w:val="ArticleHeading"/>
        <w:jc w:val="left"/>
      </w:pPr>
      <w:r>
        <w:rPr>
          <w:rFonts w:ascii="Arial" w:hAnsi="Arial" w:eastAsia="Arial" w:cs="Arial"/>
        </w:rPr>
        <w:t>Benshi n’Abake}</w:t>
      </w:r>
    </w:p>
    <w:p>
      <w:pPr>
        <w:pStyle w:val="ArticleScripture"/>
        <w:jc w:val="left"/>
      </w:pPr>
      <w:r>
        <w:rPr>
          <w:rFonts w:ascii="Times New Roman" w:hAnsi="Times New Roman" w:eastAsia="Times New Roman" w:cs="Times New Roman"/>
        </w:rPr>
        <w:t>Tada kralj reče slugama: Svežite mu ruke i noge, odvedite ga i bacite u krajnju tamu; ondje će biti plač i škrgut zubi. Jer mnogi su pozvani, ali je malo izabranih. Matej 22:13, 14.</w:t>
      </w:r>
    </w:p>
    <w:p>
      <w:pPr>
        <w:pStyle w:val="ArticleScripture"/>
        <w:jc w:val="left"/>
      </w:pPr>
      <w:r>
        <w:rPr>
          <w:rFonts w:ascii="Times New Roman" w:hAnsi="Times New Roman" w:eastAsia="Times New Roman" w:cs="Times New Roman"/>
        </w:rPr>
        <w:t>Tako će posljednji biti prvi, a prvi posljednji; jer mnogi su pozvani, ali malo izabranih. Matej 20:16.</w:t>
      </w:r>
    </w:p>
    <w:p>
      <w:pPr>
        <w:pStyle w:val="ArticleHeading"/>
        <w:jc w:val="left"/>
      </w:pPr>
      <w:r>
        <w:rPr>
          <w:rFonts w:ascii="Arial" w:hAnsi="Arial" w:eastAsia="Arial" w:cs="Arial"/>
        </w:rPr>
        <w:t>Ukubona noKuva</w:t>
      </w:r>
    </w:p>
    <w:p>
      <w:pPr>
        <w:pStyle w:val="ArticleBody"/>
        <w:jc w:val="left"/>
      </w:pPr>
      <w:r>
        <w:rPr>
          <w:rFonts w:ascii="Times New Roman" w:hAnsi="Times New Roman" w:eastAsia="Times New Roman" w:cs="Times New Roman"/>
        </w:rPr>
        <w:t>Trong sách Ê-xê-chi-ên có năm ẩn dụ được thực hiện bằng hành động, và cũng có năm lần Ê-xê-chi-ên phán với các nhà lãnh đạo và dân sự. Hai chứng nhân ấy nhận diện năm trinh nữ dại là những kẻ từ chối “nhìn thấy” và từ chối “nghe.” Họ từ chối nhìn thấy hoặc nghe biết tri thức được gia tăng khi Chúa Giê-xu, là Sư Tử của chi phái Giu-đa, mở các ấn niêm trên Lời tiên tri của Ngài.</w:t>
      </w:r>
    </w:p>
    <w:p>
      <w:pPr>
        <w:pStyle w:val="ArticleHeading"/>
        <w:jc w:val="left"/>
      </w:pPr>
      <w:r>
        <w:rPr>
          <w:rFonts w:ascii="Arial" w:hAnsi="Arial" w:eastAsia="Arial" w:cs="Arial"/>
        </w:rPr>
        <w:t>Duniya za ta Gani ta kuma Ji</w:t>
      </w:r>
    </w:p>
    <w:p>
      <w:pPr>
        <w:pStyle w:val="ArticleScripture"/>
        <w:jc w:val="left"/>
      </w:pPr>
      <w:r>
        <w:rPr>
          <w:rFonts w:ascii="Times New Roman" w:hAnsi="Times New Roman" w:eastAsia="Times New Roman" w:cs="Times New Roman"/>
        </w:rPr>
        <w:t>Svi vi stanovnici svijeta i vi koji prebivate na zemlji, gledajte kad podigne stijeg na gorama; i kad zatrubi u trubu, slušajte. Izaija 18:3.</w:t>
      </w:r>
    </w:p>
    <w:p>
      <w:pPr>
        <w:pStyle w:val="ArticleScripture"/>
        <w:jc w:val="left"/>
      </w:pPr>
      <w:r>
        <w:rPr>
          <w:rFonts w:ascii="Times New Roman" w:hAnsi="Times New Roman" w:eastAsia="Times New Roman" w:cs="Times New Roman"/>
        </w:rPr>
        <w:t>A u onaj dan gluhi će čuti riječi knjige, i oči slijepih vidjet će iz tame i iz mraka. Izaija 29:18.</w:t>
      </w:r>
    </w:p>
    <w:p>
      <w:pPr>
        <w:pStyle w:val="ArticleHeading"/>
        <w:jc w:val="left"/>
      </w:pPr>
      <w:r>
        <w:rPr>
          <w:rFonts w:ascii="Arial" w:hAnsi="Arial" w:eastAsia="Arial" w:cs="Arial"/>
        </w:rPr>
        <w:t>אנשים שלי השוטים והסכלים אין להם דעת</w:t>
      </w:r>
    </w:p>
    <w:p>
      <w:pPr>
        <w:pStyle w:val="ArticleScripture"/>
        <w:jc w:val="left"/>
      </w:pPr>
      <w:r>
        <w:rPr>
          <w:rFonts w:ascii="Times New Roman" w:hAnsi="Times New Roman" w:eastAsia="Times New Roman" w:cs="Times New Roman"/>
        </w:rPr>
        <w:t>Cho đến bao lâu ta còn phải thấy cờ hiệu, và nghe tiếng kèn? Vì dân ta ngu dại, chúng chẳng biết ta; chúng là những con cái dại dột, không có sự thông hiểu; chúng khôn ngoan để làm điều ác, nhưng làm điều lành thì chẳng có tri thức. Giê-rê-mi 4:21, 22.</w:t>
      </w:r>
    </w:p>
    <w:p>
      <w:pPr>
        <w:pStyle w:val="ArticleScripture"/>
        <w:jc w:val="left"/>
      </w:pPr>
      <w:r>
        <w:rPr>
          <w:rFonts w:ascii="Times New Roman" w:hAnsi="Times New Roman" w:eastAsia="Times New Roman" w:cs="Times New Roman"/>
        </w:rPr>
        <w:t>Lý công bố điều nầy trong nhà Gia-cốp, và rao truyền điều đó trong Giu-đa, rằng: Hãy nghe điều nầy, hỡi dân ngu dại và không có sự hiểu biết; là kẻ có mắt mà không thấy; có tai mà không nghe. Giê-rê-mi 5:20, 21.</w:t>
      </w:r>
    </w:p>
    <w:p>
      <w:pPr>
        <w:pStyle w:val="ArticleHeading"/>
        <w:jc w:val="left"/>
      </w:pPr>
      <w:r>
        <w:rPr>
          <w:rFonts w:ascii="Arial" w:hAnsi="Arial" w:eastAsia="Arial" w:cs="Arial"/>
        </w:rPr>
        <w:t>Egy lázadó ház</w:t>
      </w:r>
    </w:p>
    <w:p>
      <w:pPr>
        <w:pStyle w:val="ArticleScripture"/>
        <w:jc w:val="left"/>
      </w:pPr>
      <w:r>
        <w:rPr>
          <w:rFonts w:ascii="Times New Roman" w:hAnsi="Times New Roman" w:eastAsia="Times New Roman" w:cs="Times New Roman"/>
        </w:rPr>
        <w:t>Yehova ritutayirongera, iti: Mwana w’umuntu, uba hagati y’inzu y’abagome, bafite amaso yo kureba ariko ntibabone; bafite amatwi yo kumva ariko ntibumve, kuko ari inzu y’abagome. Ezekiyeli 12:1, 2.</w:t>
      </w:r>
    </w:p>
    <w:p>
      <w:pPr>
        <w:pStyle w:val="ArticleScripture"/>
        <w:jc w:val="left"/>
      </w:pPr>
      <w:r>
        <w:rPr>
          <w:rFonts w:ascii="Times New Roman" w:hAnsi="Times New Roman" w:eastAsia="Times New Roman" w:cs="Times New Roman"/>
        </w:rPr>
        <w:t>Niyo mpamvu mbavugisha mu migani; kuko bareba ntibabone, kandi bumva ntibumve, habe no gusobanukirwa ntibasobanukirwe. Kandi muri bo harasohorera ubuhanuzi bwa Yesaya, buvuga buti: Nimwumva, muzumva ariko ntimuzasobanukirwa; kandi nimureba, muzareba ariko ntimuzabonesha amaso y’umutima. Kuko umutima w’ubu bwoko warinze ugwira ibinure, n’amatwi yabo yabaye ibiremereye mu kumva, n’amaso yabo bayahumye; kugira ngo hatazagira igihe babonesha amaso yabo, kandi bakumvisha amatwi yabo, kandi bagasobanukirwa n’umutima wabo, maze bagahinduka, nanjye nkabakiza.</w:t>
      </w:r>
    </w:p>
    <w:p>
      <w:pPr>
        <w:pStyle w:val="ArticleScripture"/>
        <w:jc w:val="left"/>
      </w:pPr>
      <w:r>
        <w:rPr>
          <w:rFonts w:ascii="Times New Roman" w:hAnsi="Times New Roman" w:eastAsia="Times New Roman" w:cs="Times New Roman"/>
        </w:rPr>
        <w:t>Ali blagoslovljene su vaše oči, jer vide; i vaše uši, jer čuju. Jer zaista vam kažem: mnogi proroci i pravednici željeli su vidjeti ono što vi vidite, i nisu vidjeli; i čuti ono što vi čujete, i nisu čuli. Matej 13:13–17.</w:t>
      </w:r>
    </w:p>
    <w:p>
      <w:pPr>
        <w:pStyle w:val="ArticleHeading"/>
        <w:jc w:val="left"/>
      </w:pPr>
      <w:r>
        <w:rPr>
          <w:rFonts w:ascii="Arial" w:hAnsi="Arial" w:eastAsia="Arial" w:cs="Arial"/>
        </w:rPr>
        <w:t>Tsofaffin Hanyoyi</w:t>
      </w:r>
    </w:p>
    <w:p>
      <w:pPr>
        <w:pStyle w:val="ArticleScripture"/>
        <w:jc w:val="left"/>
      </w:pPr>
      <w:r>
        <w:rPr>
          <w:rFonts w:ascii="Times New Roman" w:hAnsi="Times New Roman" w:eastAsia="Times New Roman" w:cs="Times New Roman"/>
        </w:rPr>
        <w:t>Uti Bwana asema hivi, Simameni njiani, mkaone, na kuuliza mapito ya kale, iliyo njia njema ni ipi; mkaenende humo, nanyi mtapata raha kwa roho zenu. Lakini wakasema, Hatutaki kuenenda humo. Tena niliwawekea walinzi juu yenu, nikisema, Sikilizeni sauti ya tarumbeta. Lakini wakasema, Hatusikii. Yeremia 6:16, 17.</w:t>
      </w:r>
    </w:p>
    <w:p>
      <w:pPr>
        <w:pStyle w:val="ArticleHeading"/>
        <w:jc w:val="left"/>
      </w:pPr>
      <w:r>
        <w:rPr>
          <w:rFonts w:ascii="Arial" w:hAnsi="Arial" w:eastAsia="Arial" w:cs="Arial"/>
        </w:rPr>
        <w:t>Ubutumwa bwo mu 1840–1844</w:t>
      </w:r>
    </w:p>
    <w:p>
      <w:pPr>
        <w:pStyle w:val="ArticleScripture"/>
        <w:jc w:val="left"/>
      </w:pPr>
      <w:r>
        <w:rPr>
          <w:rFonts w:ascii="Times New Roman" w:hAnsi="Times New Roman" w:eastAsia="Times New Roman" w:cs="Times New Roman"/>
        </w:rPr>
        <w:t>“Sve poruke date od 1840. do 1844. treba sada snažno iznositi, jer ima mnogo ljudi koji su izgubili svoje usmjerenje. Poruke treba uputiti svim crkvama.</w:t>
      </w:r>
    </w:p>
    <w:p>
      <w:pPr>
        <w:pStyle w:val="ArticleScripture"/>
        <w:jc w:val="left"/>
      </w:pPr>
      <w:r>
        <w:rPr>
          <w:rFonts w:ascii="Times New Roman" w:hAnsi="Times New Roman" w:eastAsia="Times New Roman" w:cs="Times New Roman"/>
        </w:rPr>
        <w:t>“Kristi tha: ‘Lum sytë tuaj, sepse shohin; dhe veshët tuaj, sepse dëgjojnë. Sepse, në të vërtetë, unë po ju them se shumë profetë dhe njerëz të drejtë kanë dëshiruar të shohin ato gjëra që ju shihni, dhe nuk i kanë parë; dhe të dëgjojnë ato gjëra që ju dëgjoni, dhe nuk i kanë dëgjuar’ [Mateu 13:16, 17]. Lum sytë që panë ato gjëra që u panë në vitet 1843 dhe 1844.</w:t>
      </w:r>
    </w:p>
    <w:p>
      <w:pPr>
        <w:pStyle w:val="ArticleScripture"/>
        <w:jc w:val="left"/>
      </w:pPr>
      <w:r>
        <w:rPr>
          <w:rFonts w:ascii="Times New Roman" w:hAnsi="Times New Roman" w:eastAsia="Times New Roman" w:cs="Times New Roman"/>
        </w:rPr>
        <w:t>“Ubutumwa bwaratanzwe. Kandi ntihakagombye kubaho gutinda mu kongera kubusubiramo, kuko ibimenyetso by’ibihe biri gusohora; umurimo wo kurangiza ugomba gukorwa. Umurimo ukomeye uzakorwa mu gihe gito. Vuba ubutumwa buzatangwa nk’uko Imana yabugennye, maze buzabyara induru irenga. Maze Daniyeli azahagarara mu mugabane we, atange ubuhamya bwe.” Manuscript Releases, volume 21, 437.</w:t>
      </w:r>
    </w:p>
    <w:p>
      <w:pPr>
        <w:pStyle w:val="ArticleHeading"/>
        <w:jc w:val="left"/>
      </w:pPr>
      <w:r>
        <w:rPr>
          <w:rFonts w:ascii="Arial" w:hAnsi="Arial" w:eastAsia="Arial" w:cs="Arial"/>
        </w:rPr>
        <w:t>Ikimenyetso cy’Igoswe</w:t>
      </w:r>
    </w:p>
    <w:p>
      <w:pPr>
        <w:pStyle w:val="ArticleBody"/>
        <w:jc w:val="left"/>
      </w:pPr>
      <w:r>
        <w:rPr>
          <w:rFonts w:ascii="Times New Roman" w:hAnsi="Times New Roman" w:eastAsia="Times New Roman" w:cs="Times New Roman"/>
        </w:rPr>
        <w:t>Mu gitabo cya Ezekiyeli habonekamo incuro eshanu aho “yakinnye” umugani abantu banze kubona, kandi nanone incuro eshanu aho “yavuganye” n’abo bantu banze kumva. Abo bagabo babiri b’abahamya, ari bo umugani wakinnwe no kuvugwa kw’ijambo, bashyikirijwe ba bakobwa batanu b’abapfu. Umwe muri iyo migani yakinnwe, uboneka mu gice cya kane, ugereranya “ikimenyetso” cy’ugotwa k’umudugudu, kiburira iby’irimbuka rigiye kuza. Ubutumwa bwa Ezekiyeli ni bwo butumwa bugenewe Lawodikiya.</w:t>
      </w:r>
    </w:p>
    <w:p>
      <w:pPr>
        <w:pStyle w:val="ArticleBody"/>
        <w:jc w:val="left"/>
      </w:pPr>
      <w:r>
        <w:rPr>
          <w:rFonts w:ascii="Times New Roman" w:hAnsi="Times New Roman" w:eastAsia="Times New Roman" w:cs="Times New Roman"/>
        </w:rPr>
        <w:t>“Dấu hiệu” được ban cho Laodicea là ‘dấu hiệu của cuộc vây hãm’, và cuộc vây hãm trong những ngày sau rốt được nhiều nhân chứng tiêu biểu trình bày. Dấu hiệu duy nhất được ban cho dân Do Thái vào thời của Đấng Christ là dấu hiệu của Giô-na, là người tiêu biểu cho một ẩn dụ được diễn tả bằng hành động về ba ngày trong bụng cá lớn.</w:t>
      </w:r>
    </w:p>
    <w:p>
      <w:pPr>
        <w:pStyle w:val="ArticleScripture"/>
        <w:jc w:val="left"/>
      </w:pPr>
      <w:r>
        <w:rPr>
          <w:rFonts w:ascii="Times New Roman" w:hAnsi="Times New Roman" w:eastAsia="Times New Roman" w:cs="Times New Roman"/>
        </w:rPr>
        <w:t>Awo bamwe mu banditsi n’Abafarisayo baramusubiza bati: Mwigisha, turashaka kubona ikimenyetso kivuye kuri wowe. Ariko arabasubiza ati: Igisekuru kibi kandi cy’ubusambanyi ni cyo gishaka ikimenyetso; kandi nta kindi kimenyetso kizagihabwa keretse ikimenyetso cya umuhanuzi Yona. Kuko nk’uko Yona yamaze iminsi itatu n’amajoro atatu mu nda y’urufi runini, ni ko n’Umwana w’umuntu azamara iminsi itatu n’amajoro atatu mu nda y’isi. Matayo 12:38–40.</w:t>
      </w:r>
    </w:p>
    <w:p>
      <w:pPr>
        <w:pStyle w:val="ArticleHeading"/>
        <w:jc w:val="left"/>
      </w:pPr>
      <w:r>
        <w:rPr>
          <w:rFonts w:ascii="Leelawadee UI" w:hAnsi="Leelawadee UI" w:eastAsia="Leelawadee UI" w:cs="Leelawadee UI"/>
        </w:rPr>
        <w:t>យូន៉ាសជាសញ្ញា</w:t>
      </w:r>
    </w:p>
    <w:p>
      <w:pPr>
        <w:pStyle w:val="ArticleBody"/>
        <w:jc w:val="left"/>
      </w:pPr>
      <w:r>
        <w:rPr>
          <w:rFonts w:ascii="Times New Roman" w:hAnsi="Times New Roman" w:eastAsia="Times New Roman" w:cs="Times New Roman"/>
        </w:rPr>
        <w:t>Isibonakaliso sikaJona sasingumzekeliso owawenziwe ngokubonakalayo wokuvuka ekufeni. UJohane umelela iqiniso elifanayo, ngokuba waphonswa embizeni yamafutha abilayo, waphuma ephila. UDaniyeli emgodini wezingonyama kanye namaqhawe amathathu esithandweni sikaNebukadinesari bamelela ukuvuka ekufeni. Bonke bamelela abayizinkulungwane eziyikhulu namashumi amane nane abavuswa esahlukweni seshumi nanye seSambulo.</w:t>
      </w:r>
    </w:p>
    <w:p>
      <w:pPr>
        <w:pStyle w:val="ArticleScripture"/>
        <w:jc w:val="left"/>
      </w:pPr>
      <w:r>
        <w:rPr>
          <w:rFonts w:ascii="Times New Roman" w:hAnsi="Times New Roman" w:eastAsia="Times New Roman" w:cs="Times New Roman"/>
        </w:rPr>
        <w:t>“Awọn ero Oluwa Olugbala náà sì padà báyìí láti inú ìrònú nípa ohun tí ó ti kọjá àti ohun tí ń bọ̀. Nígbà tí àwọn ènìyàn ń gbìyànjú láti túmọ̀ ohun tí wọ́n ti rí tí wọ́n sì ti gbọ́ gẹ́gẹ́ bí ìmọ̀lára tí a ti fi sí inú ọkàn wọn, àti gẹ́gẹ́ bí ìmọ́lẹ̀ tí wọ́n ní, ‘Jesu dáhùn ó sì wí pé, Ohùn yìí kò wá nítorí mi, bí kò ṣe nítorí yín.’ Èyí ni ẹ̀rí tó ga jùlọ ti jíjẹ́ Mèsáyà rẹ̀, àmì láti ọ̀dọ̀ Baba pé Jesu ti sọ òtítọ́, àti pé òun ni Ọmọ Ọlọ́run. Ṣé àwọn Júù yóò yí padà kúrò nínú ẹ̀rí yìí láti ọ̀run gíga? Wọ́n ti bi Olugbala lẹ́ẹ̀kan rí pé, Àmì wo ni ìwọ fi hàn kí a lè rí i kí a sì gbàgbọ́? Àìníye àmì ni a ti fi hàn jálẹ̀ gbogbo iṣẹ́ ìránṣẹ́ Kristi; ṣùgbọ́n wọ́n ti pa ojú wọn mọ́, wọ́n sì ti mú ọkàn wọn le, kí wọ́n má bàa dá wọn lójú. Ìyanu tó ga jùlọ náà, ìjíǹde Lasaru, kò mú àìgbàgbọ́ wọn kúrò, ṣùgbọ́n ó kún wọn fún ìkà tí ó pọ̀ sí i; àti nísinsin yìí tí Baba ti sọ̀rọ̀, tí wọn kò sì lè béèrè fún àmì mìíràn mọ́, ọkàn wọn kò rọ̀, wọ́n sì ṣì kọ̀ láti gbàgbọ́.” Spirit of Prophecy, volume 3, 79.</w:t>
      </w:r>
    </w:p>
    <w:p>
      <w:pPr>
        <w:pStyle w:val="ArticleBody"/>
        <w:jc w:val="left"/>
      </w:pPr>
      <w:r>
        <w:rPr>
          <w:rFonts w:ascii="Times New Roman" w:hAnsi="Times New Roman" w:eastAsia="Times New Roman" w:cs="Times New Roman"/>
        </w:rPr>
        <w:t>ULazaru wayeluphawu lovuko njengoba lwalwenziwa ngokomfanekiso nguJona esiswini somkhomo. Izwi likaYise elihambisana noLazaru ovusiweyo limele ukuhlanganiswa kobuNkulunkulu nobuntu, okuyikho, kambe, okuyimvelo kaKristu, owazithathela inyama yobuntu. Ukuhlanganiswa kobuNkulunkulu nobuntu kuyisibhengezo sabayizinkulungwane eziyikhulu namashumi amane nane, futhi uLazaru uluphawu lwamandla ovuko afeza ukuhlanganiswa koMdali nesidalwa.</w:t>
      </w:r>
    </w:p>
    <w:p>
      <w:pPr>
        <w:pStyle w:val="ArticleScripture"/>
        <w:jc w:val="left"/>
      </w:pPr>
      <w:r>
        <w:rPr>
          <w:rFonts w:ascii="Times New Roman" w:hAnsi="Times New Roman" w:eastAsia="Times New Roman" w:cs="Times New Roman"/>
        </w:rPr>
        <w:t>“Phục sinh La-xa-rơ đã khiến nhiều người được dẫn dắt đến chỗ tin nơi Đức Chúa Jêsus. Đó là kế hoạch của Đức Chúa Trời rằng La-xa-rơ phải chết và được đặt trong mồ trước khi Đấng Cứu Thế đến. Việc làm cho La-xa-rơ sống lại là phép lạ tột đỉnh của Đấng Christ, và bởi đó nhiều người đã tôn vinh Đức Chúa Trời.” Manuscript Releases, tập 21, 111.</w:t>
      </w:r>
    </w:p>
    <w:p>
      <w:pPr>
        <w:pStyle w:val="ArticleBody"/>
        <w:jc w:val="left"/>
      </w:pPr>
      <w:r>
        <w:rPr>
          <w:rFonts w:ascii="Times New Roman" w:hAnsi="Times New Roman" w:eastAsia="Times New Roman" w:cs="Times New Roman"/>
        </w:rPr>
        <w:t>Lazaro yayoboye ukwínjira kw’intsinzi i Yerusalemu, kandi yari “ikimenyetso” kizima cy’izuka gishushanyijwe na Yona.</w:t>
      </w:r>
    </w:p>
    <w:p>
      <w:pPr>
        <w:pStyle w:val="ArticleScripture"/>
        <w:jc w:val="left"/>
      </w:pPr>
      <w:r>
        <w:rPr>
          <w:rFonts w:ascii="Times New Roman" w:hAnsi="Times New Roman" w:eastAsia="Times New Roman" w:cs="Times New Roman"/>
        </w:rPr>
        <w:t>“Lazaro, wey ʼnkata laha nduta yoho nuuni ndaani yavi, ta ni kuu xini, ta viko kuu nchitu níʼi fuerza yoho ndusu ndaa ñivi, sika kaa yuku kaa niʼi ña Salvador ndzi.” The Desire of Ages, 572.</w:t>
      </w:r>
    </w:p>
    <w:p>
      <w:pPr>
        <w:pStyle w:val="ArticleBody"/>
        <w:jc w:val="left"/>
      </w:pPr>
      <w:r>
        <w:rPr>
          <w:rFonts w:ascii="Times New Roman" w:hAnsi="Times New Roman" w:eastAsia="Times New Roman" w:cs="Times New Roman"/>
        </w:rPr>
        <w:t>Ukungena kokunqoba kuyahambisana nomhlangano wekamu lase-Exeter, owawuwukugcwaliseka kwe-alpha komfanekiso wezintombi eziyishumi, ngakho-ke kuhlanganisa “isibonakaliso” sikaJona noLazaru ne-omega kanye nokugcwaliseka okuphelele kokumenyezelwa komlayezo othi, “Bhekani, uMyeni uyeza!”</w:t>
      </w:r>
    </w:p>
    <w:p>
      <w:pPr>
        <w:pStyle w:val="ArticleScripture"/>
        <w:jc w:val="left"/>
      </w:pPr>
      <w:r>
        <w:rPr>
          <w:rFonts w:ascii="Times New Roman" w:hAnsi="Times New Roman" w:eastAsia="Times New Roman" w:cs="Times New Roman"/>
        </w:rPr>
        <w:t>“Souvan yo fè m sonje parabòl dis vyèj yo, senk nan yo te saj, epi senk te sòt. Parabòl sa a te akonpli epi li pral akonpli jis nan pi piti detay la, paske li gen yon aplikasyon espesyal pou tan sa a, epi, menm jan ak mesaj twazyèm zanj lan, li te akonpli epi li pral kontinye rete verite prezan jouk nan fen tan an.” Review and Herald, 19 out 1890.</w:t>
      </w:r>
    </w:p>
    <w:p>
      <w:pPr>
        <w:pStyle w:val="ArticleBody"/>
        <w:jc w:val="left"/>
      </w:pPr>
      <w:r>
        <w:rPr>
          <w:rFonts w:ascii="Times New Roman" w:hAnsi="Times New Roman" w:eastAsia="Times New Roman" w:cs="Times New Roman"/>
        </w:rPr>
        <w:t>Jona, Lazarus, da Samuel Snow, da suka iso a makare zuwa taron sansani na Exeter, sun dace da “alamar kewaye” ta Ezekiyel. Lazarus ne ya jagoranci Almasihu zuwa Urushalima a kan jaki.</w:t>
      </w:r>
    </w:p>
    <w:p>
      <w:pPr>
        <w:pStyle w:val="ArticleScripture"/>
        <w:jc w:val="left"/>
      </w:pPr>
      <w:r>
        <w:rPr>
          <w:rFonts w:ascii="Times New Roman" w:hAnsi="Times New Roman" w:eastAsia="Times New Roman" w:cs="Times New Roman"/>
        </w:rPr>
        <w:t>“Bates alikuwa mmoja wa viongozi muhimu katika mkutano wa kambi wa Exeter (New Hampshire) mnamo Agosti, 1844, wakati ambapo ‘kilio cha kweli cha usiku wa manane’ kiliwasilishwa kwa mara ya kwanza. Ilitokea kwamba Bates ndiye aliyekuwa mhubiri aliyechaguliwa kwa ibada ya asubuhi hiyo kambini. Alikuwa akiwahimiza wasikilizaji wake kuwa waaminifu na akiwaondolea wasiwasi kwa utulivu kwamba Mungu alikuwa akiwajaribu tu, kwamba walikuwa katika wakati wa kukawia, na mawazo mengine yanayofanana na hayo, ndipo Samuel S. Snow akaingia kambini akiwa amepanda farasi. Akiwa ameketi kando ya dada yake, Bi. John Couch, Snow alisisitiza tena msimamo wake kwamba Kristo angeonekana wakati uliowekwa. Akiwa ameguswa sana, Bi. Couch aliwashtua waliokuwapo kwa kuinuka na kutangaza, ‘Huyu hapa mtu mwenye ujumbe kutoka kwa Mungu!’” Leroy Froom, The Prophetic Faith of our Fathers, juzuu ya 4, 549.</w:t>
      </w:r>
    </w:p>
    <w:p>
      <w:pPr>
        <w:pStyle w:val="ArticleBody"/>
        <w:jc w:val="left"/>
      </w:pPr>
      <w:r>
        <w:rPr>
          <w:rFonts w:ascii="Times New Roman" w:hAnsi="Times New Roman" w:eastAsia="Times New Roman" w:cs="Times New Roman"/>
        </w:rPr>
        <w:t>Vào tháng Tư năm 1521, Martin Luther đã đi bằng một cỗ xe ngựa đến Nghị hội Worms, nơi ông bác bỏ các truyền thống và tập tục của giáo hoàng và tuyên bố: “Trừ phi tôi được thuyết phục bởi chứng cứ của Kinh Thánh hoặc bởi lý lẽ rõ ràng… tôi không thể và sẽ không rút lại bất cứ điều gì, vì chống lại lương tâm thì chẳng những không an toàn mà cũng không đúng. Tôi đứng tại đây. Tôi không thể làm khác. Xin Đức Chúa Trời giúp tôi. A-men.”</w:t>
      </w:r>
    </w:p>
    <w:p>
      <w:pPr>
        <w:pStyle w:val="ArticleBody"/>
        <w:jc w:val="left"/>
      </w:pPr>
      <w:r>
        <w:rPr>
          <w:rFonts w:ascii="Times New Roman" w:hAnsi="Times New Roman" w:eastAsia="Times New Roman" w:cs="Times New Roman"/>
        </w:rPr>
        <w:t>Kama vile Mafarisayo walivyoupinga kuingia kwa Kristo kwa ushindi, ndivyo mamlaka za kipapa zilivyoupinga kuingia kwa Luther. Kisha Luther akabadilisha jina lake (ishara ya kutiwa muhuri) na akafichwa kwa muda alipokuwa akiitafsiri Agano Jipya katika lugha ya Kijerumani. Kuwasilishwa kwake katika Diet of Worms kulifananisha Kilio cha Usiku wa Manane, ambacho kilisababisha amri ya kifo kutoka kwa mamlaka ya kanisa na serikali ya wakati huo, hivyo kikifananisha sheria ya Jumapili. Baada ya miezi kumi akiwa mafichoni chini ya jina la ‘Junker Jörg’ tisho kutoka kwa mamlaka lilikuwa limebadilika, kwa kiasi kikubwa likiwa matatizo mawili ya kijeshi yaliyomkabili Charles V mwovu. Vitisho hivyo viwili vya kijeshi vilikuwa Ufaransa na Uislamu, vikiiwakilisha muungano uleule usio mtakatifu wa ujamaa na Uislamu ambao leo unaukabili wanadamu.</w:t>
      </w:r>
    </w:p>
    <w:p>
      <w:pPr>
        <w:pStyle w:val="ArticleScripture"/>
        <w:jc w:val="left"/>
      </w:pPr>
      <w:r>
        <w:rPr>
          <w:rFonts w:ascii="Times New Roman" w:hAnsi="Times New Roman" w:eastAsia="Times New Roman" w:cs="Times New Roman"/>
        </w:rPr>
        <w:t>“Ibikorwa by’Imana ku isi, uko ibihe bisimburana, bigaragaza isano ikomeye cyane muri buri bugorozi bukomeye cyangwa mu muryango wose w’iyobokamana. Amahame y’uko Imana ikorana n’abantu ahora ari amwe. Imigendere ikomeye y’iki gihe ifite icyo ihuriyeho n’iyo mu bihe byahise, kandi ibyo itorero ryanyuzemo mu bihe bya kera bifite amasomo y’agaciro kenshi ku gihe cyacu.” The Great Controversy, 343.</w:t>
      </w:r>
    </w:p>
    <w:p>
      <w:pPr>
        <w:pStyle w:val="ArticleBody"/>
        <w:jc w:val="left"/>
      </w:pPr>
      <w:r>
        <w:rPr>
          <w:rFonts w:ascii="Times New Roman" w:hAnsi="Times New Roman" w:eastAsia="Times New Roman" w:cs="Times New Roman"/>
        </w:rPr>
        <w:t>Indogobe iyobowe na Lazaro yazanye Kristo i Yerusalemu, igare rikururwa n’ifarashi ryazanye Luteri ku Nteko ya Worms, kandi ifarashi yazanye Snow mu materaniro yo mu nkambi ya Exeter; bityo indogobe n’ifarashi, byombi ari ibyiciro byo mu muryango wa “Equidae” wo mu bwoko bwa “Equus,” bigaragazwa nk’ikimenyetso cy’ubutumwa bw’Induru yo mu Gicuku.</w:t>
      </w:r>
    </w:p>
    <w:p>
      <w:pPr>
        <w:pStyle w:val="ArticleScripture"/>
        <w:jc w:val="left"/>
      </w:pPr>
      <w:r>
        <w:rPr>
          <w:rFonts w:ascii="Times New Roman" w:hAnsi="Times New Roman" w:eastAsia="Times New Roman" w:cs="Times New Roman"/>
        </w:rPr>
        <w:t>Rabine cyane, wa mukobwa wa Siyoni; rangurura ijwi, wa mukobwa wa Yerusalemu: dore, Umwami wawe araje agusanga: ni umukiranutsi, kandi azanye agakiza; yicishije bugufi, kandi ahetswe n’indogobe, ari yo cyana cy’indogobe. Zekariya 9:9.</w:t>
      </w:r>
    </w:p>
    <w:p>
      <w:pPr>
        <w:pStyle w:val="ArticleBody"/>
        <w:jc w:val="left"/>
      </w:pPr>
      <w:r>
        <w:rPr>
          <w:rFonts w:ascii="Times New Roman" w:hAnsi="Times New Roman" w:eastAsia="Times New Roman" w:cs="Times New Roman"/>
        </w:rPr>
        <w:t>Ikimenyetso cy’ubutumwa bw’Amata y’Ijoro Hagati ni ukuza kw’indogobe cyangwa ifarashi, byombi bikaba ibimenyetso bya Isilamu. Intumwa yatoranyijwe y’ubutumwa nyakuri bw’amata y’ijoro hagati yageze ku ifarashi, bihuje n’uko Kristo yageze ku ndogobe. “Kugotwa” mu minsi y’imperuka kurangwa no gusohora kw’icyo Ellen White yagaragaje ko umujyi wa Nashville ugomba gukubitwa n’“udupira tw’umuriro.”</w:t>
      </w:r>
    </w:p>
    <w:p>
      <w:pPr>
        <w:pStyle w:val="ArticleBody"/>
        <w:jc w:val="left"/>
      </w:pPr>
      <w:r>
        <w:rPr>
          <w:rFonts w:ascii="Times New Roman" w:hAnsi="Times New Roman" w:eastAsia="Times New Roman" w:cs="Times New Roman"/>
        </w:rPr>
        <w:t>Miért Nashville tűzgolyóinál kezdődik az ostrom? Vajon azért, mert az iszlámot a szamár és a ló jelképezi Isten prófétai Igéjében?</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Umwami Nero ni we utangiriro rw’itorero rya Simuruna igihe umujyi wa Roma watwikwaga mu mwaka wa 64. Iryo taliki rigaragaza intangiriro y’itotezwa ry’itorero rya Gikristo ryabaye mu gihe cy’imyaka magana abiri na mirongo itanu, rikarangirira ku Itegeko rya Milano mu mwaka wa 313. Guhangwa kw’ishusho y’inyamaswa kigereranya ikimenyetso cy’inzira cya alfa gitangiza igihe kirangirana n’ikimenyetso cy’inzira cya omega, kigereranywa n’ikimenyetso cy’inyamaswa ku itegeko ryo ku Cyumweru rigiye kuza vuba. Icyo gihe kigaragazwa ko gitangirana n’“amategeko.”</w:t>
      </w:r>
    </w:p>
    <w:p>
      <w:pPr>
        <w:pStyle w:val="ArticleScripture"/>
        <w:jc w:val="left"/>
      </w:pPr>
      <w:r>
        <w:rPr>
          <w:rFonts w:ascii="Times New Roman" w:hAnsi="Times New Roman" w:eastAsia="Times New Roman" w:cs="Times New Roman"/>
        </w:rPr>
        <w:t>“Ọ bụrụ na onye na-agụ ya chọrọ ịghọta ike ndị a ga-eji rụọ ọrụ n’agha ahụ na-abịa n’oge na-adịghị anya, naanị ihe ọ ga-eme bụ ịgbaso ndekọ nke ụzọ ndị Rom jiri mee otu ebumnobi ahụ n’oge gara aga. Ọ bụrụ na ọ chọrọ ịmata otú ndị Papist na ndị Protestant jikọtara ọnụ ga-esi emeso ndị jụrụ nkwenkwe ha, ka o lee mmụọ nke Rom gosipụtara n’ihe metụtara Ụbọchị Izu Ike na ndị na-agbachitere ya.</w:t>
      </w:r>
    </w:p>
    <w:p>
      <w:pPr>
        <w:pStyle w:val="ArticleScripture"/>
        <w:jc w:val="left"/>
      </w:pPr>
      <w:r>
        <w:rPr>
          <w:rFonts w:ascii="Times New Roman" w:hAnsi="Times New Roman" w:eastAsia="Times New Roman" w:cs="Times New Roman"/>
        </w:rPr>
        <w:t>“Lệnh chỉ của các vua, các công đồng chung, và các giáo luật của hội thánh được quyền lực thế tục nâng đỡ, chính là những bước mà nhờ đó lễ hội ngoại giáo ấy đạt đến địa vị được tôn vinh trong thế giới Cơ Đốc giáo. Biện pháp công khai đầu tiên nhằm cưỡng bách việc giữ ngày Chủ nhật là đạo luật do Constantine ban hành. (A.D. 321; xem ghi chú Phụ lục cho trang 53.) Chiếu chỉ này buộc dân cư thành thị phải nghỉ ngơi vào ‘ngày đáng tôn kính của mặt trời,’ nhưng cho phép dân cư thôn quê tiếp tục công việc nông nghiệp của mình. Mặc dù thực chất là một đạo luật ngoại giáo, nó đã được hoàng đế thi hành sau khi ông trên danh nghĩa chấp nhận Cơ Đốc giáo.” Thiện Ác Đấu Tranh, 574.</w:t>
      </w:r>
    </w:p>
    <w:p>
      <w:pPr>
        <w:pStyle w:val="ArticleBody"/>
        <w:jc w:val="left"/>
      </w:pPr>
      <w:r>
        <w:rPr>
          <w:rFonts w:ascii="Times New Roman" w:hAnsi="Times New Roman" w:eastAsia="Times New Roman" w:cs="Times New Roman"/>
        </w:rPr>
        <w:t>Gùrù eze nke mbụ nke gosiri mgbanwe site na chọọchị Saịmịna gaa na chọọchị Pẹgamọs bụ Iwu Milan nke afọ 313. Ọ nọchiri anya nzọụkwụ mbụ nke duru gaa n’iwu Sọnde mbụ nke afọ 321. Mbibi Jerusalem na-anọchi anya iwu Sọnde, ndị akaebe amụma abụọ na-akọwapụtakwa nnọchibido nke buru ya ụzọ. Nnọchibido abụọ ahụ, nke nnọchibido nke atọ nke Babilọn n’afọ 587 T.K. na nnọchibido nke abụọ nke Rom n’afọ 70 nọchiri anya, na-egosi na akara-ụzọ nke na-ebute akara-ụzọ nke iwu Sọnde ụzọ—bụ nnọchibido amụma.</w:t>
      </w:r>
    </w:p>
    <w:p>
      <w:pPr>
        <w:pStyle w:val="ArticleBody"/>
        <w:jc w:val="left"/>
      </w:pPr>
      <w:r>
        <w:rPr>
          <w:rFonts w:ascii="Times New Roman" w:hAnsi="Times New Roman" w:eastAsia="Times New Roman" w:cs="Times New Roman"/>
        </w:rPr>
        <w:t>Nebukadinezar je opsjeo Jojakima, zatim Jojakina i naposljetku Sidkiju. Cestije je opsjeo godine 66. i ispunio znak koji je Isus dao crkvi, upravo kao što je treća opsada 587. pr. Kr. nosila znak smrti Ezekielove žene. Putokaz koji prethodi razorenju Jeruzalema jest opsada, a ona je ujedno i „znak“. Putokaz koji je prethodio nedjeljnom zakonu iz 321. bio je Milanski edikt, pri čemu se zbiva prijelaz iz crkve (Smirne) koja nema nikakve osude u Pergam, simbol kompromitirane crkve.</w:t>
      </w:r>
    </w:p>
    <w:p>
      <w:pPr>
        <w:pStyle w:val="ArticleBody"/>
        <w:jc w:val="left"/>
      </w:pPr>
      <w:r>
        <w:rPr>
          <w:rFonts w:ascii="Times New Roman" w:hAnsi="Times New Roman" w:eastAsia="Times New Roman" w:cs="Times New Roman"/>
        </w:rPr>
        <w:t>Milánói Rendelet ennélfogva egy prófétai ostrom kezdete, és egyúttal jel is. Egyúttal azt is jelzi, hogy hol megy át a száznegyvennégyezer laodíceai mozgalma a száznegyvennégyezer filadelfiai mozgalmába.</w:t>
      </w:r>
    </w:p>
    <w:p>
      <w:pPr>
        <w:pStyle w:val="ArticleBody"/>
        <w:jc w:val="left"/>
      </w:pPr>
      <w:r>
        <w:rPr>
          <w:rFonts w:ascii="Times New Roman" w:hAnsi="Times New Roman" w:eastAsia="Times New Roman" w:cs="Times New Roman"/>
        </w:rPr>
        <w:t>Philadelphia ne Smyrna, zī Revelation ke māyē kē hāft kaleesā yāndī tanhā dō kaleesā and kī hīč malāmat bar ānān nīst. Ēn haqīqat ba nōbē-ye khōd ān guzār rā ba ḥays guzār az kaleesā-ye jangāwar ba kaleesā-ye pīrūzmand mushakhkhas mīsāzad. Ān guzār bā Farmān-e Mīlān ham-sō ast, jāyī ke ḥarakat-e rūzhā-ye ākhir-e yek sad o chihil o chahār hazār, ān hashtomīn kaleesā mīshavad, kī az ān hāft ast. Philadelphia ne Smyrna hamchunīn tanhā dō kaleesā and ke bā ānānī kī da‘wā mīkunand Yahūd hastand, walī dar wāqi‘ az kanīsā-ye Shayṭān and, kashmakash dārand.</w:t>
      </w:r>
    </w:p>
    <w:p>
      <w:pPr>
        <w:pStyle w:val="ArticleBody"/>
        <w:jc w:val="left"/>
      </w:pPr>
      <w:r>
        <w:rPr>
          <w:rFonts w:ascii="Times New Roman" w:hAnsi="Times New Roman" w:eastAsia="Times New Roman" w:cs="Times New Roman"/>
        </w:rPr>
        <w:t>Ye ngingo yendlela ka-313 iyavumelana futhi nomhlangano wenkambu wase-Exeter owawungo-Agasti 12 kuya ku-17 ngowe-1844. Lapho umhlangano wenkambu usuphelile, umlayezo wasakazeka kulo lonke ugu olusempumalanga ye-United States njengamagagasi olwandle anamandla kwaze kwavalwa umnyango ngo-Okthoba 22, 1844.</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កិច្ចចលនានោះបានសាយភាយគ្របដណ្តប់លើទឹកដីទាំងមូលដូចរលកយក្សនៃសមុទ្រ។</w:t>
      </w:r>
      <w:r>
        <w:rPr>
          <w:rFonts w:ascii="Times New Roman" w:hAnsi="Times New Roman" w:eastAsia="Times New Roman" w:cs="Times New Roman"/>
        </w:rPr>
        <w:t xml:space="preserve"> </w:t>
      </w:r>
      <w:r>
        <w:rPr>
          <w:rFonts w:ascii="Leelawadee UI" w:hAnsi="Leelawadee UI" w:eastAsia="Leelawadee UI" w:cs="Leelawadee UI"/>
        </w:rPr>
        <w:t>ពីទីក្រុងមួយទៅទីក្រុងមួយ</w:t>
      </w:r>
      <w:r>
        <w:rPr>
          <w:rFonts w:ascii="Times New Roman" w:hAnsi="Times New Roman" w:eastAsia="Times New Roman" w:cs="Times New Roman"/>
        </w:rPr>
        <w:t xml:space="preserve"> </w:t>
      </w:r>
      <w:r>
        <w:rPr>
          <w:rFonts w:ascii="Leelawadee UI" w:hAnsi="Leelawadee UI" w:eastAsia="Leelawadee UI" w:cs="Leelawadee UI"/>
        </w:rPr>
        <w:t>ពីភូមិមួយទៅភូមិមួយ</w:t>
      </w:r>
      <w:r>
        <w:rPr>
          <w:rFonts w:ascii="Times New Roman" w:hAnsi="Times New Roman" w:eastAsia="Times New Roman" w:cs="Times New Roman"/>
        </w:rPr>
        <w:t xml:space="preserve"> </w:t>
      </w:r>
      <w:r>
        <w:rPr>
          <w:rFonts w:ascii="Leelawadee UI" w:hAnsi="Leelawadee UI" w:eastAsia="Leelawadee UI" w:cs="Leelawadee UI"/>
        </w:rPr>
        <w:t>ហើយឈានចូលទៅដល់តំបន់ជនបទដាច់ស្រយាលផងដែរ</w:t>
      </w:r>
      <w:r>
        <w:rPr>
          <w:rFonts w:ascii="Times New Roman" w:hAnsi="Times New Roman" w:eastAsia="Times New Roman" w:cs="Times New Roman"/>
        </w:rPr>
        <w:t xml:space="preserve"> </w:t>
      </w:r>
      <w:r>
        <w:rPr>
          <w:rFonts w:ascii="Leelawadee UI" w:hAnsi="Leelawadee UI" w:eastAsia="Leelawadee UI" w:cs="Leelawadee UI"/>
        </w:rPr>
        <w:t>រហូតដល់ប្រជាជនរបស់ព្រះដែលកំពុងរង់ចាំ</w:t>
      </w:r>
      <w:r>
        <w:rPr>
          <w:rFonts w:ascii="Times New Roman" w:hAnsi="Times New Roman" w:eastAsia="Times New Roman" w:cs="Times New Roman"/>
        </w:rPr>
        <w:t xml:space="preserve"> </w:t>
      </w:r>
      <w:r>
        <w:rPr>
          <w:rFonts w:ascii="Leelawadee UI" w:hAnsi="Leelawadee UI" w:eastAsia="Leelawadee UI" w:cs="Leelawadee UI"/>
        </w:rPr>
        <w:t>ត្រូវបានដាស់ឲ្យភ្ញាក់ឡើងយ៉ាងពេញលេញ។</w:t>
      </w:r>
      <w:r>
        <w:rPr>
          <w:rFonts w:ascii="Times New Roman" w:hAnsi="Times New Roman" w:eastAsia="Times New Roman" w:cs="Times New Roman"/>
        </w:rPr>
        <w:t xml:space="preserve"> </w:t>
      </w:r>
      <w:r>
        <w:rPr>
          <w:rFonts w:ascii="Leelawadee UI" w:hAnsi="Leelawadee UI" w:eastAsia="Leelawadee UI" w:cs="Leelawadee UI"/>
        </w:rPr>
        <w:t>ការជ្រុលនិយមបានបាត់សាបសូន្យទៅចំពោះការប្រកាសនេះ</w:t>
      </w:r>
      <w:r>
        <w:rPr>
          <w:rFonts w:ascii="Times New Roman" w:hAnsi="Times New Roman" w:eastAsia="Times New Roman" w:cs="Times New Roman"/>
        </w:rPr>
        <w:t xml:space="preserve"> </w:t>
      </w:r>
      <w:r>
        <w:rPr>
          <w:rFonts w:ascii="Leelawadee UI" w:hAnsi="Leelawadee UI" w:eastAsia="Leelawadee UI" w:cs="Leelawadee UI"/>
        </w:rPr>
        <w:t>ដូចសាយសត្វព្រឹកព្រលឹមដែលរលាយបាត់នៅមុខព្រះអាទិត្យរះ។</w:t>
      </w:r>
      <w:r>
        <w:rPr>
          <w:rFonts w:ascii="Times New Roman" w:hAnsi="Times New Roman" w:eastAsia="Times New Roman" w:cs="Times New Roman"/>
        </w:rPr>
        <w:t xml:space="preserve"> </w:t>
      </w:r>
      <w:r>
        <w:rPr>
          <w:rFonts w:ascii="Leelawadee UI" w:hAnsi="Leelawadee UI" w:eastAsia="Leelawadee UI" w:cs="Leelawadee UI"/>
        </w:rPr>
        <w:t>អ្នកជឿបានឃើញសេចក្តីសង្ស័យ</w:t>
      </w:r>
      <w:r>
        <w:rPr>
          <w:rFonts w:ascii="Times New Roman" w:hAnsi="Times New Roman" w:eastAsia="Times New Roman" w:cs="Times New Roman"/>
        </w:rPr>
        <w:t xml:space="preserve"> </w:t>
      </w:r>
      <w:r>
        <w:rPr>
          <w:rFonts w:ascii="Leelawadee UI" w:hAnsi="Leelawadee UI" w:eastAsia="Leelawadee UI" w:cs="Leelawadee UI"/>
        </w:rPr>
        <w:t>និងការយល់ច្រឡំរបស់ខ្លួនត្រូវបានដកចេញ</w:t>
      </w:r>
      <w:r>
        <w:rPr>
          <w:rFonts w:ascii="Times New Roman" w:hAnsi="Times New Roman" w:eastAsia="Times New Roman" w:cs="Times New Roman"/>
        </w:rPr>
        <w:t xml:space="preserve"> </w:t>
      </w:r>
      <w:r>
        <w:rPr>
          <w:rFonts w:ascii="Leelawadee UI" w:hAnsi="Leelawadee UI" w:eastAsia="Leelawadee UI" w:cs="Leelawadee UI"/>
        </w:rPr>
        <w:t>ហើយសេចក្តីសង្ឃឹម</w:t>
      </w:r>
      <w:r>
        <w:rPr>
          <w:rFonts w:ascii="Times New Roman" w:hAnsi="Times New Roman" w:eastAsia="Times New Roman" w:cs="Times New Roman"/>
        </w:rPr>
        <w:t xml:space="preserve"> </w:t>
      </w:r>
      <w:r>
        <w:rPr>
          <w:rFonts w:ascii="Leelawadee UI" w:hAnsi="Leelawadee UI" w:eastAsia="Leelawadee UI" w:cs="Leelawadee UI"/>
        </w:rPr>
        <w:t>និងសេចក្តីក្លាហានបានបំពេញចិត្តរបស់ពួកគេ។</w:t>
      </w:r>
      <w:r>
        <w:rPr>
          <w:rFonts w:ascii="Times New Roman" w:hAnsi="Times New Roman" w:eastAsia="Times New Roman" w:cs="Times New Roman"/>
        </w:rPr>
        <w:t xml:space="preserve"> </w:t>
      </w:r>
      <w:r>
        <w:rPr>
          <w:rFonts w:ascii="Leelawadee UI" w:hAnsi="Leelawadee UI" w:eastAsia="Leelawadee UI" w:cs="Leelawadee UI"/>
        </w:rPr>
        <w:t>កិច្ចការនេះគ្មានភាពជ្រុលហួសហេតុទាំងឡាយដែលតែងតែបង្ហាញឡើង</w:t>
      </w:r>
      <w:r>
        <w:rPr>
          <w:rFonts w:ascii="Times New Roman" w:hAnsi="Times New Roman" w:eastAsia="Times New Roman" w:cs="Times New Roman"/>
        </w:rPr>
        <w:t xml:space="preserve"> </w:t>
      </w:r>
      <w:r>
        <w:rPr>
          <w:rFonts w:ascii="Leelawadee UI" w:hAnsi="Leelawadee UI" w:eastAsia="Leelawadee UI" w:cs="Leelawadee UI"/>
        </w:rPr>
        <w:t>នៅពេលមានការរំភើបតាមបែបមនុស្ស</w:t>
      </w:r>
      <w:r>
        <w:rPr>
          <w:rFonts w:ascii="Times New Roman" w:hAnsi="Times New Roman" w:eastAsia="Times New Roman" w:cs="Times New Roman"/>
        </w:rPr>
        <w:t xml:space="preserve"> </w:t>
      </w:r>
      <w:r>
        <w:rPr>
          <w:rFonts w:ascii="Leelawadee UI" w:hAnsi="Leelawadee UI" w:eastAsia="Leelawadee UI" w:cs="Leelawadee UI"/>
        </w:rPr>
        <w:t>ដោយគ្មានឥទ្ធិពលគ្រប់គ្រងនៃព្រះបន្ទូល</w:t>
      </w:r>
      <w:r>
        <w:rPr>
          <w:rFonts w:ascii="Times New Roman" w:hAnsi="Times New Roman" w:eastAsia="Times New Roman" w:cs="Times New Roman"/>
        </w:rPr>
        <w:t xml:space="preserve"> </w:t>
      </w:r>
      <w:r>
        <w:rPr>
          <w:rFonts w:ascii="Leelawadee UI" w:hAnsi="Leelawadee UI" w:eastAsia="Leelawadee UI" w:cs="Leelawadee UI"/>
        </w:rPr>
        <w:t>និងព្រះវិញ្ញាណរបស់ព្រះ។</w:t>
      </w:r>
      <w:r>
        <w:rPr>
          <w:rFonts w:ascii="Times New Roman" w:hAnsi="Times New Roman" w:eastAsia="Times New Roman" w:cs="Times New Roman"/>
        </w:rPr>
        <w:t xml:space="preserve"> </w:t>
      </w:r>
      <w:r>
        <w:rPr>
          <w:rFonts w:ascii="Leelawadee UI" w:hAnsi="Leelawadee UI" w:eastAsia="Leelawadee UI" w:cs="Leelawadee UI"/>
        </w:rPr>
        <w:t>វាមានលក្ខណៈស្រដៀងនឹងរដូវកាលនៃការបន្ទាបខ្លួន</w:t>
      </w:r>
      <w:r>
        <w:rPr>
          <w:rFonts w:ascii="Times New Roman" w:hAnsi="Times New Roman" w:eastAsia="Times New Roman" w:cs="Times New Roman"/>
        </w:rPr>
        <w:t xml:space="preserve"> </w:t>
      </w:r>
      <w:r>
        <w:rPr>
          <w:rFonts w:ascii="Leelawadee UI" w:hAnsi="Leelawadee UI" w:eastAsia="Leelawadee UI" w:cs="Leelawadee UI"/>
        </w:rPr>
        <w:t>និងការវិលត្រឡប់មករកព្រះអម្ចាស់</w:t>
      </w:r>
      <w:r>
        <w:rPr>
          <w:rFonts w:ascii="Times New Roman" w:hAnsi="Times New Roman" w:eastAsia="Times New Roman" w:cs="Times New Roman"/>
        </w:rPr>
        <w:t xml:space="preserve"> </w:t>
      </w:r>
      <w:r>
        <w:rPr>
          <w:rFonts w:ascii="Leelawadee UI" w:hAnsi="Leelawadee UI" w:eastAsia="Leelawadee UI" w:cs="Leelawadee UI"/>
        </w:rPr>
        <w:t>ដែលក្នុងចំណោមអ៊ីស្រាអែលបុរាណ</w:t>
      </w:r>
      <w:r>
        <w:rPr>
          <w:rFonts w:ascii="Times New Roman" w:hAnsi="Times New Roman" w:eastAsia="Times New Roman" w:cs="Times New Roman"/>
        </w:rPr>
        <w:t xml:space="preserve"> </w:t>
      </w:r>
      <w:r>
        <w:rPr>
          <w:rFonts w:ascii="Leelawadee UI" w:hAnsi="Leelawadee UI" w:eastAsia="Leelawadee UI" w:cs="Leelawadee UI"/>
        </w:rPr>
        <w:t>តែងតែកើតមានបន្ទាប់ពីសារនៃការស្តីបន្ទោសពីអ្នកបម្រើរបស់ទ្រង់។</w:t>
      </w:r>
      <w:r>
        <w:rPr>
          <w:rFonts w:ascii="Times New Roman" w:hAnsi="Times New Roman" w:eastAsia="Times New Roman" w:cs="Times New Roman"/>
        </w:rPr>
        <w:t xml:space="preserve"> </w:t>
      </w:r>
      <w:r>
        <w:rPr>
          <w:rFonts w:ascii="Leelawadee UI" w:hAnsi="Leelawadee UI" w:eastAsia="Leelawadee UI" w:cs="Leelawadee UI"/>
        </w:rPr>
        <w:t>វាបានបង្ហាញលក្ខណៈសម្បត្តិទាំងនោះ</w:t>
      </w:r>
      <w:r>
        <w:rPr>
          <w:rFonts w:ascii="Times New Roman" w:hAnsi="Times New Roman" w:eastAsia="Times New Roman" w:cs="Times New Roman"/>
        </w:rPr>
        <w:t xml:space="preserve"> </w:t>
      </w:r>
      <w:r>
        <w:rPr>
          <w:rFonts w:ascii="Leelawadee UI" w:hAnsi="Leelawadee UI" w:eastAsia="Leelawadee UI" w:cs="Leelawadee UI"/>
        </w:rPr>
        <w:t>ដែលសម្គាល់កិច្ចការរបស់ព្រះនៅគ្រប់សម័យកាល។</w:t>
      </w:r>
      <w:r>
        <w:rPr>
          <w:rFonts w:ascii="Times New Roman" w:hAnsi="Times New Roman" w:eastAsia="Times New Roman" w:cs="Times New Roman"/>
        </w:rPr>
        <w:t xml:space="preserve"> </w:t>
      </w:r>
      <w:r>
        <w:rPr>
          <w:rFonts w:ascii="Leelawadee UI" w:hAnsi="Leelawadee UI" w:eastAsia="Leelawadee UI" w:cs="Leelawadee UI"/>
        </w:rPr>
        <w:t>មានសេចក្តីអំណរដ៏រំភើបខ្លាំងតិចណាស់</w:t>
      </w:r>
      <w:r>
        <w:rPr>
          <w:rFonts w:ascii="Times New Roman" w:hAnsi="Times New Roman" w:eastAsia="Times New Roman" w:cs="Times New Roman"/>
        </w:rPr>
        <w:t xml:space="preserve"> </w:t>
      </w:r>
      <w:r>
        <w:rPr>
          <w:rFonts w:ascii="Leelawadee UI" w:hAnsi="Leelawadee UI" w:eastAsia="Leelawadee UI" w:cs="Leelawadee UI"/>
        </w:rPr>
        <w:t>ប៉ុន្តែមានការពិនិត្យចិត្តយ៉ាងជ្រាលជ្រៅ</w:t>
      </w:r>
      <w:r>
        <w:rPr>
          <w:rFonts w:ascii="Times New Roman" w:hAnsi="Times New Roman" w:eastAsia="Times New Roman" w:cs="Times New Roman"/>
        </w:rPr>
        <w:t xml:space="preserve"> </w:t>
      </w:r>
      <w:r>
        <w:rPr>
          <w:rFonts w:ascii="Leelawadee UI" w:hAnsi="Leelawadee UI" w:eastAsia="Leelawadee UI" w:cs="Leelawadee UI"/>
        </w:rPr>
        <w:t>ការសារភាពបាប</w:t>
      </w:r>
      <w:r>
        <w:rPr>
          <w:rFonts w:ascii="Times New Roman" w:hAnsi="Times New Roman" w:eastAsia="Times New Roman" w:cs="Times New Roman"/>
        </w:rPr>
        <w:t xml:space="preserve"> </w:t>
      </w:r>
      <w:r>
        <w:rPr>
          <w:rFonts w:ascii="Leelawadee UI" w:hAnsi="Leelawadee UI" w:eastAsia="Leelawadee UI" w:cs="Leelawadee UI"/>
        </w:rPr>
        <w:t>និងការបោះបង់ចោលលោកិយវិស័យវិញ។</w:t>
      </w:r>
      <w:r>
        <w:rPr>
          <w:rFonts w:ascii="Times New Roman" w:hAnsi="Times New Roman" w:eastAsia="Times New Roman" w:cs="Times New Roman"/>
        </w:rPr>
        <w:t xml:space="preserve"> </w:t>
      </w:r>
      <w:r>
        <w:rPr>
          <w:rFonts w:ascii="Leelawadee UI" w:hAnsi="Leelawadee UI" w:eastAsia="Leelawadee UI" w:cs="Leelawadee UI"/>
        </w:rPr>
        <w:t>ការត្រៀមខ្លួនជួបព្រះអម្ចាស់</w:t>
      </w:r>
      <w:r>
        <w:rPr>
          <w:rFonts w:ascii="Times New Roman" w:hAnsi="Times New Roman" w:eastAsia="Times New Roman" w:cs="Times New Roman"/>
        </w:rPr>
        <w:t xml:space="preserve"> </w:t>
      </w:r>
      <w:r>
        <w:rPr>
          <w:rFonts w:ascii="Leelawadee UI" w:hAnsi="Leelawadee UI" w:eastAsia="Leelawadee UI" w:cs="Leelawadee UI"/>
        </w:rPr>
        <w:t>គឺជាបន្ទុកលើព្រលឹងដែលតស៊ូយ៉ាងឈឺចាប់។</w:t>
      </w:r>
      <w:r>
        <w:rPr>
          <w:rFonts w:ascii="Times New Roman" w:hAnsi="Times New Roman" w:eastAsia="Times New Roman" w:cs="Times New Roman"/>
        </w:rPr>
        <w:t xml:space="preserve"> </w:t>
      </w:r>
      <w:r>
        <w:rPr>
          <w:rFonts w:ascii="Leelawadee UI" w:hAnsi="Leelawadee UI" w:eastAsia="Leelawadee UI" w:cs="Leelawadee UI"/>
        </w:rPr>
        <w:t>មានការអធិស្ឋានដោយព្យាយាមមិនលះបង់</w:t>
      </w:r>
      <w:r>
        <w:rPr>
          <w:rFonts w:ascii="Times New Roman" w:hAnsi="Times New Roman" w:eastAsia="Times New Roman" w:cs="Times New Roman"/>
        </w:rPr>
        <w:t xml:space="preserve"> </w:t>
      </w:r>
      <w:r>
        <w:rPr>
          <w:rFonts w:ascii="Leelawadee UI" w:hAnsi="Leelawadee UI" w:eastAsia="Leelawadee UI" w:cs="Leelawadee UI"/>
        </w:rPr>
        <w:t>និងការថ្វាយខ្លួនទាំងស្រុងដល់ព្រះ។</w:t>
      </w:r>
      <w:r>
        <w:rPr>
          <w:rFonts w:ascii="Times New Roman" w:hAnsi="Times New Roman" w:eastAsia="Times New Roman" w:cs="Times New Roman"/>
        </w:rPr>
        <w:t>” The Great Controversy, 400, 401.</w:t>
      </w:r>
    </w:p>
    <w:p>
      <w:pPr>
        <w:pStyle w:val="ArticleBody"/>
        <w:jc w:val="left"/>
      </w:pPr>
      <w:r>
        <w:rPr>
          <w:rFonts w:ascii="Times New Roman" w:hAnsi="Times New Roman" w:eastAsia="Times New Roman" w:cs="Times New Roman"/>
        </w:rPr>
        <w:t>Kuvalwa komnyango ngo-Okthoba 22, 1844 kufanekisela umthetho weSonto osuzayo maduze, kanti uphawu lwendlela olwandulela umnyango ovaliwe wango-Okthoba 22 kwakungumhlangano wekamu wase-Exeter. Ngakho-ke umhlangano wekamu wase-Exeter uhambisana noMthetho waseMilan. Futhi uhambisana nokungena kukaKristu kokunqoba.</w:t>
      </w:r>
    </w:p>
    <w:p>
      <w:pPr>
        <w:pStyle w:val="ArticleScripture"/>
        <w:jc w:val="left"/>
      </w:pPr>
      <w:r>
        <w:rPr>
          <w:rFonts w:ascii="Times New Roman" w:hAnsi="Times New Roman" w:eastAsia="Times New Roman" w:cs="Times New Roman"/>
        </w:rPr>
        <w:t>“Ukukhala kwaphakathi kobusuku kwakungathwalwa kangako yizingxoxo, nakuba ubufakazi bemiBhalo babucacile futhi buphetha ngokuphelele. Kwakuhamba nakho amandla ashukumisayo ayethinta umphefumulo. Kwakungekho kungabaza, kwakungekho mibuzo. Ngesikhathi sokungena kukaKristu ngokunqoba eJerusalema, abantu ababebuthene bevela kuzo zonke izingxenye zezwe ukuzogcina umkhosi, bathutheleka eNtabeni yemiNqumo; kwathi lapho behlanganyela nesixuku esasihamba siphelekezela uJesu, babamba ugqozi lwaleso sikhathi, base besiza ukwandisa isimemezelo, ‘Ubusisiwe ozayo egameni leNkosi!’ [Mathewu 21:9.] Ngokufanayo, nabangakholwayo ababebuthana emihlanganweni yama-Adventist—abanye ngenxa yokufuna ukwazi, abanye ngenxa yokuhlekisa nje—bazizwa amandla aqinisekisayo ahambisana nesigijimi esithi, ‘Bhekani, uMyeni uyeza!’” Spirit of Prophecy, volume 4, 250.</w:t>
      </w:r>
    </w:p>
    <w:p>
      <w:pPr>
        <w:pStyle w:val="ArticleBody"/>
        <w:jc w:val="left"/>
      </w:pPr>
      <w:r>
        <w:rPr>
          <w:rFonts w:ascii="Times New Roman" w:hAnsi="Times New Roman" w:eastAsia="Times New Roman" w:cs="Times New Roman"/>
        </w:rPr>
        <w:t>Sắc lệnh Milan đánh dấu cuộc vây hãm có tính tiên tri, được tiêu biểu bởi Nê-bu-cát-nết-sa vào năm 587 TCN và Cestius vào năm 66. Hai cuộc vây hãm ấy lần lượt dẫn đến sự hủy diệt của Giê-ru-sa-lem vào năm 586 TCN và năm 70. Cuộc vây hãm của Cestius đã chấm dứt, và ba năm rưỡi sau, cuộc vây hãm lại tiếp diễn dưới quyền Titus, nhờ đó hình thành một giai đoạn tiên tri bắt đầu với một nhà cai trị La Mã alpha và kết thúc với một nhà cai trị omega. Ba năm rưỡi ấy tiêu biểu cho việc Giê-ru-sa-lem bị giáo hoàng quyền giày đạp, và cho luật ngày Chủ nhật sắp đến, khi vết thương chí tử của giáo hoàng quyền được chữa lành và nó lại cai trị trong ba năm rưỡi mang tính biểu tượng.</w:t>
      </w:r>
    </w:p>
    <w:p>
      <w:pPr>
        <w:pStyle w:val="ArticleScripture"/>
        <w:jc w:val="left"/>
      </w:pPr>
      <w:r>
        <w:rPr>
          <w:rFonts w:ascii="Times New Roman" w:hAnsi="Times New Roman" w:eastAsia="Times New Roman" w:cs="Times New Roman"/>
        </w:rPr>
        <w:t>Ali dvorište koje je izvan hrama izostavi i ne mjeri ga, jer je dano neznabošcima; i oni će gaziti sveti grad četrdeset i dva mjeseca. Otkrivenje 11:2.</w:t>
      </w:r>
    </w:p>
    <w:p>
      <w:pPr>
        <w:pStyle w:val="ArticleBody"/>
        <w:jc w:val="left"/>
      </w:pPr>
      <w:r>
        <w:rPr>
          <w:rFonts w:ascii="Times New Roman" w:hAnsi="Times New Roman" w:eastAsia="Times New Roman" w:cs="Times New Roman"/>
        </w:rPr>
        <w:t>Muna 538, hanyuma kandi igihe hazaza cy’itegeko ryo ku Cyumweru, ni bwo gutangira kurandagaza Yerusalemu bitangira. Ayo mategeko yombi yo ku Cyumweru yashushanyijwe n’umwaka wa 321 igihe Constantine Mukuru yashyiragaho itegeko rya mbere ryo ku Cyumweru. Muri 538, ubupapa bwahawe ububasha bwo gutoteza (kurandagaza) itorero ry’Imana mu gihe cy’imyaka itatu n’igice, nk’uko byashushanyijwe n’amateka kuva kuri Cestius kugeza kuri Titus. Muri 538, ubupapa bwashyizeho itegeko ryo ku Cyumweru mu Nama ya gatatu ya Orléans. Itegeko ryo ku Cyumweru rigiye kuza vuba rigaragaza igihe ubupapa bwongera guhabwa ububasha bwo kurandagaza urusengero (gutoteza).</w:t>
      </w:r>
    </w:p>
    <w:p>
      <w:pPr>
        <w:pStyle w:val="ArticleBody"/>
        <w:jc w:val="left"/>
      </w:pPr>
      <w:r>
        <w:rPr>
          <w:rFonts w:ascii="Times New Roman" w:hAnsi="Times New Roman" w:eastAsia="Times New Roman" w:cs="Times New Roman"/>
        </w:rPr>
        <w:t>313 xác định sắc lệnh thứ nhất đã dẫn đến đạo luật Chúa nhật đầu tiên vào năm 321. Rồi vào năm 330, đế quốc đã được phân chia theo ý nghĩa tiên tri thành phương đông và phương tây, như thế đánh dấu sự kết thúc omega của thời kỳ thứ hai gồm “bốn mươi hai” tháng biểu tượng về cuộc bách hại của giáo hoàng—một thời kỳ bách hại và chà đạp đã bắt đầu tại đạo luật Chúa nhật alpha ở Hoa Kỳ.</w:t>
      </w:r>
    </w:p>
    <w:p>
      <w:pPr>
        <w:pStyle w:val="ArticleScripture"/>
        <w:jc w:val="left"/>
      </w:pPr>
      <w:r>
        <w:rPr>
          <w:rFonts w:ascii="Times New Roman" w:hAnsi="Times New Roman" w:eastAsia="Times New Roman" w:cs="Times New Roman"/>
        </w:rPr>
        <w:t>Kwaye marayika wa gatatu arabakurikira, avuga n’ijwi rirenga ati: Nihagira umuntu usenga ya nyamaswa n’igishushanyo cyayo, kandi akemera ikimenyetso cyayo mu ruhanga rwe cyangwa ku kuboko kwe, uwo azanywa vino y’uburakari bw’Imana, isutswe itavanze mu gikombe cy’umujinya wayo; kandi azababazwa n’umuriro n’amazuku imbere y’abamarayika bera n’imbere y’Umwana w’Intama. Kandi umwotsi w’umubabaro wabo uzamuka iteka ryose; kandi nta buruhukiro bagira ku manywa cyangwa nijoro, abasenga ya nyamaswa n’igishushanyo cyayo, n’umuntu wese wemera ikimenyetso cy’izina ryayo. Aha ni ho kwihangana kw’abera kugaragarira: aha ni ho hari abakomeza amategeko y’Imana n’ukwizera kwa Yesu. Ibyahishuwe 14:9–12.</w:t>
      </w:r>
    </w:p>
    <w:p>
      <w:pPr>
        <w:pStyle w:val="ArticleHeading"/>
        <w:jc w:val="left"/>
      </w:pPr>
      <w:r>
        <w:rPr>
          <w:rFonts w:ascii="Arial" w:hAnsi="Arial" w:eastAsia="Arial" w:cs="Arial"/>
        </w:rPr>
        <w:t>Ravnica</w:t>
      </w:r>
    </w:p>
    <w:p>
      <w:pPr>
        <w:pStyle w:val="ArticleBody"/>
        <w:jc w:val="left"/>
      </w:pPr>
      <w:r>
        <w:rPr>
          <w:rFonts w:ascii="Leelawadee UI" w:hAnsi="Leelawadee UI" w:eastAsia="Leelawadee UI" w:cs="Leelawadee UI"/>
        </w:rPr>
        <w:t>អត្ថន័យតាមភាសាឡាតាំងនៃ</w:t>
      </w:r>
      <w:r>
        <w:rPr>
          <w:rFonts w:ascii="Times New Roman" w:hAnsi="Times New Roman" w:eastAsia="Times New Roman" w:cs="Times New Roman"/>
        </w:rPr>
        <w:t xml:space="preserve"> «Milan»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កណ្ដាលវាលរាប។</w:t>
      </w:r>
      <w:r>
        <w:rPr>
          <w:rFonts w:ascii="Times New Roman" w:hAnsi="Times New Roman" w:eastAsia="Times New Roman" w:cs="Times New Roman"/>
        </w:rPr>
        <w:t xml:space="preserve"> </w:t>
      </w:r>
      <w:r>
        <w:rPr>
          <w:rFonts w:ascii="Leelawadee UI" w:hAnsi="Leelawadee UI" w:eastAsia="Leelawadee UI" w:cs="Leelawadee UI"/>
        </w:rPr>
        <w:t>នៅកណ្ដាលរវាងខាងកើត</w:t>
      </w:r>
      <w:r>
        <w:rPr>
          <w:rFonts w:ascii="Times New Roman" w:hAnsi="Times New Roman" w:eastAsia="Times New Roman" w:cs="Times New Roman"/>
        </w:rPr>
        <w:t xml:space="preserve"> </w:t>
      </w:r>
      <w:r>
        <w:rPr>
          <w:rFonts w:ascii="Leelawadee UI" w:hAnsi="Leelawadee UI" w:eastAsia="Leelawadee UI" w:cs="Leelawadee UI"/>
        </w:rPr>
        <w:t>និងខាងលិច</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៣១៣</w:t>
      </w:r>
      <w:r>
        <w:rPr>
          <w:rFonts w:ascii="Times New Roman" w:hAnsi="Times New Roman" w:eastAsia="Times New Roman" w:cs="Times New Roman"/>
        </w:rPr>
        <w:t xml:space="preserve"> Constantine </w:t>
      </w:r>
      <w:r>
        <w:rPr>
          <w:rFonts w:ascii="Leelawadee UI" w:hAnsi="Leelawadee UI" w:eastAsia="Leelawadee UI" w:cs="Leelawadee UI"/>
        </w:rPr>
        <w:t>នៃខាងលិចបានស្វែងរកសម្ព័ន្ធភាពជាមួយ</w:t>
      </w:r>
      <w:r>
        <w:rPr>
          <w:rFonts w:ascii="Times New Roman" w:hAnsi="Times New Roman" w:eastAsia="Times New Roman" w:cs="Times New Roman"/>
        </w:rPr>
        <w:t xml:space="preserve"> Licinius </w:t>
      </w:r>
      <w:r>
        <w:rPr>
          <w:rFonts w:ascii="Leelawadee UI" w:hAnsi="Leelawadee UI" w:eastAsia="Leelawadee UI" w:cs="Leelawadee UI"/>
        </w:rPr>
        <w:t>នៃខាងកើត។</w:t>
      </w:r>
      <w:r>
        <w:rPr>
          <w:rFonts w:ascii="Times New Roman" w:hAnsi="Times New Roman" w:eastAsia="Times New Roman" w:cs="Times New Roman"/>
        </w:rPr>
        <w:t xml:space="preserve"> </w:t>
      </w:r>
      <w:r>
        <w:rPr>
          <w:rFonts w:ascii="Leelawadee UI" w:hAnsi="Leelawadee UI" w:eastAsia="Leelawadee UI" w:cs="Leelawadee UI"/>
        </w:rPr>
        <w:t>ព្រះរាជក្រឹត្យនោះតំណាងឲ្យការប៉ុនប៉ងនាំខាងកើត</w:t>
      </w:r>
      <w:r>
        <w:rPr>
          <w:rFonts w:ascii="Times New Roman" w:hAnsi="Times New Roman" w:eastAsia="Times New Roman" w:cs="Times New Roman"/>
        </w:rPr>
        <w:t xml:space="preserve"> </w:t>
      </w:r>
      <w:r>
        <w:rPr>
          <w:rFonts w:ascii="Leelawadee UI" w:hAnsi="Leelawadee UI" w:eastAsia="Leelawadee UI" w:cs="Leelawadee UI"/>
        </w:rPr>
        <w:t>និងខាងលិចមករួមគ្នា</w:t>
      </w:r>
      <w:r>
        <w:rPr>
          <w:rFonts w:ascii="Times New Roman" w:hAnsi="Times New Roman" w:eastAsia="Times New Roman" w:cs="Times New Roman"/>
        </w:rPr>
        <w:t xml:space="preserve"> </w:t>
      </w:r>
      <w:r>
        <w:rPr>
          <w:rFonts w:ascii="Leelawadee UI" w:hAnsi="Leelawadee UI" w:eastAsia="Leelawadee UI" w:cs="Leelawadee UI"/>
        </w:rPr>
        <w:t>ហើយព្រះរាជក្រឹត្យនោះត្រូវបានអនុម័តតាមរយៈអាពាហ៍ពិពាហ៍សន្ធិសញ្ញា</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Constantia </w:t>
      </w:r>
      <w:r>
        <w:rPr>
          <w:rFonts w:ascii="Leelawadee UI" w:hAnsi="Leelawadee UI" w:eastAsia="Leelawadee UI" w:cs="Leelawadee UI"/>
        </w:rPr>
        <w:t>ប្អូនស្រីរួមឪពុករបស់</w:t>
      </w:r>
      <w:r>
        <w:rPr>
          <w:rFonts w:ascii="Times New Roman" w:hAnsi="Times New Roman" w:eastAsia="Times New Roman" w:cs="Times New Roman"/>
        </w:rPr>
        <w:t xml:space="preserve"> Constantine </w:t>
      </w:r>
      <w:r>
        <w:rPr>
          <w:rFonts w:ascii="Leelawadee UI" w:hAnsi="Leelawadee UI" w:eastAsia="Leelawadee UI" w:cs="Leelawadee UI"/>
        </w:rPr>
        <w:t>បានរៀបការជាមួយ</w:t>
      </w:r>
      <w:r>
        <w:rPr>
          <w:rFonts w:ascii="Times New Roman" w:hAnsi="Times New Roman" w:eastAsia="Times New Roman" w:cs="Times New Roman"/>
        </w:rPr>
        <w:t xml:space="preserve"> Licinius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ដូចជាអាពាហ៍ពិពាហ៍សន្ធិសញ្ញាលើកដំបូងក្នុង</w:t>
      </w:r>
      <w:r>
        <w:rPr>
          <w:rFonts w:ascii="Times New Roman" w:hAnsi="Times New Roman" w:eastAsia="Times New Roman" w:cs="Times New Roman"/>
        </w:rPr>
        <w:t xml:space="preserve"> Daniel 11 </w:t>
      </w:r>
      <w:r>
        <w:rPr>
          <w:rFonts w:ascii="Leelawadee UI" w:hAnsi="Leelawadee UI" w:eastAsia="Leelawadee UI" w:cs="Leelawadee UI"/>
        </w:rPr>
        <w:t>រវាងរាជវង្ស</w:t>
      </w:r>
      <w:r>
        <w:rPr>
          <w:rFonts w:ascii="Times New Roman" w:hAnsi="Times New Roman" w:eastAsia="Times New Roman" w:cs="Times New Roman"/>
        </w:rPr>
        <w:t xml:space="preserve"> Seleucid </w:t>
      </w:r>
      <w:r>
        <w:rPr>
          <w:rFonts w:ascii="Leelawadee UI" w:hAnsi="Leelawadee UI" w:eastAsia="Leelawadee UI" w:cs="Leelawadee UI"/>
        </w:rPr>
        <w:t>នៃខាងជើង</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Ptolemy </w:t>
      </w:r>
      <w:r>
        <w:rPr>
          <w:rFonts w:ascii="Leelawadee UI" w:hAnsi="Leelawadee UI" w:eastAsia="Leelawadee UI" w:cs="Leelawadee UI"/>
        </w:rPr>
        <w:t>នៃខាងត្បូង</w:t>
      </w:r>
      <w:r>
        <w:rPr>
          <w:rFonts w:ascii="Times New Roman" w:hAnsi="Times New Roman" w:eastAsia="Times New Roman" w:cs="Times New Roman"/>
        </w:rPr>
        <w:t xml:space="preserve"> </w:t>
      </w:r>
      <w:r>
        <w:rPr>
          <w:rFonts w:ascii="Leelawadee UI" w:hAnsi="Leelawadee UI" w:eastAsia="Leelawadee UI" w:cs="Leelawadee UI"/>
        </w:rPr>
        <w:t>អាពាហ៍ពិពាហ៍នោះត្រូវបានកំណត់ទុកជាមុនឲ្យបរាជ័យ</w:t>
      </w:r>
      <w:r>
        <w:rPr>
          <w:rFonts w:ascii="Times New Roman" w:hAnsi="Times New Roman" w:eastAsia="Times New Roman" w:cs="Times New Roman"/>
        </w:rPr>
        <w:t xml:space="preserve"> </w:t>
      </w:r>
      <w:r>
        <w:rPr>
          <w:rFonts w:ascii="Leelawadee UI" w:hAnsi="Leelawadee UI" w:eastAsia="Leelawadee UI" w:cs="Leelawadee UI"/>
        </w:rPr>
        <w:t>ដូចដែលពាក្យសុភាសិតចាស់បានសម្រេចពេញលេញ</w:t>
      </w:r>
      <w:r>
        <w:rPr>
          <w:rFonts w:ascii="Times New Roman" w:hAnsi="Times New Roman" w:eastAsia="Times New Roman" w:cs="Times New Roman"/>
        </w:rPr>
        <w:t xml:space="preserve"> </w:t>
      </w:r>
      <w:r>
        <w:rPr>
          <w:rFonts w:ascii="Leelawadee UI" w:hAnsi="Leelawadee UI" w:eastAsia="Leelawadee UI" w:cs="Leelawadee UI"/>
        </w:rPr>
        <w:t>ដែលនិយាយថា</w:t>
      </w:r>
      <w:r>
        <w:rPr>
          <w:rFonts w:ascii="Times New Roman" w:hAnsi="Times New Roman" w:eastAsia="Times New Roman" w:cs="Times New Roman"/>
        </w:rPr>
        <w:t xml:space="preserve"> «</w:t>
      </w:r>
      <w:r>
        <w:rPr>
          <w:rFonts w:ascii="Leelawadee UI" w:hAnsi="Leelawadee UI" w:eastAsia="Leelawadee UI" w:cs="Leelawadee UI"/>
        </w:rPr>
        <w:t>ខាងកើតគឺខាងកើត</w:t>
      </w:r>
      <w:r>
        <w:rPr>
          <w:rFonts w:ascii="Times New Roman" w:hAnsi="Times New Roman" w:eastAsia="Times New Roman" w:cs="Times New Roman"/>
        </w:rPr>
        <w:t xml:space="preserve"> </w:t>
      </w:r>
      <w:r>
        <w:rPr>
          <w:rFonts w:ascii="Leelawadee UI" w:hAnsi="Leelawadee UI" w:eastAsia="Leelawadee UI" w:cs="Leelawadee UI"/>
        </w:rPr>
        <w:t>ហើយខាងលិចគឺខាងលិច</w:t>
      </w:r>
      <w:r>
        <w:rPr>
          <w:rFonts w:ascii="Times New Roman" w:hAnsi="Times New Roman" w:eastAsia="Times New Roman" w:cs="Times New Roman"/>
        </w:rPr>
        <w:t xml:space="preserve"> </w:t>
      </w:r>
      <w:r>
        <w:rPr>
          <w:rFonts w:ascii="Leelawadee UI" w:hAnsi="Leelawadee UI" w:eastAsia="Leelawadee UI" w:cs="Leelawadee UI"/>
        </w:rPr>
        <w:t>ហើយទាំងពីរនឹងមិនជួបគ្នាឡើយ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ត្រូវបានបង្ហាញដោយផ្ទាល់នៅក្នុង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២៧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២៩។</w:t>
      </w:r>
      <w:r>
        <w:rPr>
          <w:rFonts w:ascii="Times New Roman" w:hAnsi="Times New Roman" w:eastAsia="Times New Roman" w:cs="Times New Roman"/>
        </w:rPr>
        <w:t xml:space="preserve"> </w:t>
      </w:r>
      <w:r>
        <w:rPr>
          <w:rFonts w:ascii="Leelawadee UI" w:hAnsi="Leelawadee UI" w:eastAsia="Leelawadee UI" w:cs="Leelawadee UI"/>
        </w:rPr>
        <w:t>ការនេះនាំយករយៈពេលដប់ប្រាំពីរឆ្នាំ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ពីឆ្នាំ</w:t>
      </w:r>
      <w:r>
        <w:rPr>
          <w:rFonts w:ascii="Times New Roman" w:hAnsi="Times New Roman" w:eastAsia="Times New Roman" w:cs="Times New Roman"/>
        </w:rPr>
        <w:t xml:space="preserve"> </w:t>
      </w:r>
      <w:r>
        <w:rPr>
          <w:rFonts w:ascii="Leelawadee UI" w:hAnsi="Leelawadee UI" w:eastAsia="Leelawadee UI" w:cs="Leelawadee UI"/>
        </w:rPr>
        <w:t>៣១៣</w:t>
      </w:r>
      <w:r>
        <w:rPr>
          <w:rFonts w:ascii="Times New Roman" w:hAnsi="Times New Roman" w:eastAsia="Times New Roman" w:cs="Times New Roman"/>
        </w:rPr>
        <w:t xml:space="preserve"> </w:t>
      </w:r>
      <w:r>
        <w:rPr>
          <w:rFonts w:ascii="Leelawadee UI" w:hAnsi="Leelawadee UI" w:eastAsia="Leelawadee UI" w:cs="Leelawadee UI"/>
        </w:rPr>
        <w:t>ដល់ឆ្នាំ</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ចូលមកក្នុងខ្សែបន្ទាត់ទំនាយនៃ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ហើយដោយសេចក្ដីចាំបាច់ខាងទំនាយ</w:t>
      </w:r>
      <w:r>
        <w:rPr>
          <w:rFonts w:ascii="Times New Roman" w:hAnsi="Times New Roman" w:eastAsia="Times New Roman" w:cs="Times New Roman"/>
        </w:rPr>
        <w:t xml:space="preserve"> </w:t>
      </w:r>
      <w:r>
        <w:rPr>
          <w:rFonts w:ascii="Leelawadee UI" w:hAnsi="Leelawadee UI" w:eastAsia="Leelawadee UI" w:cs="Leelawadee UI"/>
        </w:rPr>
        <w:t>វាកំណត់អត្តសញ្ញាណអាពាហ៍ពិពាហ៍សន្ធិសញ្ញានោះរវាងកើត</w:t>
      </w:r>
      <w:r>
        <w:rPr>
          <w:rFonts w:ascii="Times New Roman" w:hAnsi="Times New Roman" w:eastAsia="Times New Roman" w:cs="Times New Roman"/>
        </w:rPr>
        <w:t xml:space="preserve"> </w:t>
      </w:r>
      <w:r>
        <w:rPr>
          <w:rFonts w:ascii="Leelawadee UI" w:hAnsi="Leelawadee UI" w:eastAsia="Leelawadee UI" w:cs="Leelawadee UI"/>
        </w:rPr>
        <w:t>និងលិច</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៣១៣</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ជាគូស្របទៅនឹងអាពាហ៍ពិពាហ៍សន្ធិសញ្ញាលើកទីមួយនៅក្នុងជំពូកដដែល។</w:t>
      </w:r>
    </w:p>
    <w:p>
      <w:pPr>
        <w:pStyle w:val="ArticleScripture"/>
        <w:jc w:val="left"/>
      </w:pPr>
      <w:r>
        <w:rPr>
          <w:rFonts w:ascii="Times New Roman" w:hAnsi="Times New Roman" w:eastAsia="Times New Roman" w:cs="Times New Roman"/>
        </w:rPr>
        <w:t>“Ubuhanuzi bwo muri Daniyeli igice cya cumi na kimwe buri hafi kugera ku isohozwa ryabwo ryuzuye. Byinshi mu mateka yabayeho mu isohozwa ry’ubu buhanuzi bizongera kubaho.” Manuscript Releases, nimero 13, 394.</w:t>
      </w:r>
    </w:p>
    <w:p>
      <w:pPr>
        <w:pStyle w:val="ArticleBody"/>
        <w:jc w:val="left"/>
      </w:pPr>
      <w:r>
        <w:rPr>
          <w:rFonts w:ascii="Times New Roman" w:hAnsi="Times New Roman" w:eastAsia="Times New Roman" w:cs="Times New Roman"/>
        </w:rPr>
        <w:t>Antiochus II Theos, aki Kr. e. 261–246 között uralkodott, félretette első feleségét, Laodicé I-et, hogy feleségül vegye Berenikét, az egyiptomi II. Ptolemaios Philadelphos leányát. A házasság annak a békerendezésnek volt része, amely Kr. e. 252-ben véget vetett a második szíriai háborúnak. Amikor ezt követően Constantinus 324-ben legyőzte Liciniust, a házasság megszűnt, miként Antiochus és Bereniké házassága is véget ért, amikor Laodicé, az első feleség, Kr. e. 246-ban megmérgezte Antiochust. Az a házasság, amely a második szíriai háború végét jelezte, valamint Antiochus meggyilkolása, majd ezt követően Bereniké, gyermeke és egyiptomi kísérete meggyilkolása a harmadik szíriai háború kezdetét jelezte. A 313. évi szerződéses házasság véget vetett az üldöztetés korszakának, amelyet a szmirnai gyülekezet képvisel, és megkezdte a megalkuvás korszakát, amelyet a pergamoni gyülekezet képvisel.</w:t>
      </w:r>
    </w:p>
    <w:p>
      <w:pPr>
        <w:pStyle w:val="ArticleBody"/>
        <w:jc w:val="left"/>
      </w:pPr>
      <w:r>
        <w:rPr>
          <w:rFonts w:ascii="Times New Roman" w:hAnsi="Times New Roman" w:eastAsia="Times New Roman" w:cs="Times New Roman"/>
        </w:rPr>
        <w:t>Ndoa mwanzoni mwa historia ya Seleucid iliwakilisha kwa mfano ndoa ya agano mwishoni mwa himaya ya Seleucid, wakati Antiochus Mkuu alipomtoa binti yake Cleopatra I kwa Ptolemy V Epiphanes. Ndoa hiyo ilifanyika huko Raphia mwaka wa 193 KK, lakini muungano huo ulivunjika upesi, kama ilivyokuwa ndoa ya kwanza ya agano kati ya mfalme wa kaskazini na mfalme wa kusini. Ndoa za agano za alfa na omega za himaya ya Seleucid zinawakilisha kwa mfano ndoa ya agano inayotajwa baadaye katika historia ya kinabii ya Danieli kumi na moja, wakati Octavian alipomtoa dada yake Octavia Minor kwa Mark Antony mwaka wa 40 KK. Mark Antony na Octavian walikuwa katika pambano la mamlaka juu ya maeneo ya mashariki na magharibi ya Roma, lililoanza mwaka wa 44 KK kwa kuuawa kwa Julius Caesar. Mkataba wa Brundisium uliwekwa rasmi katika ndoa hiyo mwaka wa 40 KK, na miaka minane baadaye, mwaka wa 32 KK, Mark Antony alimpa Octavia talaka rasmi na hivyo kusababisha vita vya Actium mwaka wa 31 KK, ambako Mark Antony na Cleopatra wote wawili, (Cleopatra wa mwisho kabisa), walifikia mwisho wao.</w:t>
      </w:r>
    </w:p>
    <w:p>
      <w:pPr>
        <w:pStyle w:val="ArticleBody"/>
        <w:jc w:val="left"/>
      </w:pPr>
      <w:r>
        <w:rPr>
          <w:rFonts w:ascii="Times New Roman" w:hAnsi="Times New Roman" w:eastAsia="Times New Roman" w:cs="Times New Roman"/>
        </w:rPr>
        <w:t>Isivumelwano somshado se-omega soMbuso wamaSeleucid singenisa uCleopatra wokuqala, owawemelela uCleopatra wokugcina, lowo ulayini wakhe wenzalo owakha isixhumanisi esiya esivumelwaneni somshado se-alpha esingokwesiprofetho soMbuso wamaRoma ngo-40 BC. Leyo mishado emithathu yezivumelwano imela ngokomfanekiso umshado wesivumelwano we-Edict of Milan. I-Edict of Milan iphawula ukuqala kokuvinjezelwa okungokwesiprofetho, imele uphawu olungokwesiprofetho, iphawula ukuguquka kwebandla elilungileyo liye ebandleni elingalungile, ngaleyo ndlela ihambisane nemfumbe yesidalwa sesishiyagalombili esiphuma kwabayisikhombisa. Iphawula umshado wesivumelwano ophetha impi, kuze kube sesehlukanisweni salowo mshado wesivumelwano, ngaleyo ndlela kuphawulwe ukuqala kwempi. Kule mishado emibili yamaRoma, isehlukaniso siholela ekuhlanganisweni kombuso. U-313 futhi uphawula umhlangano wasekamu wase-Exeter lapho ukuqala kokumenyezelwa komlayezo we-Midnight Cry kwenzeka khona futhi kuholela emnyango ovaliweyo wangomhla ka-22 Okthoba.</w:t>
      </w:r>
    </w:p>
    <w:p>
      <w:pPr>
        <w:pStyle w:val="ArticleBody"/>
        <w:jc w:val="left"/>
      </w:pPr>
      <w:r>
        <w:rPr>
          <w:rFonts w:ascii="Times New Roman" w:hAnsi="Times New Roman" w:eastAsia="Times New Roman" w:cs="Times New Roman"/>
        </w:rPr>
        <w:t>Za muzakomeza gusuzuma uku kuri mu ngingo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Tarihin da ke Ɓoye na Aya ta Arba'in — Lamba Ashirin da Tara</dc:title>
  <dc:subject>Hesekeli Na Kumi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