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ArticleTitle"/>
        <w:jc w:val="center"/>
      </w:pPr>
      <w:r>
        <w:rPr>
          <w:rFonts w:ascii="Sylfaen" w:hAnsi="Sylfaen" w:eastAsia="Sylfaen" w:cs="Sylfaen"/>
        </w:rPr>
        <w:t>Դանիելի գիրքը — Իննսունհինգերորդը</w:t>
      </w:r>
    </w:p>
    <w:p>
      <w:pPr>
        <w:pStyle w:val="ArticleSubtitle"/>
        <w:jc w:val="left"/>
      </w:pPr>
      <w:r>
        <w:rPr>
          <w:rFonts w:ascii="Sylfaen" w:hAnsi="Sylfaen" w:eastAsia="Sylfaen" w:cs="Sylfaen"/>
        </w:rPr>
        <w:t>Բացահայտելով երկրորդ հրեշտակի պատգամի մարգարեական նշանակությունը</w:t>
      </w:r>
    </w:p>
    <w:p>
      <w:pPr>
        <w:pStyle w:val="ArticleByline"/>
        <w:jc w:val="left"/>
      </w:pPr>
      <w:r>
        <w:rPr>
          <w:rFonts w:ascii="Sylfaen" w:hAnsi="Sylfaen" w:eastAsia="Sylfaen" w:cs="Sylfaen"/>
        </w:rPr>
        <w:t>Jeff Pippenger</w:t>
      </w:r>
    </w:p>
    <w:p>
      <w:pPr>
        <w:pStyle w:val="ArticleDate"/>
        <w:jc w:val="left"/>
      </w:pPr>
      <w:r>
        <w:rPr>
          <w:rFonts w:ascii="Sylfaen" w:hAnsi="Sylfaen" w:eastAsia="Sylfaen" w:cs="Sylfaen"/>
        </w:rPr>
        <w:t>2024-02-28</w:t>
      </w:r>
    </w:p>
    <w:p>
      <w:pPr>
        <w:pStyle w:val="ArticleBody"/>
        <w:jc w:val="left"/>
      </w:pPr>
      <w:r>
        <w:rPr>
          <w:rFonts w:ascii="Sylfaen" w:hAnsi="Sylfaen" w:eastAsia="Sylfaen" w:cs="Sylfaen"/>
        </w:rPr>
        <w:t>Թե՛ առաջին, թե՛ երրորդ հրեշտակի շարժման պատմության մեջ լուրը կարելի է ամփոփել երկրորդ հրեշտակի լուրով։</w:t>
      </w:r>
    </w:p>
    <w:p>
      <w:pPr>
        <w:pStyle w:val="ArticleScripture"/>
        <w:jc w:val="left"/>
      </w:pPr>
      <w:r>
        <w:rPr>
          <w:rFonts w:ascii="Sylfaen" w:hAnsi="Sylfaen" w:eastAsia="Sylfaen" w:cs="Sylfaen"/>
        </w:rPr>
        <w:t>Եվ նրան հետևեց մի ուրիշ հրեշտակ՝ ասելով. «Ընկավ, ընկավ Բաբելոնը՝ այն մեծ քաղաքը, որովհետև նա բոլոր ազգերին խմեցրեց իր պոռնկության բարկության գինուց»։ Հայտնություն 14:8.</w:t>
      </w:r>
    </w:p>
    <w:p>
      <w:pPr>
        <w:pStyle w:val="ArticleBody"/>
        <w:jc w:val="left"/>
      </w:pPr>
      <w:r>
        <w:rPr>
          <w:rFonts w:ascii="Sylfaen" w:hAnsi="Sylfaen" w:eastAsia="Sylfaen" w:cs="Sylfaen"/>
        </w:rPr>
        <w:t>Երկրորդ հրեշտակը բացահայտում է մարգարեության եռակի կիրառությունը՝ նրանց համար, ովքեր ցանկանում են տեսնել։ Երկրորդ հրեշտակը ներկայացնում է մարգարեական լուր, և այդ լուրն այն է, որ Բաբելոնը երկու անգամ ընկել է։ Նա մատնանշում է Բաբելոնը որպես այն «մեծ քաղաքը», որը տասնյոթերորդ և տասնութերորդ գլուխներում նույնացվում է որպես Ժամանակակից Բաբելոն։ Ժամանակակից Բաբելոնը երկու անգամ ընկել է, և նրա անկումը տեղի ունեցավ այն պատճառով, որ նա բոլոր ազգերին խմեցրեց «իր պոռնկության բարկության գինուց»։ Նրա պոռնկությունն իրականացվեց երկրի թագավորների հետ։ Այդ հարաբերությունը նրան թույլ տվեց օգտագործել այն թագավորների զորությունը, որոնց հետ նա պոռնկություն էր գործել, որպեսզի գործադրի իր «բարկությունը», այսինքն՝ այն հալածանքը, որ նա բերում է Աստծու հավատարիմ ժողովրդի վրա։</w:t>
      </w:r>
    </w:p>
    <w:p>
      <w:pPr>
        <w:pStyle w:val="ArticleBody"/>
        <w:jc w:val="left"/>
      </w:pPr>
      <w:r>
        <w:rPr>
          <w:rFonts w:ascii="Sylfaen" w:hAnsi="Sylfaen" w:eastAsia="Sylfaen" w:cs="Sylfaen"/>
        </w:rPr>
        <w:t>Գինին վարդապետություն է, և այն վարդապետությունը, որից նա առաջնորդում է բոլոր ազգերին խմելու, այն կեղծ վարդապետությունն է, որը պնդում է, թե արեգակին երկրպագելը խաղաղություն կբերի։ Բոլոր ազգերն ընդունում են նրա իշխանության «նշանը», որը արեգակի երկրպագությունն է՝ ներկայացված կիրակնօրյա պաշտամունքով։ Բոլոր ազգերի կողմից այդ «նշանի» ընդունումը իրականացվում է Միացյալ Նահանգների զորությամբ, սակայն դա կատարվում է այն ժամանակ, երբ իսլամի երրորդ Վայով մոլորակ Երկրի վրա սաստկացող պատերազմ է բերվում։ Ազգերն ընդունում են նրա ցասման «գինին»՝ հիմնված «խաղաղության և ապահովության» խոստման վրա։</w:t>
      </w:r>
    </w:p>
    <w:p>
      <w:pPr>
        <w:pStyle w:val="ArticleScripture"/>
        <w:jc w:val="left"/>
      </w:pPr>
      <w:r>
        <w:rPr>
          <w:rFonts w:ascii="Sylfaen" w:hAnsi="Sylfaen" w:eastAsia="Sylfaen" w:cs="Sylfaen"/>
        </w:rPr>
        <w:t>«Արդյո՞ք այժմ տարածվում է այն խոսքը, թե ես հայտարարել եմ, որ Նյու Յորքը պիտի ավերվի մակընթացային ալիքով։ Սա ես երբեք չեմ ասել։ Ես ասել եմ, երբ նայում էի այնտեղ բարձրացող մեծ շենքերին՝ հարկ առ հարկ. «Ի՜նչ ահավոր տեսարաններ պիտի տեղի ունենան, երբ Տերը վեր կենա՝ երկիրը սաստիկ շարժելու։ Այն ժամանակ Հայտնություն 18.1–3-ի խոսքերը պիտի կատարվեն»։ Հայտնության տասնութերորդ գլխի ամբողջությունը նախազգուշացում է այն բանի մասին, ինչ գալիս է երկրի վրա։ Բայց ես առանձնապես լույս չունեմ այն մասին, թե ինչ պիտի գա Նյու Յորքի վրա, միայն գիտեմ, որ մի օր այնտեղի մեծ շենքերը պիտի տապալվեն Աստծո զորության շուռ գալու և տակնուվրա անելու հետևանքով։ Ինձ տրված լույսից ես գիտեմ, որ կործանումը աշխարհում է։ Տիրոջ մեկ խոսքը, Նրա հզոր զորության մեկ հպումը, և այս հսկայական կառույցները պիտի ընկնեն։ Այնպիսի տեսարաններ պիտի տեղի ունենան, որոնց սարսափելիությունը մենք չենք կարող պատկերացնել»։ Review and Herald, July 5, 1906.</w:t>
      </w:r>
    </w:p>
    <w:p>
      <w:pPr>
        <w:pStyle w:val="ArticleBody"/>
        <w:jc w:val="left"/>
      </w:pPr>
      <w:r>
        <w:rPr>
          <w:rFonts w:ascii="Sylfaen" w:hAnsi="Sylfaen" w:eastAsia="Sylfaen" w:cs="Sylfaen"/>
        </w:rPr>
        <w:t>Երկրորդ հրեշտակի լուրը կրկնվեց 2001 թվականի սեպտեմբերի 11-ին, երբ Նյու Յորք քաղաքի մեծաշուք շինությունները տապալվեցին Աստծո ձեռքի հպումով։</w:t>
      </w:r>
    </w:p>
    <w:p>
      <w:pPr>
        <w:pStyle w:val="ArticleScripture"/>
        <w:jc w:val="left"/>
      </w:pPr>
      <w:r>
        <w:rPr>
          <w:rFonts w:ascii="Sylfaen" w:hAnsi="Sylfaen" w:eastAsia="Sylfaen" w:cs="Sylfaen"/>
        </w:rPr>
        <w:t>«Մարգարեն ասում է. «Տեսա մի ուրիշ հրեշտակ, որ երկնքից իջնում էր՝ մեծ իշխանություն ունենալով, և երկիրը լուսավորվեց նրա փառքով։ Եվ նա զորությամբ աղաղակեց բարձրաձայն՝ ասելով. «Ընկավ, ընկավ մեծ Բաբելոնը և դարձավ դևերի բնակարան»» (Հայտնություն 18:1, 2)։ Սա նույն պատգամն է, որ տրվեց երկրորդ հրեշտակի կողմից։ Բաբելոնը ընկավ, «որովհետև նա բոլոր ազգերին խմեցրեց իր պոռնկության բարկության գինուց» (Հայտնություն 14:8)։ Ի՞նչ է այդ գինին։—Նրա կեղծ վարդապետությունները։ Նա աշխարհին տվել է կեղծ շաբաթ՝ չորրորդ պատվիրանի Շաբաթի փոխարեն, և կրկնել է այն սուտը, որ Սատանան առաջինը ասաց Եվային Եդեմում՝ հոգու բնական անմահությունը։ Շատ ազգակից մոլորություններ էլ նա տարածել է ամենուրեք՝ «մարդկանց պատվիրանները որպես վարդապետություն ուսուցանելով» (Մատթեոս 15:9)։</w:t>
      </w:r>
    </w:p>
    <w:p>
      <w:pPr>
        <w:pStyle w:val="ArticleScripture"/>
        <w:jc w:val="left"/>
      </w:pPr>
      <w:r>
        <w:rPr>
          <w:rFonts w:ascii="Sylfaen" w:hAnsi="Sylfaen" w:eastAsia="Sylfaen" w:cs="Sylfaen"/>
        </w:rPr>
        <w:t>«Երբ Հիսուսը սկսեց Իր հանրային ծառայությունը, Նա մաքրեց Տաճարը նրա սրբապղծական պղծությունից։ Իր ծառայության վերջին գործերից մեկը Տաճարի երկրորդ մաքրումն էր։ Այսպես էլ աշխարհի զգուշացման վերջին գործում եկեղեցիներին ուղղվում են երկու հստակ կոչեր։ Երկրորդ հրեշտակի պատգամն է. «Ընկավ, ընկավ Բաբելոնը, այն մեծ քաղաքը, որովհետև իր պոռնկության բարկության գինուց խմեցրեց բոլոր ազգերին» (Հայտնություն 14:8)։ Եվ երրորդ հրեշտակի պատգամի հզոր աղաղակում երկնքից լսվում է մի ձայն, որ ասում է. «Դո՛ւրս եկեք նրանից, իմ ժողովուրդ, որպեսզի մասնակից չլինեք նրա մեղքերին, և որպեսզի չընդունեք նրա պատուհասներից. որովհետև նրա մեղքերը հասել են մինչև երկինք, և Աստված հիշել է նրա անօրենությունները» (Հայտնություն 18:4, 5)։» Ընտրյալ պատգամներ, գիրք 2, 118։</w:t>
      </w:r>
    </w:p>
    <w:p>
      <w:pPr>
        <w:pStyle w:val="ArticleBody"/>
        <w:jc w:val="left"/>
      </w:pPr>
      <w:r>
        <w:rPr>
          <w:rFonts w:ascii="Sylfaen" w:hAnsi="Sylfaen" w:eastAsia="Sylfaen" w:cs="Sylfaen"/>
        </w:rPr>
        <w:t>2001 թվականի սեպտեմբերի 11-ի և Միացյալ Նահանգներում շուտով գալու կիրակնօրյա օրենքի միջև Հայտնության տասնութերորդ գլխի առաջին երեք համարները կատարվում են, որովհետև հենց կիրակնօրյա օրենքի ժամանակ է, որ Բաբելոնից դուրս գալու կոչը սկսվում է։</w:t>
      </w:r>
    </w:p>
    <w:p>
      <w:pPr>
        <w:pStyle w:val="ArticleScripture"/>
        <w:jc w:val="left"/>
      </w:pPr>
      <w:r>
        <w:rPr>
          <w:rFonts w:ascii="Sylfaen" w:hAnsi="Sylfaen" w:eastAsia="Sylfaen" w:cs="Sylfaen"/>
        </w:rPr>
        <w:t>«Հայտնություն 18-ը մատնանշում է այն ժամանակը, երբ Հայտնություն 14</w:t>
      </w:r>
      <w:r>
        <w:rPr>
          <w:rFonts w:ascii="Sans Serif Collection" w:hAnsi="Sans Serif Collection" w:eastAsia="Sans Serif Collection" w:cs="Sans Serif Collection"/>
        </w:rPr>
        <w:t>․</w:t>
      </w:r>
      <w:r>
        <w:rPr>
          <w:rFonts w:ascii="Sylfaen" w:hAnsi="Sylfaen" w:eastAsia="Sylfaen" w:cs="Sylfaen"/>
        </w:rPr>
        <w:t>6–12-ի եռակի նախազգուշացումը մերժելու հետևանքով եկեղեցին ամբողջովին կհասնի երկրորդ հրեշտակի կողմից կանխագուշակված վիճակին, և Բաբելոնում դեռևս գտնվող Աստծո ժողովրդին կոչ կարվի բաժանվել նրա հաղորդակցությունից։ Այս պատգամը վերջինն է, որ երբևէ պիտի տրվի աշխարհին, և այն պիտի կատարի իր գործը։ Երբ նրանք, որ «ճշմարտությանը չհավատացին, այլ հավանեցին անիրավությունը» (2 Թեսաղոնիկեցիներին 2</w:t>
      </w:r>
      <w:r>
        <w:rPr>
          <w:rFonts w:ascii="Sans Serif Collection" w:hAnsi="Sans Serif Collection" w:eastAsia="Sans Serif Collection" w:cs="Sans Serif Collection"/>
        </w:rPr>
        <w:t>․</w:t>
      </w:r>
      <w:r>
        <w:rPr>
          <w:rFonts w:ascii="Sylfaen" w:hAnsi="Sylfaen" w:eastAsia="Sylfaen" w:cs="Sylfaen"/>
        </w:rPr>
        <w:t>12), մատնվեն զորեղ մոլորությանը և ստին հավատան, այնժամ ճշմարտության լույսը պիտի շողա բոլոր նրանց վրա, որոնց սրտերը բաց են այն ընդունելու համար, և Տիրոջ բոլոր զավակները, որ մնում են Բաբելոնում, պիտի ականջ դնեն կոչին. «Ելե՛ք նրանից, Իմ ժողովուրդ» (Հայտնություն 18</w:t>
      </w:r>
      <w:r>
        <w:rPr>
          <w:rFonts w:ascii="Sans Serif Collection" w:hAnsi="Sans Serif Collection" w:eastAsia="Sans Serif Collection" w:cs="Sans Serif Collection"/>
        </w:rPr>
        <w:t>․</w:t>
      </w:r>
      <w:r>
        <w:rPr>
          <w:rFonts w:ascii="Sylfaen" w:hAnsi="Sylfaen" w:eastAsia="Sylfaen" w:cs="Sylfaen"/>
        </w:rPr>
        <w:t>4)»։ Մեծ պայքարը, 389, 390։</w:t>
      </w:r>
    </w:p>
    <w:p>
      <w:pPr>
        <w:pStyle w:val="ArticleBody"/>
        <w:jc w:val="left"/>
      </w:pPr>
      <w:r>
        <w:rPr>
          <w:rFonts w:ascii="Sylfaen" w:hAnsi="Sylfaen" w:eastAsia="Sylfaen" w:cs="Sylfaen"/>
        </w:rPr>
        <w:t>Շուտով գալիք կիրակնօրյա օրենքի ժամանակ նախկին ուխտի ժողովուրդը պիտի ընդունի զորեղ մոլորություն։ 2001 թվականի սեպտեմբերի 11-ից մինչև այն ժամանակը, երբ կիրակնօրյա օրենքի ժամանակ զորեղ մոլորությունը պիտի թափվի, երկրորդ հրեշտակի լուրը կրկնվում է, և դրա մերժումը ներկայացնում է «Հայտնություն տասնչորսերորդ գլխի՝ վեցից տասներկու համարների եռակի նախազգուշացման» մերժումը։ Այս իմաստով երեք հրեշտակները ներկայացված են երկրորդ հրեշտակի լուրով։ Երկրորդ հրեշտակի լուրն է. «Ընկավ Բաբելոնը, ընկավ», և երկրորդ հրեշտակի լուրը դրված է առաջին և երրորդ լուրերի միջև։</w:t>
      </w:r>
    </w:p>
    <w:p>
      <w:pPr>
        <w:pStyle w:val="ArticleBody"/>
        <w:jc w:val="left"/>
      </w:pPr>
      <w:r>
        <w:rPr>
          <w:rFonts w:ascii="Sylfaen" w:hAnsi="Sylfaen" w:eastAsia="Sylfaen" w:cs="Sylfaen"/>
        </w:rPr>
        <w:t>Հայտնություն գրքի տասնութերորդ գլխում առաջին ձայնի հռչակումը երկրորդ հրեշտակի պատգամի կրկնությունն է, սակայն այն ներկայացնում է Հայտնություն տասնչորսի բոլոր երեք հրեշտակների մերժումը։ Երկրորդ հրեշտակի պատգամը ներկայացնում է բոլոր երեք պատգամները, և այն կրում է Ալֆայի և Օմեգայի կնիքը, որովհետև այն հռչակվեց առաջին հրեշտակի շարժման պատմության մեջ, ապա կրկին պիտի հռչակվի երրորդ հրեշտակի շարժման մեջ։ Պատգամը ցույց է տալիս, որ Բաբելոնը երկու անգամ է ընկել, և այս մարգարեական իմաստով այն մատնանշում է «մարգարեության եռակի կիրառություն»։</w:t>
      </w:r>
    </w:p>
    <w:p>
      <w:pPr>
        <w:pStyle w:val="ArticleBody"/>
        <w:jc w:val="left"/>
      </w:pPr>
      <w:r>
        <w:rPr>
          <w:rFonts w:ascii="Sylfaen" w:hAnsi="Sylfaen" w:eastAsia="Sylfaen" w:cs="Sylfaen"/>
        </w:rPr>
        <w:t>Բաբելոնի առաջին երկու անկումները, ինչպես ներկայացված են Բաբելով և Բաբելոնով, ներկայացնում են արդի Բաբելոնի վերջնական անկումը։ Բաբելոնի անկման երկակի հռչակումը սահմանազատվում է երեք հրեշտակների առաջին և վերջին պատգամով։ Երեք հրեշտակների կառուցվածքը կրում է Ալֆայի և Օմեգայի կնիքը, որովհետև առաջին պատգամը բնորոշվում է որպես «հավիտենական ավետարան», ինչը, ըստ սահմանման, նշանակում է, որ այն հավերժական ավետարանն է, կամ նույն ավետարանական պատգամը բոլոր ժամանակների համար։ Երրորդ հրեշտակի պատգամը ավետարանական այն պատգամն է, որը նախազգուշացնում է գազանի դրոշմը ընդունելու դեմ, ուստի առաջին պատգամը և երրորդ պատգամը, որոնք առաջին և վերջին պատգամներն են, նույն պատգամներն են, որովհետև երկուսն էլ ավետարանն են։</w:t>
      </w:r>
    </w:p>
    <w:p>
      <w:pPr>
        <w:pStyle w:val="ArticleBody"/>
        <w:jc w:val="left"/>
      </w:pPr>
      <w:r>
        <w:rPr>
          <w:rFonts w:ascii="Sylfaen" w:hAnsi="Sylfaen" w:eastAsia="Sylfaen" w:cs="Sylfaen"/>
        </w:rPr>
        <w:t>Ալֆան և Օմեգան Իր «Ճշմարտություն» ստորագրությունը դրեց երեք պատգամների վրա, որովհետև եբրայերեն «ճշմարտություն» թարգմանված բառը Հրաշալի Լեզվաբանի կողմից կազմվել է եբրայական այբուբենի առաջին, տասներեքերորդ և վերջին տառերի միացմամբ։ «Տասներեքը»՝ որպես խորհրդանիշ, ներկայացնում է ապստամբություն, և հենց երկրորդ պատգամում է բացահայտվում Բաբելոնի ապստամբությունը, ինչպես ներկայացված է նրա կեղծ վարդապետություններով և պոռնկությամբ։ Ինչպես արդեն նշվել է, երկրորդ պատգամը նույնպես կրում է Ալֆայի և Օմեգայի ստորագրությունը, որովհետև այն պատգամը, որ հռչակվեց միլլերական պատմության մեջ՝ դատաստանի բացվելը հայտնելու համար, կրկնվում է երրորդ հրեշտակի շարժման մեջ՝ դատաստանի փակվելը ճանաչելի դարձնելու համար։</w:t>
      </w:r>
    </w:p>
    <w:p>
      <w:pPr>
        <w:pStyle w:val="ArticleBody"/>
        <w:jc w:val="left"/>
      </w:pPr>
      <w:r>
        <w:rPr>
          <w:rFonts w:ascii="Sylfaen" w:hAnsi="Sylfaen" w:eastAsia="Sylfaen" w:cs="Sylfaen"/>
        </w:rPr>
        <w:t>Ծննդոց գրքի տասնմեկերորդ գլխում Բաբելի անկումը Բաբելոնի անկման առաջին հիշատակումն է, և Նեբրովթի անզուսպ ապստամբության վկայությունը իր մեջ կրում է առաջին հրեշտակի լուրի կնիքը։ Ինչպես ցույց է տրվել նախորդ հոդվածներում, երեք հրեշտակների բոլոր երեք լուրերն էլ տեղավորված են առաջին հրեշտակի լուրի մեջ։ Առաջին հրեշտակի լուրում «վախեցե՛ք Աստծուց» արտահայտությունը ներկայացնում է առաջին լուրը, իսկ «տվե՛ք Նրան փառք» արտահայտությունը ներկայացնում է երկրորդ հրեշտակի լուրը։ Երրորդ լուրը գտնվում է առաջինի մեջ, երբ այն հայտարարում է, որ «Նրա դատաստանի ժամը եկել է»։</w:t>
      </w:r>
    </w:p>
    <w:p>
      <w:pPr>
        <w:pStyle w:val="ArticleBody"/>
        <w:jc w:val="left"/>
      </w:pPr>
      <w:r>
        <w:rPr>
          <w:rFonts w:ascii="Sylfaen" w:hAnsi="Sylfaen" w:eastAsia="Sylfaen" w:cs="Sylfaen"/>
        </w:rPr>
        <w:t>Նեբրովթի անկման մեջ, որը Բաբելոնի առաջին անկումն է, նույնապես նշմարվում են երեք հրեշտակների երեք քայլերը։ Այն ներկայացվում է «արի՛, գնանք» արտահայտությամբ։</w:t>
      </w:r>
    </w:p>
    <w:p>
      <w:pPr>
        <w:pStyle w:val="ArticleScripture"/>
        <w:jc w:val="left"/>
      </w:pPr>
      <w:r>
        <w:rPr>
          <w:rFonts w:ascii="Sylfaen" w:hAnsi="Sylfaen" w:eastAsia="Sylfaen" w:cs="Sylfaen"/>
        </w:rPr>
        <w:t>Եվ ամբողջ երկիրը մեկ լեզու և մեկ խոսվածք ուներ։ Եվ եղավ, երբ նրանք արևելքից ելան, որ մի դաշտ գտան Սենաարի երկրում, և բնակվեցին այնտեղ։ Եվ ասացին միմյանց. «Եկե՛ք, աղյուս շինենք և լավ այրենք դրանք»։ Եվ նրանց համար աղյուսը քարի փոխարեն էր, իսկ կուպրը՝ շաղախի փոխարեն։ Եվ ասացին. «Եկե՛ք, մեզ համար քաղաք և աշտարակ շինենք, որի գագաթը մինչև երկինք հասնի, և մեզ համար անուն ստեղծենք, որպեսզի չցրվենք ամբողջ երկրի երեսի վրա»։ Եվ Տերը իջավ, որպեսզի տեսնի քաղաքն ու աշտարակը, որ կառուցում էին մարդկանց որդիները։ Եվ Տերն ասաց. «Ահա, ժողովուրդը մեկ է, և բոլորն էլ մեկ լեզու ունեն, և սա է, ինչ սկսել են անել. և այժմ ոչինչ նրանցից չի արգելվի, ինչ որ մտադրել են անել։ Եկե՛ք, իջնենք և այնտեղ խառնենք նրանց լեզուն, որպեսզի մեկը մյուսի խոսքը չհասկանա»։ Այսպես Տերը նրանց այնտեղից ցրեց ամբողջ երկրի երեսի վրա, և նրանք դադարեցին քաղաքը շինելուց։ Դրա համար էլ նրա անունը կոչվեց Բաբել, որովհետև այնտեղ Տերը խառնեց ամբողջ երկրի լեզուն, և այնտեղից Տերը նրանց ցրեց ամբողջ երկրի երեսի վրա։ Ծննդոց 11:1–9։</w:t>
      </w:r>
    </w:p>
    <w:p>
      <w:pPr>
        <w:pStyle w:val="ArticleBody"/>
        <w:jc w:val="left"/>
      </w:pPr>
      <w:r>
        <w:rPr>
          <w:rFonts w:ascii="Sylfaen" w:hAnsi="Sylfaen" w:eastAsia="Sylfaen" w:cs="Sylfaen"/>
        </w:rPr>
        <w:t>Բաբելոնի առաջին անկումը, որ ներկայացված է որպես Բաբել, արտահայտված է «արի՛ք» խոսքերով՝ երեք անգամ։ Երեք հրեշտակներն էլ ամբողջությամբ ներկայացված են առաջին հրեշտակի մեջ։ Դանիելի գրքի առաջին գլուխը նույնպես ներկայացնում է առաջին հրեշտակի պատգամը, և, ինչպես նախկինում նույնացվել է այս հոդվածներում, հավիտենական ավետարանի եռաստիճան փորձության ընթացքը գտնվում է առաջին աստիճանում, երբ Դանիելը հրաժարվեց ուտել բաբելոնական կերակուրը և դրա փոխարեն ընտրեց փառք տալ Աստծուն։ Նրա առաջին փորձությունը առաջին հրեշտակի այն փորձությունն էր, որ Միլլերական պատմության մեջ իջավ 1840 թվականի օգոստոսի 11-ին՝ մի փոքր գրքով, որը Հովհաննեսին պատվիրված էր ուտել։</w:t>
      </w:r>
    </w:p>
    <w:p>
      <w:pPr>
        <w:pStyle w:val="ArticleBody"/>
        <w:jc w:val="left"/>
      </w:pPr>
      <w:r>
        <w:rPr>
          <w:rFonts w:ascii="Sylfaen" w:hAnsi="Sylfaen" w:eastAsia="Sylfaen" w:cs="Sylfaen"/>
        </w:rPr>
        <w:t>Այնուհետև նրան տրվեց տասնօրյա տեսանելի փորձություն, որը ցույց տվեց տարբերություն նրանց միջև, ովքեր ուտում էին բաբելոնական կերակուրը, և նրանց միջև, ովքեր, Դանիելի նման, ընտրեցին ընդեղեն ուտել։ Երկրորդ փորձությունը կազմավորեց երկու դաս, ինչպես նաև եղավ երկրորդ հրեշտակի գալստյան ժամանակ՝ 1844 թվականին։ Այդ երկրորդ փորձությանը հաջորդեց փորձությունը երեք տարվա վերջում, երբ Նաբուգոդոնոսորը հայտնեց իր դատաստանը, ինչպես ներկայացված է երրորդ հրեշտակի գալստյամբ՝ 1844 թվականի հոկտեմբերի 22-ին։</w:t>
      </w:r>
    </w:p>
    <w:p>
      <w:pPr>
        <w:pStyle w:val="ArticleBody"/>
        <w:jc w:val="left"/>
      </w:pPr>
      <w:r>
        <w:rPr>
          <w:rFonts w:ascii="Sylfaen" w:hAnsi="Sylfaen" w:eastAsia="Sylfaen" w:cs="Sylfaen"/>
        </w:rPr>
        <w:t>Ջրհեղեղից հետո Նոյին հրահանգվեց զոհասեղաններ կառուցել, և այդ անելիս նա երբեք չպիտի կտրատեր կամ հղկերտար իր գործած քարերը, և ոչ էլ իր զոհասեղանի համար շաղախ պիտի գործածեր։ Ապստամբ Նեբրովթը գործածեց աղյուս ու շաղախ՝ կեղծելով ուխտային հարաբերության այն զոհասեղանը, որ հրահանգված էր գործածել նրանց կողմից, ովքեր պիտի վերաբնակեցնեին երկիրը։ Նեբրովթի վկայության առաջին «արի՛ք»-ը ներկայացնում է մի «մահվան ուխտ», որ կազմվեց ապստամբությամբ՝ ընդդեմ առաջին պատգամի։ Երկրորդ «արի՛ք»-ը ներկայացնում է մի աշտարակի (եկեղեցու) և մի քաղաքի (պետության) կառուցումը։ Նեբրովթի վկայության երկրորդ «արի՛ք»-ը Եկեղեցու և Պետության միությունն էր, որն է երկրորդ հրեշտակի պատգամի պոռնկությունը։ Երրորդ «արի՛ք»-ը ներկայացնում էր մարդկանց ցրելու և լեզուն խառնելու դատաստանը։</w:t>
      </w:r>
    </w:p>
    <w:p>
      <w:pPr>
        <w:pStyle w:val="ArticleBody"/>
        <w:jc w:val="left"/>
      </w:pPr>
      <w:r>
        <w:rPr>
          <w:rFonts w:ascii="Sylfaen" w:hAnsi="Sylfaen" w:eastAsia="Sylfaen" w:cs="Sylfaen"/>
        </w:rPr>
        <w:t>Բաբելոնի առաջին անկումը նախապատկերում է առաջին հրեշտակի պատգամը, իսկ Բաբելոնի երկրորդ անկումը՝ իր երկու դրսևորումներով, որոնք հաստատում են ժամանակակից Բաբելոնի անկման տարրերը, նախապատկերում է երկրորդ հրեշտակի պատգամը։ Այդպես է, որովհետև Բաբելոնի անկումը, ինչպես արձանագրված է Դանիելի գրքում, ներկայացնում է սկիզբ և ավարտ, ինչպես և երկրորդ հրեշտակի պատգամը, որ հռչակվում է ադվենտիզմի սկզբում և ավարտում։ Քույր Ուայթը հստակորեն նշել է, որ Բաղտասարի վրա բերված դատաստանը նախապատկերված էր այն դատաստանով, որ բերվել էր Նաբուգոդոնոսորի վրա։</w:t>
      </w:r>
    </w:p>
    <w:p>
      <w:pPr>
        <w:pStyle w:val="ArticleScripture"/>
        <w:jc w:val="left"/>
      </w:pPr>
      <w:r>
        <w:rPr>
          <w:rFonts w:ascii="Sylfaen" w:hAnsi="Sylfaen" w:eastAsia="Sylfaen" w:cs="Sylfaen"/>
        </w:rPr>
        <w:t>«Բաբելոնի վերջին իշխանի վրա, ինչպես նախատիպով՝ նրա առաջինի վրա, հասել էր աստվածային Դիտորդի դատավճիռը. «Ո՛վ թագավոր,... քեզ է ասված. թագավորությունը քեզնից հեռացել է»։ Դանիել 4:31»։ Մարգարեներ և թագավորներ, 533։</w:t>
      </w:r>
    </w:p>
    <w:p>
      <w:pPr>
        <w:pStyle w:val="ArticleBody"/>
        <w:jc w:val="left"/>
      </w:pPr>
      <w:r>
        <w:rPr>
          <w:rFonts w:ascii="Sylfaen" w:hAnsi="Sylfaen" w:eastAsia="Sylfaen" w:cs="Sylfaen"/>
        </w:rPr>
        <w:t>Բաբելոնի երկրորդ անկումը կրում է Ալֆայի և Օմեգայի ստորագրությունը, ինչպես նաև երկրորդ հրեշտակի պատգամը։ Այդ ստորագրությունը ներկայացվում է Բաբելոնի առաջին և վերջին թագավորների անկմամբ։ Նաբուգոդոնոսորի դատաստանն ու անկումը ներկայացված է որպես «յոթ ժամանակ», ինչը հղում է Ղևտական քսանվեցերորդ գլխի «յոթ ժամանակներին», իսկ Նեբրովթի դատաստանի և անկման մեջ «ցրումը» ևս հղում է Ղևտական քսանվեցերորդ գլխի «յոթ ժամանակներին»։ Բաղասարի դատաստանն ու անկումը ներկայացված է հրեղեն տառերով, որոնց գումարը կազմում է երկու հազար հինգ հարյուր քսան, և դրանով նույնպես նշվում է հղում Ղևտական քսանվեցերորդ գլխի «յոթ ժամանակներին»։</w:t>
      </w:r>
    </w:p>
    <w:p>
      <w:pPr>
        <w:pStyle w:val="ArticleBody"/>
        <w:jc w:val="left"/>
      </w:pPr>
      <w:r>
        <w:rPr>
          <w:rFonts w:ascii="Sylfaen" w:hAnsi="Sylfaen" w:eastAsia="Sylfaen" w:cs="Sylfaen"/>
        </w:rPr>
        <w:t>«Մարգարեության եռակի կիրառությունը» հաստատվում է առաջին երկու վկաներով, որոնք նույնացնում և հաստատում են երրորդ և վերջին կատարման բնութագրերը։ Բաբելոնի երեք անկումներով հենց այն լուրը, որ նույնացնում է Բաբելոնի անկումը, նույնացնում է նաև այն կանոնը, որի վրա հիմնված է մարգարեության եռակի կիրառությունը։ Բաբելոնի առաջին երկու անկումները նույնացնում են երրորդ և վերջին անկման մարգարեական բնութագրերը։</w:t>
      </w:r>
    </w:p>
    <w:p>
      <w:pPr>
        <w:pStyle w:val="ArticleBody"/>
        <w:jc w:val="left"/>
      </w:pPr>
      <w:r>
        <w:rPr>
          <w:rFonts w:ascii="Sylfaen" w:hAnsi="Sylfaen" w:eastAsia="Sylfaen" w:cs="Sylfaen"/>
        </w:rPr>
        <w:t>Միլլերական պատմությունը մինչև իսկ տառացիորեն կրկնվում է Future for America-ի պատմության մեջ։ Միլլերական պատմության մեջ կանոնների մի հավաքածու, որոնց հետ Ուիլյամ Միլլերը ծանոթացավ և որոնց գործածությամբ հաստատեց այն ճշմարտության շրջանակը, որով ներկայացնում էր առաջին հրեշտակի լուրը, այդ պատմության ուղենիշներից մեկն էր։ «Մարգարեության եռակի կիրառությունը» այն կանոններից մեկն է, որ կազմվել է այս վերջին օրերում՝ հաստատելու այն ճշմարտության շրջանակը, որի մեջ նույնացվում է երրորդ հրեշտակի լուրը։</w:t>
      </w:r>
    </w:p>
    <w:p>
      <w:pPr>
        <w:pStyle w:val="ArticleBody"/>
        <w:jc w:val="left"/>
      </w:pPr>
      <w:r>
        <w:rPr>
          <w:rFonts w:ascii="Sylfaen" w:hAnsi="Sylfaen" w:eastAsia="Sylfaen" w:cs="Sylfaen"/>
        </w:rPr>
        <w:t>Հռոմի երեք դրսևորումները, զուգակցված Բաբելոնի անկման երեք դրսևորումների հետ, սերտորեն կապված են, սակայն ունեն տարբերություններ։ Տյուրոսի, կամ Բաբելոնի, պոռնիկը, որ պոռնկանում է երկրի թագավորների հետ, նրանց հետ մեկ մարմին է, սակայն իշխում է այդ թագավորների վրա, ինչպես Հեզաբելը իշխում էր Աքաաբ թագավորի վրա։ Ժամանակակից Հռոմը Հայտնության գրքի տասնյոթերորդ գլխի այն գազանն է, որի վրա նստած է Ժամանակակից Բաբելոնի պոռնիկը և որի վրա նա իշխում է։</w:t>
      </w:r>
    </w:p>
    <w:p>
      <w:pPr>
        <w:pStyle w:val="ArticleBody"/>
        <w:jc w:val="left"/>
      </w:pPr>
      <w:r>
        <w:rPr>
          <w:rFonts w:ascii="Sylfaen" w:hAnsi="Sylfaen" w:eastAsia="Sylfaen" w:cs="Sylfaen"/>
        </w:rPr>
        <w:t>Այս ուսումնասիրությունը կշարունակենք հաջորդ հոդվածում։</w:t>
      </w:r>
    </w:p>
    <w:p>
      <w:pPr>
        <w:pStyle w:val="ArticleScripture"/>
        <w:jc w:val="left"/>
      </w:pPr>
      <w:r>
        <w:rPr>
          <w:rFonts w:ascii="Sylfaen" w:hAnsi="Sylfaen" w:eastAsia="Sylfaen" w:cs="Sylfaen"/>
        </w:rPr>
        <w:t>«Այնուհետև իմ աչքերը հեռացվեցին փառքից, և ինձ ցույց տրվեց երկրի վրա եղող մնացորդը։ Հրեշտակը նրանց ասաց. «Մի՞թե դուք կխուսափեք յոթ վերջին պատուհասներից։ Մի՞թե դուք կգնաք դեպի փառք և կվայելեք այն ամենը, ինչ Աստված պատրաստել է նրանց համար, ովքեր սիրում են Նրան և պատրաստ են տառապելու հանուն Նրա։ Եթե այդպես է, դուք պետք է մեռնեք, որպեսզի ապրեք։ Պատրաստվե՛ք, պատրաստվե՛ք, պատրաստվե՛ք։ Դուք պետք է ունենաք ավելի մեծ պատրաստություն, քան այժմ ունեք, որովհետև գալիս է Տիրոջ օրը՝ դաժան թե՛ բարկությամբ և թե՛ սաստիկ ցասումով, որպեսզի երկիրը ամայի դարձնի և նրա մեղավորներին կործանի նրանից։ Ամեն ինչ զոհե՛ք Աստծուն։ Ամեն ինչ դրե՛ք Նրա զոհասեղանի վրա՝ անձը, ունեցվածքը և ամեն ինչ՝ որպես կենդանի զոհ։ Ամեն ինչ է պահանջվելու՝ փառքի մեջ մտնելու համար։ Ձեզ համար գանձ հավաքե՛ք երկնքում, ուր ոչ մի գող չի կարող մոտենալ, և ոչ էլ ժանգը ապականում է։ Դուք պետք է այստեղ մասնակից լինեք Քրիստոսի չարչարանքներին, եթե ցանկանում եք այնուհետև Նրա հետ մասնակից լինել Նրա փառքին»։</w:t>
      </w:r>
    </w:p>
    <w:p>
      <w:pPr>
        <w:pStyle w:val="ArticleScripture"/>
        <w:jc w:val="left"/>
      </w:pPr>
      <w:r>
        <w:rPr>
          <w:rFonts w:ascii="Sylfaen" w:hAnsi="Sylfaen" w:eastAsia="Sylfaen" w:cs="Sylfaen"/>
        </w:rPr>
        <w:t>«Երկինքն բավականաչափ էժան կլինի, եթե այն ձեռք բերենք տառապանքի միջոցով։ Մենք պետք է ամբողջ ճանապարհի ընթացքում ուրացնենք եսը, ամեն օր մեռնենք եսին, թողնենք, որ միայն Հիսուսն երևա, և շարունակապես Նրա փառքը պահենք մեր տեսադաշտում։ Ես տեսա, որ նրանք, ովքեր վերջին շրջանում ընդունել են ճշմարտությունը, պիտի իմանան, թե ինչ է նշանակում տառապել Քրիստոսի անվան համար, որ նրանք պիտի անցնեն փորձությունների միջով, որոնք պիտի լինեն սուր և խոցող, որպեսզի տառապանքի միջոցով մաքրվեն և պատրաստվեն ընդունելու կենդանի Աստծու կնիքը, անցնելու նեղության ժամանակով, տեսնելու Թագավորին Իր գեղեցկության մեջ և բնակվելու Աստծու ու սուրբ, մաքուր հրեշտակների ներկայության մեջ։»</w:t>
      </w:r>
    </w:p>
    <w:p>
      <w:pPr>
        <w:pStyle w:val="ArticleScripture"/>
        <w:jc w:val="left"/>
      </w:pPr>
      <w:r>
        <w:rPr>
          <w:rFonts w:ascii="Sylfaen" w:hAnsi="Sylfaen" w:eastAsia="Sylfaen" w:cs="Sylfaen"/>
        </w:rPr>
        <w:t>«Երբ ես տեսա, թե ինչպիսին պետք է լինենք, որպեսզի ժառանգենք փառքը, և ապա տեսա, թե որքան շատ էր Հիսուսը տառապել՝ մեզ համար այդքան հարուստ ժառանգություն ձեռք բերելու համար, ես աղոթեցի, որ մենք մկրտվենք Քրիստոսի տառապանքների մեջ, որպեսզի փորձությունների առաջ չընկրկենք, այլ համբերությամբ և ուրախությամբ կրենք դրանք՝ իմանալով, թե ինչ էր Հիսուսը տառապել, որպեսզի մենք Նրա աղքատության և տառապանքների միջոցով հարստացվենք։ Հրեշտակն ասաց. «Ուրանա՛ք ձեր անձերը. դուք պետք է արագ քայլեք»։ Մեզնից ոմանք ժամանակ են ունեցել ճշմարտությունը ստանալու և քայլ առ քայլ առաջ գնալու, և ամեն մի քայլը, որ մենք արել ենք, մեզ ուժ է տվել հաջորդն անելու համար։ Բայց այժմ ժամանակը գրեթե ավարտված է, և այն, ինչ մենք տարիներ շարունակ սովորել ենք, նրանք ստիպված կլինեն սովորել մի քանի ամսում։ Նրանք նաև շատ բան պիտի ապասովորեն և շատ բան դարձյալ սովորեն։ Նրանք, ովքեր հրամանի հրապարակման ժամանակ չեն ընդունելու գազանի և նրա պատկերի նշանը, այժմ պետք է հաստատ վճռականություն ունենան ասելու. «Ո՛չ, մենք չենք ճանաչի գազանի հաստատությունը»։ Վաղ գրվածքներ, 67։</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pPr>
    <w:rPr>
      <w:rFonts w:ascii="Sylfaen" w:hAnsi="Sylfaen" w:eastAsia="Sylfaen" w:cs="Sylfae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Title">
    <w:name w:val="Article Title"/>
    <w:basedOn w:val="Title"/>
    <w:pPr>
      <w:spacing w:before="0" w:after="120"/>
      <w:jc w:val="center"/>
    </w:pPr>
    <w:rPr>
      <w:rFonts w:ascii="Sylfaen" w:hAnsi="Sylfaen" w:eastAsia="Sylfaen" w:cs="Sylfaen"/>
      <w:b/>
      <w:sz w:val="40"/>
    </w:rPr>
  </w:style>
  <w:style w:type="paragraph" w:customStyle="1" w:styleId="ArticleSubtitle">
    <w:name w:val="Article Subtitle"/>
    <w:basedOn w:val="Normal"/>
    <w:pPr>
      <w:spacing w:before="0" w:after="160"/>
      <w:ind w:left="0" w:right="0" w:firstLine="0"/>
      <w:jc w:val="left"/>
    </w:pPr>
    <w:rPr>
      <w:rFonts w:ascii="Sylfaen" w:hAnsi="Sylfaen" w:eastAsia="Sylfaen" w:cs="Sylfaen"/>
      <w:i/>
      <w:sz w:val="28"/>
    </w:rPr>
  </w:style>
  <w:style w:type="paragraph" w:customStyle="1" w:styleId="ArticleByline">
    <w:name w:val="Article Byline"/>
    <w:basedOn w:val="Normal"/>
    <w:pPr>
      <w:spacing w:before="0" w:after="40"/>
      <w:jc w:val="left"/>
    </w:pPr>
    <w:rPr>
      <w:rFonts w:ascii="Sylfaen" w:hAnsi="Sylfaen" w:eastAsia="Sylfaen" w:cs="Sylfaen"/>
      <w:i/>
      <w:sz w:val="22"/>
    </w:rPr>
  </w:style>
  <w:style w:type="paragraph" w:customStyle="1" w:styleId="ArticleDate">
    <w:name w:val="Article Date"/>
    <w:basedOn w:val="Normal"/>
    <w:pPr>
      <w:spacing w:before="0" w:after="280"/>
      <w:jc w:val="left"/>
    </w:pPr>
    <w:rPr>
      <w:rFonts w:ascii="Sylfaen" w:hAnsi="Sylfaen" w:eastAsia="Sylfaen" w:cs="Sylfaen"/>
      <w:sz w:val="20"/>
    </w:rPr>
  </w:style>
  <w:style w:type="paragraph" w:customStyle="1" w:styleId="ArticleHeading">
    <w:name w:val="Article Heading"/>
    <w:basedOn w:val="Heading2"/>
    <w:pPr>
      <w:spacing w:before="240" w:after="120"/>
      <w:jc w:val="left"/>
    </w:pPr>
    <w:rPr>
      <w:rFonts w:ascii="Sylfaen" w:hAnsi="Sylfaen" w:eastAsia="Sylfaen" w:cs="Sylfaen"/>
      <w:b/>
      <w:sz w:val="26"/>
    </w:rPr>
  </w:style>
  <w:style w:type="paragraph" w:customStyle="1" w:styleId="ArticleBody">
    <w:name w:val="Article Body"/>
    <w:basedOn w:val="Normal"/>
    <w:pPr>
      <w:spacing w:before="0" w:after="160"/>
      <w:jc w:val="left"/>
    </w:pPr>
    <w:rPr>
      <w:rFonts w:ascii="Sylfaen" w:hAnsi="Sylfaen" w:eastAsia="Sylfaen" w:cs="Sylfaen"/>
      <w:sz w:val="24"/>
    </w:rPr>
  </w:style>
  <w:style w:type="paragraph" w:customStyle="1" w:styleId="ArticleScripture">
    <w:name w:val="Article Scripture"/>
    <w:basedOn w:val="Normal"/>
    <w:pPr>
      <w:spacing w:before="0" w:after="160"/>
      <w:ind w:left="504" w:right="144"/>
      <w:jc w:val="left"/>
    </w:pPr>
    <w:rPr>
      <w:rFonts w:ascii="Sylfaen" w:hAnsi="Sylfaen" w:eastAsia="Sylfaen" w:cs="Sylfaen"/>
      <w:i w:val="0"/>
      <w:sz w:val="23"/>
    </w:rPr>
  </w:style>
  <w:style w:type="paragraph" w:customStyle="1" w:styleId="ArticleQuote">
    <w:name w:val="Article Quote"/>
    <w:basedOn w:val="Normal"/>
    <w:pPr>
      <w:spacing w:before="0" w:after="160"/>
      <w:ind w:left="648" w:right="288"/>
      <w:jc w:val="left"/>
    </w:pPr>
    <w:rPr>
      <w:rFonts w:ascii="Sylfaen" w:hAnsi="Sylfaen" w:eastAsia="Sylfaen" w:cs="Sylfaen"/>
      <w:i/>
      <w:sz w:val="23"/>
    </w:rPr>
  </w:style>
  <w:style w:type="paragraph" w:customStyle="1" w:styleId="ArticleListItem">
    <w:name w:val="Article List Item"/>
    <w:basedOn w:val="Normal"/>
    <w:pPr>
      <w:spacing w:before="0" w:after="80"/>
      <w:ind w:left="576" w:right="0" w:hanging="259"/>
      <w:jc w:val="left"/>
    </w:pPr>
    <w:rPr>
      <w:rFonts w:ascii="Sylfaen" w:hAnsi="Sylfaen" w:eastAsia="Sylfaen" w:cs="Sylfaen"/>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Դանիելի գիրքը — Իննսունհինգերորդը</dc:title>
  <dc:subject>Բացահայտելով երկրորդ հրեշտակի պատգամի մարգարեական նշանակությունը</dc:subject>
  <dc:creator>Jeff Pippenger</dc:creator>
  <cp:keywords/>
  <dc:description>Generated by ArticleDigger from daniel\95_daniel.json</dc:description>
  <cp:lastModifiedBy>ArticleDigger</cp:lastModifiedBy>
  <cp:revision>1</cp:revision>
  <dcterms:created xsi:type="dcterms:W3CDTF">2000-01-01T00:00:00Z</dcterms:created>
  <dcterms:modified xsi:type="dcterms:W3CDTF">2000-01-01T00:00:00Z</dcterms:modified>
  <cp:category>daniel</cp:category>
  <cp:lastPrinted>2000-01-01T00:00:00Z</cp:lastPrinted>
</cp:coreProperties>
</file>