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ya Nne</w:t>
      </w:r>
    </w:p>
    <w:p>
      <w:pPr>
        <w:pStyle w:val="ArticleSubtitle"/>
        <w:jc w:val="left"/>
      </w:pPr>
      <w:r>
        <w:rPr>
          <w:rFonts w:ascii="Arial" w:hAnsi="Arial" w:eastAsia="Arial" w:cs="Arial"/>
        </w:rPr>
        <w:t>Mpima ya Wima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2023-11-27</w:t>
      </w:r>
    </w:p>
    <w:p>
      <w:pPr>
        <w:pStyle w:val="ArticleBody"/>
        <w:jc w:val="left"/>
      </w:pPr>
      <w:r>
        <w:rPr>
          <w:rFonts w:ascii="Times New Roman" w:hAnsi="Times New Roman" w:eastAsia="Times New Roman" w:cs="Times New Roman"/>
        </w:rPr>
        <w:t>Tuli kushughulikia “nyakati saba” za Mambo ya Walawi ishirini na sita kama zinavyowakilishwa katika kitabu cha Danieli. Tunafanya hivyo kwa sababu mojawapo ya sifa za kinabii za “nyakati saba” ni kwamba zinawakilisha “jiwe la kujikwaza” ambalo wajenzi walilikataa. Ninalifafanua jiwe la kujikwaza linalowakilishwa katika Maandiko kuwa ni kweli inayoweza kuonekana, lakini haionekani. Kwa wale wanaoliona, ni la thamani; lakini kwa wale wasioliona, si tu kile wanachojikwaa nacho, bali pia ni jiwe linalowasaga na kuwafanya kuwa unga.</w:t>
      </w:r>
    </w:p>
    <w:p>
      <w:pPr>
        <w:pStyle w:val="ArticleBody"/>
        <w:jc w:val="left"/>
      </w:pPr>
      <w:r>
        <w:rPr>
          <w:rFonts w:ascii="Times New Roman" w:hAnsi="Times New Roman" w:eastAsia="Times New Roman" w:cs="Times New Roman"/>
        </w:rPr>
        <w:t>Xana la Kristo a nyiketa ribye leri vayaki va ri alaka, U kombise leswaku ribye ra yinhla a ri ta va “nhloko” ya yinhla. Rungula ra ribye leri aleriweke eMatsalweni minkarhi hinkwayo ri fambisana ni leswaku Xikwembu xi tlula vanhu va ntwanano wa khale, kasi hi nkarhi lowu fanaka Xikwembu xi nghena entwananweni ni vanhu lava khale a va nga ri vanhu va Xikwembu.</w:t>
      </w:r>
    </w:p>
    <w:p>
      <w:pPr>
        <w:pStyle w:val="ArticleScripture"/>
        <w:jc w:val="left"/>
      </w:pPr>
      <w:r>
        <w:rPr>
          <w:rFonts w:ascii="Times New Roman" w:hAnsi="Times New Roman" w:eastAsia="Times New Roman" w:cs="Times New Roman"/>
        </w:rPr>
        <w:t>Yesu akawaambia, Hamjapata kusoma kamwe katika Maandiko, Jiwe walilolikataa wajenzi, hilo ndilo limekuwa jiwe kuu la pembeni; hayo yametokana na Bwana, nayo ni ya ajabu machoni petu? Kwa sababu hiyo nawaambia, Ufalme wa Mungu utaondolewa kwenu, nao utapewa taifa lizaalo matunda yake. Na yeyote atakayeanguka juu ya jiwe hili atavunjika vipande-vipande; lakini yeyote ambaye jiwe hilo litamwangukia, litamsaga kabisa na kumfanya unga. Mathayo 21:42–44.</w:t>
      </w:r>
    </w:p>
    <w:p>
      <w:pPr>
        <w:pStyle w:val="ArticleBody"/>
        <w:jc w:val="left"/>
      </w:pPr>
      <w:r>
        <w:rPr>
          <w:rFonts w:ascii="Times New Roman" w:hAnsi="Times New Roman" w:eastAsia="Times New Roman" w:cs="Times New Roman"/>
        </w:rPr>
        <w:t>پێشەنگترین «پێشبینیی کات»ەیەک کە وێلیام میلەر بە هەدایەتی فریشتە پیرۆزەکان بۆی ڕابەردرا، «حەوت کات»ەکانی لاویان ٢٦ بوو. ئادڤێنتیسمی لاودیکیە فرایەندی ڕوخاندنی ڕاستییە بنەڕەتییەکانەی دەستی پێکرد، ئەوانەی کە مەسیح بە خزمەتگوزاریی میلەر کۆکردبوونەوە، بەوەی یەکەمین دۆزینەوەی میلەر ڕەتکردەوە. بێگومان، هەر وێنەیەکی پێغەمبەرانەی بناغەیەکی پیرۆز، وێنەیەکە لە مەسیح، کە «بەرد»ە؛ لەبەر ئەوە، ڕەتکردنەوەی «حەوت کات» لە ساڵی ١٨٦٣ تەنها دەستپێکی فرایەندی ڕەتکردنەوەی ڕاستییە بنەڕەتییەکان ناساندن ناکات، بەڵکو نیشانەی ڕەتکردنەوەی مەسیحیشە. وەک چۆن لە شایەتیی مەسیح سەبارەت بەو بەردەی ڕەتکرابوو هاتووە، پەترۆسیش دیاری دەکات کە یەکێک لەو پێشبینییانەی پەیوەستە بە بەردی بناغە ئەوەیە کە لە کۆتاییدا دەبێتە «سەری گۆشە».</w:t>
      </w:r>
    </w:p>
    <w:p>
      <w:pPr>
        <w:pStyle w:val="ArticleScripture"/>
        <w:jc w:val="left"/>
      </w:pPr>
      <w:r>
        <w:rPr>
          <w:rFonts w:ascii="Times New Roman" w:hAnsi="Times New Roman" w:eastAsia="Times New Roman" w:cs="Times New Roman"/>
        </w:rPr>
        <w:t>Nicyo gituma kandi kiri mu Byanditswe ngo: “Ehe, nshyize i Siyoni ibuye ry’imfuruka rikomeye, ryatoranijwe, ry’igiciro cyinshi; kandi uwizeye kuri we ntazakozwa isoni.” Nuko rero kuri mwebwe mwizera ni uw’igiciro cyinshi; ariko ku batumvira, “ibuye abubatsi banze ni ryo ryahindutse umutwe w’imfuruka,” kandi, “ni ibuye risitaza n’urutare rubabaza,” ni ukuvuga kuri ba bandi basitazwa n’ijambo, kuko batumvira; ari na byo bashyiriweho. Ariko mwebwe muri ubwoko bwatoranijwe, ubutambyi bwa cyami, ishyanga ryera, abantu b’umwihariko; kugira ngo mutangaze ishimwe ry’Uwabahamagaye ngo mubve mu mwijima mwinjire mu mucyo we w’igitangaza. Kera ntimwari ubwoko, ariko none muri ubwoko bw’Imana; ntimwari mwaragiriwe imbabazi, ariko none mwaragiriwe imbabazi. 1 Petero 2:6–8.</w:t>
      </w:r>
    </w:p>
    <w:p>
      <w:pPr>
        <w:pStyle w:val="ArticleBody"/>
        <w:jc w:val="left"/>
      </w:pPr>
      <w:r>
        <w:rPr>
          <w:rFonts w:ascii="Times New Roman" w:hAnsi="Times New Roman" w:eastAsia="Times New Roman" w:cs="Times New Roman"/>
        </w:rPr>
        <w:t>ئەو بەردە بنەڕەتییەی لە سەرەتای ئادڤێنتیزمدا دانرا، دەبێتە سەری گۆشەکە. ئیشعیا لەگەڵ مەسیح و پەترۆس هاورەیی دەکات، و ئیشعیا بەردە بنەڕەتییەکە بە نیشانەی گەلێکی پەیمان‌دار بەکار دەهێنێت کە تێدەپەڕدرێن بۆ جێگرتنەوەیان بە گەلێکی نوێی پەیمان. لە شایەتیی خۆیدا، پۆلەکەیەک نیشان دەدات کە پەیمانیان لەگەڵ مردن کردووە، و درۆیەکیان وەرگرتووە. ئەو درۆیەی وەریدەگرن، هەمان ئەو درۆیەیە کە پۆڵ ناساندوویەتی وەک ئەوەی گومڕایییەکی بەهێز دەهێنێتە سەر ئەوانەی پەیمان لەگەڵ مردن دەکەن، چونکە خۆشەویستیی ڕاستییان وەرنەگرت.</w:t>
      </w:r>
    </w:p>
    <w:p>
      <w:pPr>
        <w:pStyle w:val="ArticleScripture"/>
        <w:jc w:val="left"/>
      </w:pPr>
      <w:r>
        <w:rPr>
          <w:rFonts w:ascii="Times New Roman" w:hAnsi="Times New Roman" w:eastAsia="Times New Roman" w:cs="Times New Roman"/>
        </w:rPr>
        <w:t>Awo mweva, unganwa kwa Yehova, imwe bantu bākuvūla, bēne mukatwāla abantu bano bali mu Yerusalemu. Pantu mwatila nti, Twavika ululayo na mfwa, kabili na gehena twalungamana; lintu ikikoko icisendama ng’amenshi cikapita, tacikafika kuli ifwe: pantu twavika ubufi ukuba ubutushiro bwesu, kabili mwi fyo fyabufi twalisamika. Eico nifyo asosa Mukama Yehova nti, Lola, ndeka mu Sayuni ibwe lya panshi ilya kushimika, ibwe ilyeshiwemo, ibwe lya pa ngodya ilya mutengo ukulu, umufula wa cine: oyo uwacetekela takapupuluke. No bulungami nkabubika ku mulongo, no bwakololoke ku cipimilo ca mpimbi: kabili amapopo yakafumyapo ubutushiro bwa bufi, na menshi yakafundikila apo mwalisamika. Kabili ululayo lwenu na mfwa lukafumishiwapo, no kulungamana kwenu na gehena tekukeminina; lintu ikikoko icisendama ng’amenshi cikapita, e lyo mukanyatwapo naciko. Esaya 28:14–18.</w:t>
      </w:r>
    </w:p>
    <w:p>
      <w:pPr>
        <w:pStyle w:val="ArticleBody"/>
        <w:jc w:val="left"/>
      </w:pPr>
      <w:r>
        <w:rPr>
          <w:rFonts w:ascii="Times New Roman" w:hAnsi="Times New Roman" w:eastAsia="Times New Roman" w:cs="Times New Roman"/>
        </w:rPr>
        <w:t>“</w:t>
      </w:r>
      <w:r>
        <w:rPr>
          <w:rFonts w:ascii="Nirmala UI" w:hAnsi="Nirmala UI" w:eastAsia="Nirmala UI" w:cs="Nirmala UI"/>
        </w:rPr>
        <w:t>এয়ি</w:t>
      </w:r>
      <w:r>
        <w:rPr>
          <w:rFonts w:ascii="Times New Roman" w:hAnsi="Times New Roman" w:eastAsia="Times New Roman" w:cs="Times New Roman"/>
        </w:rPr>
        <w:t xml:space="preserve"> </w:t>
      </w:r>
      <w:r>
        <w:rPr>
          <w:rFonts w:ascii="Nirmala UI" w:hAnsi="Nirmala UI" w:eastAsia="Nirmala UI" w:cs="Nirmala UI"/>
        </w:rPr>
        <w:t>খুং</w:t>
      </w:r>
      <w:r>
        <w:rPr>
          <w:rFonts w:ascii="Times New Roman" w:hAnsi="Times New Roman" w:eastAsia="Times New Roman" w:cs="Times New Roman"/>
        </w:rPr>
        <w:t xml:space="preserve"> </w:t>
      </w:r>
      <w:r>
        <w:rPr>
          <w:rFonts w:ascii="Nirmala UI" w:hAnsi="Nirmala UI" w:eastAsia="Nirmala UI" w:cs="Nirmala UI"/>
        </w:rPr>
        <w:t>এত্তা</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মিথ্যাৰ</w:t>
      </w:r>
      <w:r>
        <w:rPr>
          <w:rFonts w:ascii="Times New Roman" w:hAnsi="Times New Roman" w:eastAsia="Times New Roman" w:cs="Times New Roman"/>
        </w:rPr>
        <w:t xml:space="preserve"> </w:t>
      </w:r>
      <w:r>
        <w:rPr>
          <w:rFonts w:ascii="Nirmala UI" w:hAnsi="Nirmala UI" w:eastAsia="Nirmala UI" w:cs="Nirmala UI"/>
        </w:rPr>
        <w:t>তলে</w:t>
      </w:r>
      <w:r>
        <w:rPr>
          <w:rFonts w:ascii="Times New Roman" w:hAnsi="Times New Roman" w:eastAsia="Times New Roman" w:cs="Times New Roman"/>
        </w:rPr>
        <w:t xml:space="preserve"> </w:t>
      </w:r>
      <w:r>
        <w:rPr>
          <w:rFonts w:ascii="Nirmala UI" w:hAnsi="Nirmala UI" w:eastAsia="Nirmala UI" w:cs="Nirmala UI"/>
        </w:rPr>
        <w:t>লুকাই</w:t>
      </w:r>
      <w:r>
        <w:rPr>
          <w:rFonts w:ascii="Times New Roman" w:hAnsi="Times New Roman" w:eastAsia="Times New Roman" w:cs="Times New Roman"/>
        </w:rPr>
        <w:t xml:space="preserve"> </w:t>
      </w:r>
      <w:r>
        <w:rPr>
          <w:rFonts w:ascii="Nirmala UI" w:hAnsi="Nirmala UI" w:eastAsia="Nirmala UI" w:cs="Nirmala UI"/>
        </w:rPr>
        <w:t>ৰখা</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ঈশ্বৰ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পূৰ্বৰ</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এৰি</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লাখ</w:t>
      </w:r>
      <w:r>
        <w:rPr>
          <w:rFonts w:ascii="Times New Roman" w:hAnsi="Times New Roman" w:eastAsia="Times New Roman" w:cs="Times New Roman"/>
        </w:rPr>
        <w:t xml:space="preserve"> </w:t>
      </w:r>
      <w:r>
        <w:rPr>
          <w:rFonts w:ascii="Nirmala UI" w:hAnsi="Nirmala UI" w:eastAsia="Nirmala UI" w:cs="Nirmala UI"/>
        </w:rPr>
        <w:t>চৌচল্লিশ</w:t>
      </w:r>
      <w:r>
        <w:rPr>
          <w:rFonts w:ascii="Times New Roman" w:hAnsi="Times New Roman" w:eastAsia="Times New Roman" w:cs="Times New Roman"/>
        </w:rPr>
        <w:t xml:space="preserve"> </w:t>
      </w:r>
      <w:r>
        <w:rPr>
          <w:rFonts w:ascii="Nirmala UI" w:hAnsi="Nirmala UI" w:eastAsia="Nirmala UI" w:cs="Nirmala UI"/>
        </w:rPr>
        <w:t>হাজাৰৰ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নিয়মত</w:t>
      </w:r>
      <w:r>
        <w:rPr>
          <w:rFonts w:ascii="Times New Roman" w:hAnsi="Times New Roman" w:eastAsia="Times New Roman" w:cs="Times New Roman"/>
        </w:rPr>
        <w:t xml:space="preserve"> </w:t>
      </w:r>
      <w:r>
        <w:rPr>
          <w:rFonts w:ascii="Nirmala UI" w:hAnsi="Nirmala UI" w:eastAsia="Nirmala UI" w:cs="Nirmala UI"/>
        </w:rPr>
        <w:t>প্ৰৱেশ</w:t>
      </w:r>
      <w:r>
        <w:rPr>
          <w:rFonts w:ascii="Times New Roman" w:hAnsi="Times New Roman" w:eastAsia="Times New Roman" w:cs="Times New Roman"/>
        </w:rPr>
        <w:t xml:space="preserve"> </w:t>
      </w:r>
      <w:r>
        <w:rPr>
          <w:rFonts w:ascii="Nirmala UI" w:hAnsi="Nirmala UI" w:eastAsia="Nirmala UI" w:cs="Nirmala UI"/>
        </w:rPr>
        <w:t>কৰিব</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শিলখন</w:t>
      </w:r>
      <w:r>
        <w:rPr>
          <w:rFonts w:ascii="Times New Roman" w:hAnsi="Times New Roman" w:eastAsia="Times New Roman" w:cs="Times New Roman"/>
        </w:rPr>
        <w:t xml:space="preserve"> </w:t>
      </w:r>
      <w:r>
        <w:rPr>
          <w:rFonts w:ascii="Nirmala UI" w:hAnsi="Nirmala UI" w:eastAsia="Nirmala UI" w:cs="Nirmala UI"/>
        </w:rPr>
        <w:t>আগতে</w:t>
      </w:r>
      <w:r>
        <w:rPr>
          <w:rFonts w:ascii="Times New Roman" w:hAnsi="Times New Roman" w:eastAsia="Times New Roman" w:cs="Times New Roman"/>
        </w:rPr>
        <w:t xml:space="preserve"> </w:t>
      </w:r>
      <w:r>
        <w:rPr>
          <w:rFonts w:ascii="Nirmala UI" w:hAnsi="Nirmala UI" w:eastAsia="Nirmala UI" w:cs="Nirmala UI"/>
        </w:rPr>
        <w:t>অগ্ৰাহ্য</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কোণশিল</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কোণৰ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বুজে</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মহামূল্যবান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যিসকলে</w:t>
      </w:r>
      <w:r>
        <w:rPr>
          <w:rFonts w:ascii="Times New Roman" w:hAnsi="Times New Roman" w:eastAsia="Times New Roman" w:cs="Times New Roman"/>
        </w:rPr>
        <w:t xml:space="preserve"> </w:t>
      </w:r>
      <w:r>
        <w:rPr>
          <w:rFonts w:ascii="Nirmala UI" w:hAnsi="Nirmala UI" w:eastAsia="Nirmala UI" w:cs="Nirmala UI"/>
        </w:rPr>
        <w:t>নুবুজে</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কোণৰ</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হোৱা</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শিলখনে</w:t>
      </w:r>
      <w:r>
        <w:rPr>
          <w:rFonts w:ascii="Times New Roman" w:hAnsi="Times New Roman" w:eastAsia="Times New Roman" w:cs="Times New Roman"/>
        </w:rPr>
        <w:t xml:space="preserve"> </w:t>
      </w:r>
      <w:r>
        <w:rPr>
          <w:rFonts w:ascii="Nirmala UI" w:hAnsi="Nirmala UI" w:eastAsia="Nirmala UI" w:cs="Nirmala UI"/>
        </w:rPr>
        <w:t>কেৱল</w:t>
      </w:r>
      <w:r>
        <w:rPr>
          <w:rFonts w:ascii="Times New Roman" w:hAnsi="Times New Roman" w:eastAsia="Times New Roman" w:cs="Times New Roman"/>
        </w:rPr>
        <w:t xml:space="preserve"> </w:t>
      </w:r>
      <w:r>
        <w:rPr>
          <w:rFonts w:ascii="Nirmala UI" w:hAnsi="Nirmala UI" w:eastAsia="Nirmala UI" w:cs="Nirmala UI"/>
        </w:rPr>
        <w:t>তেওঁলোকক</w:t>
      </w:r>
      <w:r>
        <w:rPr>
          <w:rFonts w:ascii="Times New Roman" w:hAnsi="Times New Roman" w:eastAsia="Times New Roman" w:cs="Times New Roman"/>
        </w:rPr>
        <w:t xml:space="preserve"> </w:t>
      </w:r>
      <w:r>
        <w:rPr>
          <w:rFonts w:ascii="Nirmala UI" w:hAnsi="Nirmala UI" w:eastAsia="Nirmala UI" w:cs="Nirmala UI"/>
        </w:rPr>
        <w:t>চূর্ণ</w:t>
      </w:r>
      <w:r>
        <w:rPr>
          <w:rFonts w:ascii="Times New Roman" w:hAnsi="Times New Roman" w:eastAsia="Times New Roman" w:cs="Times New Roman"/>
        </w:rPr>
        <w:t>-</w:t>
      </w:r>
      <w:r>
        <w:rPr>
          <w:rFonts w:ascii="Nirmala UI" w:hAnsi="Nirmala UI" w:eastAsia="Nirmala UI" w:cs="Nirmala UI"/>
        </w:rPr>
        <w:t>বিচূর্ণই</w:t>
      </w:r>
      <w:r>
        <w:rPr>
          <w:rFonts w:ascii="Times New Roman" w:hAnsi="Times New Roman" w:eastAsia="Times New Roman" w:cs="Times New Roman"/>
        </w:rPr>
        <w:t xml:space="preserve"> </w:t>
      </w:r>
      <w:r>
        <w:rPr>
          <w:rFonts w:ascii="Nirmala UI" w:hAnsi="Nirmala UI" w:eastAsia="Nirmala UI" w:cs="Nirmala UI"/>
        </w:rPr>
        <w:t>নকৰে</w:t>
      </w:r>
      <w:r>
        <w:rPr>
          <w:rFonts w:ascii="Times New Roman" w:hAnsi="Times New Roman" w:eastAsia="Times New Roman" w:cs="Times New Roman"/>
        </w:rPr>
        <w:t xml:space="preserve">, </w:t>
      </w:r>
      <w:r>
        <w:rPr>
          <w:rFonts w:ascii="Nirmala UI" w:hAnsi="Nirmala UI" w:eastAsia="Nirmala UI" w:cs="Nirmala UI"/>
        </w:rPr>
        <w:t>ৰূপক</w:t>
      </w:r>
      <w:r>
        <w:rPr>
          <w:rFonts w:ascii="Times New Roman" w:hAnsi="Times New Roman" w:eastAsia="Times New Roman" w:cs="Times New Roman"/>
        </w:rPr>
        <w:t xml:space="preserve"> </w:t>
      </w:r>
      <w:r>
        <w:rPr>
          <w:rFonts w:ascii="Nirmala UI" w:hAnsi="Nirmala UI" w:eastAsia="Nirmala UI" w:cs="Nirmala UI"/>
        </w:rPr>
        <w:t>অৰ্থত</w:t>
      </w:r>
      <w:r>
        <w:rPr>
          <w:rFonts w:ascii="Times New Roman" w:hAnsi="Times New Roman" w:eastAsia="Times New Roman" w:cs="Times New Roman"/>
        </w:rPr>
        <w:t xml:space="preserve"> </w:t>
      </w:r>
      <w:r>
        <w:rPr>
          <w:rFonts w:ascii="Nirmala UI" w:hAnsi="Nirmala UI" w:eastAsia="Nirmala UI" w:cs="Nirmala UI"/>
        </w:rPr>
        <w:t>ই</w:t>
      </w:r>
      <w:r>
        <w:rPr>
          <w:rFonts w:ascii="Times New Roman" w:hAnsi="Times New Roman" w:eastAsia="Times New Roman" w:cs="Times New Roman"/>
        </w:rPr>
        <w:t xml:space="preserve"> </w:t>
      </w:r>
      <w:r>
        <w:rPr>
          <w:rFonts w:ascii="Nirmala UI" w:hAnsi="Nirmala UI" w:eastAsia="Nirmala UI" w:cs="Nirmala UI"/>
        </w:rPr>
        <w:t>তেওঁলোকৰ</w:t>
      </w:r>
      <w:r>
        <w:rPr>
          <w:rFonts w:ascii="Times New Roman" w:hAnsi="Times New Roman" w:eastAsia="Times New Roman" w:cs="Times New Roman"/>
        </w:rPr>
        <w:t xml:space="preserve"> </w:t>
      </w:r>
      <w:r>
        <w:rPr>
          <w:rFonts w:ascii="Nirmala UI" w:hAnsi="Nirmala UI" w:eastAsia="Nirmala UI" w:cs="Nirmala UI"/>
        </w:rPr>
        <w:t>শিৰশিলও</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পৰে।</w:t>
      </w:r>
    </w:p>
    <w:p>
      <w:pPr>
        <w:pStyle w:val="ArticleBody"/>
        <w:jc w:val="left"/>
      </w:pPr>
      <w:r>
        <w:rPr>
          <w:rFonts w:ascii="Malgun Gothic" w:hAnsi="Malgun Gothic" w:eastAsia="Malgun Gothic" w:cs="Malgun Gothic"/>
        </w:rPr>
        <w:t>무엘서</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8</w:t>
      </w:r>
      <w:r>
        <w:rPr>
          <w:rFonts w:ascii="Malgun Gothic" w:hAnsi="Malgun Gothic" w:eastAsia="Malgun Gothic" w:cs="Malgun Gothic"/>
        </w:rPr>
        <w:t>장</w:t>
      </w:r>
      <w:r>
        <w:rPr>
          <w:rFonts w:ascii="Times New Roman" w:hAnsi="Times New Roman" w:eastAsia="Times New Roman" w:cs="Times New Roman"/>
        </w:rPr>
        <w:t xml:space="preserve"> 19</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되며</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반드시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있어야</w:t>
      </w:r>
      <w:r>
        <w:rPr>
          <w:rFonts w:ascii="Times New Roman" w:hAnsi="Times New Roman" w:eastAsia="Times New Roman" w:cs="Times New Roman"/>
        </w:rPr>
        <w:t xml:space="preserve"> </w:t>
      </w:r>
      <w:r>
        <w:rPr>
          <w:rFonts w:ascii="Malgun Gothic" w:hAnsi="Malgun Gothic" w:eastAsia="Malgun Gothic" w:cs="Malgun Gothic"/>
        </w:rPr>
        <w:t>함이</w:t>
      </w:r>
      <w:r>
        <w:rPr>
          <w:rFonts w:ascii="Times New Roman" w:hAnsi="Times New Roman" w:eastAsia="Times New Roman" w:cs="Times New Roman"/>
        </w:rPr>
        <w:t xml:space="preserve"> </w:t>
      </w:r>
      <w:r>
        <w:rPr>
          <w:rFonts w:ascii="Malgun Gothic" w:hAnsi="Malgun Gothic" w:eastAsia="Malgun Gothic" w:cs="Malgun Gothic"/>
        </w:rPr>
        <w:t>드러난다</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677</w:t>
      </w:r>
      <w:r>
        <w:rPr>
          <w:rFonts w:ascii="Malgun Gothic" w:hAnsi="Malgun Gothic" w:eastAsia="Malgun Gothic" w:cs="Malgun Gothic"/>
        </w:rPr>
        <w:t>년부터</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일까지의</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w:t>
      </w:r>
      <w:r>
        <w:rPr>
          <w:rFonts w:ascii="Malgun Gothic" w:hAnsi="Malgun Gothic" w:eastAsia="Malgun Gothic" w:cs="Malgun Gothic"/>
        </w:rPr>
        <w:t>와</w:t>
      </w:r>
      <w:r>
        <w:rPr>
          <w:rFonts w:ascii="Times New Roman" w:hAnsi="Times New Roman" w:eastAsia="Times New Roman" w:cs="Times New Roman"/>
        </w:rPr>
        <w:t xml:space="preserve"> </w:t>
      </w:r>
      <w:r>
        <w:rPr>
          <w:rFonts w:ascii="Malgun Gothic" w:hAnsi="Malgun Gothic" w:eastAsia="Malgun Gothic" w:cs="Malgun Gothic"/>
        </w:rPr>
        <w:t>군대</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짓밟힐</w:t>
      </w:r>
      <w:r>
        <w:rPr>
          <w:rFonts w:ascii="Times New Roman" w:hAnsi="Times New Roman" w:eastAsia="Times New Roman" w:cs="Times New Roman"/>
        </w:rPr>
        <w:t xml:space="preserve"> </w:t>
      </w:r>
      <w:r>
        <w:rPr>
          <w:rFonts w:ascii="Malgun Gothic" w:hAnsi="Malgun Gothic" w:eastAsia="Malgun Gothic" w:cs="Malgun Gothic"/>
        </w:rPr>
        <w:t>기간을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36</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따르면</w:t>
      </w:r>
      <w:r>
        <w:rPr>
          <w:rFonts w:ascii="Times New Roman" w:hAnsi="Times New Roman" w:eastAsia="Times New Roman" w:cs="Times New Roman"/>
        </w:rPr>
        <w:t xml:space="preserve">, </w:t>
      </w:r>
      <w:r>
        <w:rPr>
          <w:rFonts w:ascii="Malgun Gothic" w:hAnsi="Malgun Gothic" w:eastAsia="Malgun Gothic" w:cs="Malgun Gothic"/>
        </w:rPr>
        <w:t>교황권은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분노가</w:t>
      </w:r>
      <w:r>
        <w:rPr>
          <w:rFonts w:ascii="Times New Roman" w:hAnsi="Times New Roman" w:eastAsia="Times New Roman" w:cs="Times New Roman"/>
        </w:rPr>
        <w:t xml:space="preserve"> </w:t>
      </w:r>
      <w:r>
        <w:rPr>
          <w:rFonts w:ascii="Malgun Gothic" w:hAnsi="Malgun Gothic" w:eastAsia="Malgun Gothic" w:cs="Malgun Gothic"/>
        </w:rPr>
        <w:t>성취될</w:t>
      </w:r>
      <w:r>
        <w:rPr>
          <w:rFonts w:ascii="Times New Roman" w:hAnsi="Times New Roman" w:eastAsia="Times New Roman" w:cs="Times New Roman"/>
        </w:rPr>
        <w:t xml:space="preserve"> </w:t>
      </w:r>
      <w:r>
        <w:rPr>
          <w:rFonts w:ascii="Malgun Gothic" w:hAnsi="Malgun Gothic" w:eastAsia="Malgun Gothic" w:cs="Malgun Gothic"/>
        </w:rPr>
        <w:t>때까지</w:t>
      </w:r>
      <w:r>
        <w:rPr>
          <w:rFonts w:ascii="Times New Roman" w:hAnsi="Times New Roman" w:eastAsia="Times New Roman" w:cs="Times New Roman"/>
        </w:rPr>
        <w:t xml:space="preserve"> </w:t>
      </w:r>
      <w:r>
        <w:rPr>
          <w:rFonts w:ascii="Malgun Gothic" w:hAnsi="Malgun Gothic" w:eastAsia="Malgun Gothic" w:cs="Malgun Gothic"/>
        </w:rPr>
        <w:t>형통할</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8</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끝이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나타낸다면</w:t>
      </w:r>
      <w:r>
        <w:rPr>
          <w:rFonts w:ascii="Times New Roman" w:hAnsi="Times New Roman" w:eastAsia="Times New Roman" w:cs="Times New Roman"/>
        </w:rPr>
        <w:t>, 11</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분노의</w:t>
      </w:r>
      <w:r>
        <w:rPr>
          <w:rFonts w:ascii="Times New Roman" w:hAnsi="Times New Roman" w:eastAsia="Times New Roman" w:cs="Times New Roman"/>
        </w:rPr>
        <w:t xml:space="preserve"> </w:t>
      </w:r>
      <w:r>
        <w:rPr>
          <w:rFonts w:ascii="Malgun Gothic" w:hAnsi="Malgun Gothic" w:eastAsia="Malgun Gothic" w:cs="Malgun Gothic"/>
        </w:rPr>
        <w:t>끝</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기간의</w:t>
      </w:r>
      <w:r>
        <w:rPr>
          <w:rFonts w:ascii="Times New Roman" w:hAnsi="Times New Roman" w:eastAsia="Times New Roman" w:cs="Times New Roman"/>
        </w:rPr>
        <w:t xml:space="preserve"> </w:t>
      </w:r>
      <w:r>
        <w:rPr>
          <w:rFonts w:ascii="Malgun Gothic" w:hAnsi="Malgun Gothic" w:eastAsia="Malgun Gothic" w:cs="Malgun Gothic"/>
        </w:rPr>
        <w:t>끝을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성경이</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가르치는</w:t>
      </w:r>
      <w:r>
        <w:rPr>
          <w:rFonts w:ascii="Times New Roman" w:hAnsi="Times New Roman" w:eastAsia="Times New Roman" w:cs="Times New Roman"/>
        </w:rPr>
        <w:t xml:space="preserve"> </w:t>
      </w:r>
      <w:r>
        <w:rPr>
          <w:rFonts w:ascii="Malgun Gothic" w:hAnsi="Malgun Gothic" w:eastAsia="Malgun Gothic" w:cs="Malgun Gothic"/>
        </w:rPr>
        <w:t>바이나</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사망과</w:t>
      </w:r>
      <w:r>
        <w:rPr>
          <w:rFonts w:ascii="Times New Roman" w:hAnsi="Times New Roman" w:eastAsia="Times New Roman" w:cs="Times New Roman"/>
        </w:rPr>
        <w:t xml:space="preserve"> </w:t>
      </w:r>
      <w:r>
        <w:rPr>
          <w:rFonts w:ascii="Malgun Gothic" w:hAnsi="Malgun Gothic" w:eastAsia="Malgun Gothic" w:cs="Malgun Gothic"/>
        </w:rPr>
        <w:t>언약을</w:t>
      </w:r>
      <w:r>
        <w:rPr>
          <w:rFonts w:ascii="Times New Roman" w:hAnsi="Times New Roman" w:eastAsia="Times New Roman" w:cs="Times New Roman"/>
        </w:rPr>
        <w:t xml:space="preserve"> </w:t>
      </w:r>
      <w:r>
        <w:rPr>
          <w:rFonts w:ascii="Malgun Gothic" w:hAnsi="Malgun Gothic" w:eastAsia="Malgun Gothic" w:cs="Malgun Gothic"/>
        </w:rPr>
        <w:t>맺은</w:t>
      </w:r>
      <w:r>
        <w:rPr>
          <w:rFonts w:ascii="Times New Roman" w:hAnsi="Times New Roman" w:eastAsia="Times New Roman" w:cs="Times New Roman"/>
        </w:rPr>
        <w:t xml:space="preserve"> </w:t>
      </w:r>
      <w:r>
        <w:rPr>
          <w:rFonts w:ascii="Malgun Gothic" w:hAnsi="Malgun Gothic" w:eastAsia="Malgun Gothic" w:cs="Malgun Gothic"/>
        </w:rPr>
        <w:t>자들에</w:t>
      </w:r>
      <w:r>
        <w:rPr>
          <w:rFonts w:ascii="Times New Roman" w:hAnsi="Times New Roman" w:eastAsia="Times New Roman" w:cs="Times New Roman"/>
        </w:rPr>
        <w:t xml:space="preserve"> </w:t>
      </w:r>
      <w:r>
        <w:rPr>
          <w:rFonts w:ascii="Malgun Gothic" w:hAnsi="Malgun Gothic" w:eastAsia="Malgun Gothic" w:cs="Malgun Gothic"/>
        </w:rPr>
        <w:t>의해</w:t>
      </w:r>
      <w:r>
        <w:rPr>
          <w:rFonts w:ascii="Times New Roman" w:hAnsi="Times New Roman" w:eastAsia="Times New Roman" w:cs="Times New Roman"/>
        </w:rPr>
        <w:t xml:space="preserve"> </w:t>
      </w:r>
      <w:r>
        <w:rPr>
          <w:rFonts w:ascii="Malgun Gothic" w:hAnsi="Malgun Gothic" w:eastAsia="Malgun Gothic" w:cs="Malgun Gothic"/>
        </w:rPr>
        <w:t>거짓말로</w:t>
      </w:r>
      <w:r>
        <w:rPr>
          <w:rFonts w:ascii="Times New Roman" w:hAnsi="Times New Roman" w:eastAsia="Times New Roman" w:cs="Times New Roman"/>
        </w:rPr>
        <w:t xml:space="preserve"> </w:t>
      </w:r>
      <w:r>
        <w:rPr>
          <w:rFonts w:ascii="Malgun Gothic" w:hAnsi="Malgun Gothic" w:eastAsia="Malgun Gothic" w:cs="Malgun Gothic"/>
        </w:rPr>
        <w:t>가려져</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Bi ikyagiro byombi bishushanya iherezo ry’igihe kimwe, kuko byombi byari isohozwa ry’umuvumo umwe w’imyaka ibihumbi bibiri n’amagana atanu na makumyabiri yo gutatanywa, kujyanwa mu bunyage no kuba imbata. Ubwami bwo mu majyaruguru ni bwo bwabanje kubabazwa no gutatanywa, kujyanwa mu bunyage no kuba imbata kw’“ibihe birindwi,” ubwo mu mwaka wa 723 Mbere ya Kristo, umwami wa Ashuri yabajyanaga mu bunyage. Ubwami bwo mu majyepfo bwagize iherezo nk’iryo mu mwaka wa 677 Mbere ya Kristo. Yeremiya yemeza icyo kuri.</w:t>
      </w:r>
    </w:p>
    <w:p>
      <w:pPr>
        <w:pStyle w:val="ArticleScripture"/>
        <w:jc w:val="left"/>
      </w:pPr>
      <w:r>
        <w:rPr>
          <w:rFonts w:ascii="Malgun Gothic" w:hAnsi="Malgun Gothic" w:eastAsia="Malgun Gothic" w:cs="Malgun Gothic"/>
        </w:rPr>
        <w:t>이스라엘은</w:t>
      </w:r>
      <w:r>
        <w:rPr>
          <w:rFonts w:ascii="Times New Roman" w:hAnsi="Times New Roman" w:eastAsia="Times New Roman" w:cs="Times New Roman"/>
        </w:rPr>
        <w:t xml:space="preserve"> </w:t>
      </w:r>
      <w:r>
        <w:rPr>
          <w:rFonts w:ascii="Malgun Gothic" w:hAnsi="Malgun Gothic" w:eastAsia="Malgun Gothic" w:cs="Malgun Gothic"/>
        </w:rPr>
        <w:t>흩어진</w:t>
      </w:r>
      <w:r>
        <w:rPr>
          <w:rFonts w:ascii="Times New Roman" w:hAnsi="Times New Roman" w:eastAsia="Times New Roman" w:cs="Times New Roman"/>
        </w:rPr>
        <w:t xml:space="preserve"> </w:t>
      </w:r>
      <w:r>
        <w:rPr>
          <w:rFonts w:ascii="Malgun Gothic" w:hAnsi="Malgun Gothic" w:eastAsia="Malgun Gothic" w:cs="Malgun Gothic"/>
        </w:rPr>
        <w:t>양이라</w:t>
      </w:r>
      <w:r>
        <w:rPr>
          <w:rFonts w:ascii="Times New Roman" w:hAnsi="Times New Roman" w:eastAsia="Times New Roman" w:cs="Times New Roman"/>
        </w:rPr>
        <w:t xml:space="preserve">; </w:t>
      </w:r>
      <w:r>
        <w:rPr>
          <w:rFonts w:ascii="Malgun Gothic" w:hAnsi="Malgun Gothic" w:eastAsia="Malgun Gothic" w:cs="Malgun Gothic"/>
        </w:rPr>
        <w:t>사자들이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몰아내었도다</w:t>
      </w:r>
      <w:r>
        <w:rPr>
          <w:rFonts w:ascii="Times New Roman" w:hAnsi="Times New Roman" w:eastAsia="Times New Roman" w:cs="Times New Roman"/>
        </w:rPr>
        <w:t xml:space="preserve">. </w:t>
      </w:r>
      <w:r>
        <w:rPr>
          <w:rFonts w:ascii="Malgun Gothic" w:hAnsi="Malgun Gothic" w:eastAsia="Malgun Gothic" w:cs="Malgun Gothic"/>
        </w:rPr>
        <w:t>먼저는</w:t>
      </w:r>
      <w:r>
        <w:rPr>
          <w:rFonts w:ascii="Times New Roman" w:hAnsi="Times New Roman" w:eastAsia="Times New Roman" w:cs="Times New Roman"/>
        </w:rPr>
        <w:t xml:space="preserve"> </w:t>
      </w:r>
      <w:r>
        <w:rPr>
          <w:rFonts w:ascii="Malgun Gothic" w:hAnsi="Malgun Gothic" w:eastAsia="Malgun Gothic" w:cs="Malgun Gothic"/>
        </w:rPr>
        <w:t>앗수르</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그를</w:t>
      </w:r>
      <w:r>
        <w:rPr>
          <w:rFonts w:ascii="Times New Roman" w:hAnsi="Times New Roman" w:eastAsia="Times New Roman" w:cs="Times New Roman"/>
        </w:rPr>
        <w:t xml:space="preserve"> </w:t>
      </w:r>
      <w:r>
        <w:rPr>
          <w:rFonts w:ascii="Malgun Gothic" w:hAnsi="Malgun Gothic" w:eastAsia="Malgun Gothic" w:cs="Malgun Gothic"/>
        </w:rPr>
        <w:t>삼켰고</w:t>
      </w:r>
      <w:r>
        <w:rPr>
          <w:rFonts w:ascii="Times New Roman" w:hAnsi="Times New Roman" w:eastAsia="Times New Roman" w:cs="Times New Roman"/>
        </w:rPr>
        <w:t xml:space="preserve">, </w:t>
      </w:r>
      <w:r>
        <w:rPr>
          <w:rFonts w:ascii="Malgun Gothic" w:hAnsi="Malgun Gothic" w:eastAsia="Malgun Gothic" w:cs="Malgun Gothic"/>
        </w:rPr>
        <w:t>마침내는</w:t>
      </w:r>
      <w:r>
        <w:rPr>
          <w:rFonts w:ascii="Times New Roman" w:hAnsi="Times New Roman" w:eastAsia="Times New Roman" w:cs="Times New Roman"/>
        </w:rPr>
        <w:t xml:space="preserve"> </w:t>
      </w:r>
      <w:r>
        <w:rPr>
          <w:rFonts w:ascii="Malgun Gothic" w:hAnsi="Malgun Gothic" w:eastAsia="Malgun Gothic" w:cs="Malgun Gothic"/>
        </w:rPr>
        <w:t>바빌론</w:t>
      </w:r>
      <w:r>
        <w:rPr>
          <w:rFonts w:ascii="Times New Roman" w:hAnsi="Times New Roman" w:eastAsia="Times New Roman" w:cs="Times New Roman"/>
        </w:rPr>
        <w:t xml:space="preserve"> </w:t>
      </w:r>
      <w:r>
        <w:rPr>
          <w:rFonts w:ascii="Malgun Gothic" w:hAnsi="Malgun Gothic" w:eastAsia="Malgun Gothic" w:cs="Malgun Gothic"/>
        </w:rPr>
        <w:t>왕</w:t>
      </w:r>
      <w:r>
        <w:rPr>
          <w:rFonts w:ascii="Times New Roman" w:hAnsi="Times New Roman" w:eastAsia="Times New Roman" w:cs="Times New Roman"/>
        </w:rPr>
        <w:t xml:space="preserve"> </w:t>
      </w:r>
      <w:r>
        <w:rPr>
          <w:rFonts w:ascii="Malgun Gothic" w:hAnsi="Malgun Gothic" w:eastAsia="Malgun Gothic" w:cs="Malgun Gothic"/>
        </w:rPr>
        <w:t>느부갓네살이</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뼈를</w:t>
      </w:r>
      <w:r>
        <w:rPr>
          <w:rFonts w:ascii="Times New Roman" w:hAnsi="Times New Roman" w:eastAsia="Times New Roman" w:cs="Times New Roman"/>
        </w:rPr>
        <w:t xml:space="preserve"> </w:t>
      </w:r>
      <w:r>
        <w:rPr>
          <w:rFonts w:ascii="Malgun Gothic" w:hAnsi="Malgun Gothic" w:eastAsia="Malgun Gothic" w:cs="Malgun Gothic"/>
        </w:rPr>
        <w:t>꺾었도다</w:t>
      </w:r>
      <w:r>
        <w:rPr>
          <w:rFonts w:ascii="Times New Roman" w:hAnsi="Times New Roman" w:eastAsia="Times New Roman" w:cs="Times New Roman"/>
        </w:rPr>
        <w:t xml:space="preserve">. </w:t>
      </w:r>
      <w:r>
        <w:rPr>
          <w:rFonts w:ascii="Malgun Gothic" w:hAnsi="Malgun Gothic" w:eastAsia="Malgun Gothic" w:cs="Malgun Gothic"/>
        </w:rPr>
        <w:t>예레미야</w:t>
      </w:r>
      <w:r>
        <w:rPr>
          <w:rFonts w:ascii="Times New Roman" w:hAnsi="Times New Roman" w:eastAsia="Times New Roman" w:cs="Times New Roman"/>
        </w:rPr>
        <w:t xml:space="preserve"> 50:17.</w:t>
      </w:r>
    </w:p>
    <w:p>
      <w:pPr>
        <w:pStyle w:val="ArticleBody"/>
        <w:jc w:val="left"/>
      </w:pPr>
      <w:r>
        <w:rPr>
          <w:rFonts w:ascii="Times New Roman" w:hAnsi="Times New Roman" w:eastAsia="Times New Roman" w:cs="Times New Roman"/>
        </w:rPr>
        <w:t>Yeremia anataja hukumu ya hatua kwa hatua. Waashuru wanauondoa ufalme wa kaskazini mwaka 723 KK, kisha wanamchukua Manase mpaka Babeli, mji mkuu wao, mwaka 677 KK. Kisha Nebukadneza anamchukua Yehoyakimu, na hivyo kuashiria mwanzo wa ile miaka sabini ya uhamisho mwaka 606 KK. Kisha Nebukadneza anamchukua Sedekia na kuiharibu Yerusalemu mwaka 586 KK.</w:t>
      </w:r>
    </w:p>
    <w:p>
      <w:pPr>
        <w:pStyle w:val="ArticleBody"/>
        <w:jc w:val="left"/>
      </w:pPr>
      <w:r>
        <w:rPr>
          <w:rFonts w:ascii="Times New Roman" w:hAnsi="Times New Roman" w:eastAsia="Times New Roman" w:cs="Times New Roman"/>
        </w:rPr>
        <w:t>Ubwami bw’epfo bwari bwaraburiwe yuko bwari kuzoshikirwa n’iherezo nk’iryo ubwami bw’epfo bwari bwarashikiweko, hamwe bwoguma mu bugarariji bwabwo. Urubanza rwatewe ku bwami bw’epfo rwari kurangururirwa no ku bwami bw’epfo, kandi ikimenyetso c’urwo rubanza cari umurongo wari gutandazwa hejuru ya Yuda. Mu vyabona vya Yesaya, cari gusa “umurongo,” mugabo mu canditswe gikurikira, “umurongo” ni “umurongo wa Samariya.”</w:t>
      </w:r>
    </w:p>
    <w:p>
      <w:pPr>
        <w:pStyle w:val="ArticleScripture"/>
        <w:jc w:val="left"/>
      </w:pPr>
      <w:r>
        <w:rPr>
          <w:rFonts w:ascii="Times New Roman" w:hAnsi="Times New Roman" w:eastAsia="Times New Roman" w:cs="Times New Roman"/>
        </w:rPr>
        <w:t>Nĩ ũndũ ũcio, MWATHANI Ngai wa Isiraeli ekuuga atĩrĩ: Ta rĩu, ndĩreheire Yerusalemu na Juda mathĩna makũrũ ma ũũru, o na mũndũ wothe ũkaigua ũhoro ũcio matũ make meeri nĩmakahingũra. Nĩngagũrũkĩria Yerusalemu mũgũnda wa kupimia wa Samaria, na mũthĩgĩri wa nyũmba ya Ahabu; na nĩngatharia Yerusalemu ta ũrĩa mũndũ atharia sahani, akĩĩtharia, agĩcooka akĩĩgarũra irĩa cia thĩ. Nĩngatigana na matigari ma ũrithi wakwa, ngamahe mĩhoko-inĩ ya thũ ciacio; nao nĩmakĩrĩra kũrĩ thũ ciacio ciothe igwatio na ihũũrwo. Nĩgũkorwo nĩmekĩte ũrĩa mũthũku maithoini makwa, na nĩmandekire ndakara kuuma mũthenya ũrĩa maithe ao maumire Misiri, o nginya mũthenya ũyũ. 2 Athamaki 21:12–15.</w:t>
      </w:r>
    </w:p>
    <w:p>
      <w:pPr>
        <w:pStyle w:val="ArticleBody"/>
        <w:jc w:val="left"/>
      </w:pPr>
      <w:r>
        <w:rPr>
          <w:rFonts w:ascii="Times New Roman" w:hAnsi="Times New Roman" w:eastAsia="Times New Roman" w:cs="Times New Roman"/>
        </w:rPr>
        <w:t>Mu misonko iyo miandiko iambiwemo karibuni muli matusu abili a kinabii yao ni lazima yakataliwe. Ya kwanza ni kuwashwa kwa masikio, na ya pili ni timazi. Mu miandiko iyo tena, kamba ya Samaria yatambulishwa pia kuwa ndiyo timazi ya nyumba ya Ahabu. Kamba na timazi ni vyombo vya hukumu, vinavyotumiwa mu kazi ya kujenga. Mu miandiko iyo, vyaonyesha kwamba hukumu ileile iliyotekelezwa juu ya ufalme wa kaskazini, uliowakilishwa na Samaria na nyumba ya Ahabu, ingeletwa juu ya Yuda na Yerusalemu. Wakati onyo liliwekwa wazi, ufalme wa kaskazini wa Israeli ulikuwa tayari umevamiwa, umeshindwa, umeharibiwa, na kuchukuliwa utumwani. Ujumbe wa hukumu ya Mungu husababisha kuwashwa kwa masikio ya wale wanaolisikia onyo. Timazi na kuwashwa kwa masikio vyote viwili vyapatikana mara tatu kila kimoja mu Maandiko. Katika kila hali, vyawakilisha ghadhabu ya Mungu juu ya watu Wake mwenyewe.</w:t>
      </w:r>
    </w:p>
    <w:p>
      <w:pPr>
        <w:pStyle w:val="ArticleScripture"/>
        <w:jc w:val="left"/>
      </w:pPr>
      <w:r>
        <w:rPr>
          <w:rFonts w:ascii="Times New Roman" w:hAnsi="Times New Roman" w:eastAsia="Times New Roman" w:cs="Times New Roman"/>
        </w:rPr>
        <w:t>A Shi nang, a nung paning, khat a han, a dang veihte bangin, Samuel, Samuel, tiin. Tichuan Samuel in, Thu gen in; na suak in a ngaithla hi, ati. Tichuan Topa in Samuel kiangah, Ngai in, Israel sungah thil khat ka bawl ding a; tua thu a za pouma bilte a kihinghial sak ding hi. Tua ni ciangin Eli leh a innkuan tawh kisai in ka gen tengteng ka tungah ka sem ding hi; kipat ka hih ciangin, tawpna zong ka hih ding hi. 1 Samuel 3:10–12.</w:t>
      </w:r>
    </w:p>
    <w:p>
      <w:pPr>
        <w:pStyle w:val="ArticleBody"/>
        <w:jc w:val="left"/>
      </w:pPr>
      <w:r>
        <w:rPr>
          <w:rFonts w:ascii="Times New Roman" w:hAnsi="Times New Roman" w:eastAsia="Times New Roman" w:cs="Times New Roman"/>
        </w:rPr>
        <w:t>Ukupinduliwa kwa nyumba ya Eli ni unabii ambao ungefanya masikio yote mawili yawashe kwa kila mtu aliyeusikia. Kuwasha kwa masikio, katika wakati wa Samweli, kunawakilisha kupita kwa nyumba ya Eli. Utimilifu wa unabii aliopewa Samweli ulikuwa ni kupinduliwa kwa nyumba ya Eli na kusimikwa kwa Samweli kuwa nabii. Samweli anawakilisha watu ambao, kama Petro asemavyo, zamani hawakuwa watu wa Mungu, bali sasa ndio, kwa maana wakati Samweli aliposimikwa kuwa nabii, nyumba ya Eli iliangamizwa. Yeremia naye hutangaza hukumu dhidi ya uongozi wa Yerusalemu inayofanya masikio yawashe.</w:t>
      </w:r>
    </w:p>
    <w:p>
      <w:pPr>
        <w:pStyle w:val="ArticleScripture"/>
        <w:jc w:val="left"/>
      </w:pPr>
      <w:r>
        <w:rPr>
          <w:rFonts w:ascii="Times New Roman" w:hAnsi="Times New Roman" w:eastAsia="Times New Roman" w:cs="Times New Roman"/>
        </w:rPr>
        <w:t>Ane mwambe, Sikiliza neno la Bwana, enyi wafalme wa Yuda, na wenyeji wa Yerusalemu; Bwana wa majeshi, Mungu wa Israeli, asema hivi: Tazama, nitaleta mabaya juu ya mahali hapa, ambayo kila atakayesikia habari zake, masikio yake yatawasha. Yeremia 19:3.</w:t>
      </w:r>
    </w:p>
    <w:p>
      <w:pPr>
        <w:pStyle w:val="ArticleBody"/>
        <w:jc w:val="left"/>
      </w:pPr>
      <w:r>
        <w:rPr>
          <w:rFonts w:ascii="Times New Roman" w:hAnsi="Times New Roman" w:eastAsia="Times New Roman" w:cs="Times New Roman"/>
        </w:rPr>
        <w:t>Mataar ooroq tingling sali kuloye, qaji qoolaati goʼota duumaaf kakaa galee, achi booddee weeraramanii, moʼatamanii, barbadaaʼanii, bittinnaaʼanii, garbummaattis geeffaman waliin walqabatu. Gurri tingling taʼuun mallattoo murtii dheekkamsa Waaqayyoo ti; mallattoon murtii sanaas Macaafa Qulqulluu keessatti yeroo sadii jecha “plummet” jedhuunis bakka buʼee mulʼata. Nuyi kana mootummaa Lammaffaa keessatti fi Isaayyaas keessatti dura dubbifnee jirra; garuu Macaafa Qulqulluu keessatti waaqa “plummet” jedhuuf wabii biraa tokko illee jira, wabii sana keessattis jechi plummet jedhu wabii lamaan darban irraa adda taʼe jecha Ibrootaa biraa irraa hiikameera.</w:t>
      </w:r>
    </w:p>
    <w:p>
      <w:pPr>
        <w:pStyle w:val="ArticleScripture"/>
        <w:jc w:val="left"/>
      </w:pPr>
      <w:r>
        <w:rPr>
          <w:rFonts w:ascii="Times New Roman" w:hAnsi="Times New Roman" w:eastAsia="Times New Roman" w:cs="Times New Roman"/>
        </w:rPr>
        <w:t>لەوەیە فریشتەکەی کە لەگەڵم قسەی دەکرد، جارێکی تر هاتەوە و منی بەئاگا هێنا، وەک مرۆڤێک کە لە خەوەکەی بەئاگا دەکرێت. پاشان پێی وتم: «چی دەبینیت؟» منیش وتم: «سەیری کردم، و ئەوەتا شمعدانێکی تەواو لە زێڕ، لەسەرەوەیەکەی کاسەیەک لەسەرەوەی هەیە، و حەوت چراکەکەی لەسەری دانراون، و حەوت بورێ بۆ ئەو حەوت چراکەیەی کە لەسەرەوەی دانراون؛ هەروەها دوو دارزەیتوون لەتەنیشتیەوە، یەکێک لە لای ڕاستی کاسەکە و ئەوی تر لە لای چەپی ئەوەوە.» ئینجا وەڵامم دایەوە و بە فریشتەکەی کە لەگەڵم قسەی دەکرد وتم: «ئەمەیان چین، گەورەم؟» ئینجا فریشتەکەی کە لەگەڵم قسەی دەکرد وەڵامی دامەوە و پێی وتم: «ئایا نازانیت ئەمانە چین؟» منیش وتم: «نەخێر، گەورەم.» ئینجا وەڵامی دامەوە و پێی وتم: «ئەمە وشەی یەزدانە بۆ زەروبابەل، کە دەفەرموێت: نە بە هێز، نە بە توانا، بەڵکو بە ڕۆحی من، یەزدانی سوپاسالار دەفەرموێت. تۆ کێیت، ئەی شاخی گەورە؟ لەبەردەم زەروبابەل دەبیتە دشتێکی هەموار؛ و ئەو بە هاوار و بانگەوازەوە بەردی سەرەکی دەردەهێنێت و دەڵێت: “نیعمەت، نیعمەت بۆی.”» هەروەها وشەی یەزدان هات بۆ من و فەرموو: «دەستی زەروبابەل بناغەی ئەم ماڵەی داناوە؛ دەستەکانی ئەویش تەواوی دەکات؛ ئینجا دەزانیت کە یەزدانی سوپاسالار منی بۆ لای ئێوە ناردووە. چونکە کێ ڕۆژی شتە بچووکەکان سووکایەتی پێکردووە؟ چونکە ئەوان دڵشاد دەبن و شاقوولی لە دەستی زەروبابەل دەبینن لەگەڵ ئەو حەوتە؛ ئەوان چاوەکانی یەزدانن، کە بە سەرانسەری زەوی دا دێن و دەچن.» ئینجا من وەڵامم دایەوە و پێم وت: «ئەم دوو دارزەیتوونە چییەن، لە لای ڕاستی شمعدانەکە و لە لای چەپی ئەوەوە؟» ئینجا دیسان وەڵامم دایەوە و پێم وت: «ئەم دوو لقە زەیتوونە چییەن کە لە ڕێگەی ئەو دوو بورە زێڕینەوە زەیتی زێڕین لە خۆیانەوە بەتاڵ دەکەنەوە؟» ئەویش وەڵامی دامەوە و پێی وتم: «ئایا نازانیت ئەمانە چین؟» منیش وتم: «نەخێر، گەورەم.» ئینجا وتی: «ئەمانە ئەو دوو دەستنیشانکراوەن بە ڕوون، کە لەلایەن پەروەردگاری هەموو زەویەوە وەستاون.» زەکەریا 4:1–14.</w:t>
      </w:r>
    </w:p>
    <w:p>
      <w:pPr>
        <w:pStyle w:val="ArticleBody"/>
        <w:jc w:val="left"/>
      </w:pP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w:t>
      </w:r>
      <w:r>
        <w:rPr>
          <w:rFonts w:ascii="Nirmala UI" w:hAnsi="Nirmala UI" w:eastAsia="Nirmala UI" w:cs="Nirmala UI"/>
        </w:rPr>
        <w:t>ਅਠਾਈ</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ਸਾਹੂਲ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“mishqâl”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ਵਜ਼ਨ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ਵਜ਼ਨ</w:t>
      </w:r>
      <w:r>
        <w:rPr>
          <w:rFonts w:ascii="Times New Roman" w:hAnsi="Times New Roman" w:eastAsia="Times New Roman" w:cs="Times New Roman"/>
        </w:rPr>
        <w:t xml:space="preserve"> (</w:t>
      </w:r>
      <w:r>
        <w:rPr>
          <w:rFonts w:ascii="Nirmala UI" w:hAnsi="Nirmala UI" w:eastAsia="Nirmala UI" w:cs="Nirmala UI"/>
        </w:rPr>
        <w:t>ਸਾਹੂਲ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ਵਜ਼ਨ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ਤੱਕੜੀ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ਵਜ਼ਨ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ਸਮਾਰਿਆ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ਸਮਿਆਂ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ਲਿਆਂਦੀ</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ਕ੍ਰੋਧ</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ਸੈਨਿਕ</w:t>
      </w:r>
      <w:r>
        <w:rPr>
          <w:rFonts w:ascii="Times New Roman" w:hAnsi="Times New Roman" w:eastAsia="Times New Roman" w:cs="Times New Roman"/>
        </w:rPr>
        <w:t xml:space="preserve"> </w:t>
      </w:r>
      <w:r>
        <w:rPr>
          <w:rFonts w:ascii="Nirmala UI" w:hAnsi="Nirmala UI" w:eastAsia="Nirmala UI" w:cs="Nirmala UI"/>
        </w:rPr>
        <w:t>ਦਲ</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ਉਜਾੜ</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ਵਾਲੀਆਂ</w:t>
      </w:r>
      <w:r>
        <w:rPr>
          <w:rFonts w:ascii="Times New Roman" w:hAnsi="Times New Roman" w:eastAsia="Times New Roman" w:cs="Times New Roman"/>
        </w:rPr>
        <w:t xml:space="preserve"> </w:t>
      </w:r>
      <w:r>
        <w:rPr>
          <w:rFonts w:ascii="Nirmala UI" w:hAnsi="Nirmala UI" w:eastAsia="Nirmala UI" w:cs="Nirmala UI"/>
        </w:rPr>
        <w:t>ਸ਼ਕਤੀਆਂ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ਹੇਠ</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ਅਵਧੀਆਂ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ਰਾਜਧਾਨੀ</w:t>
      </w:r>
      <w:r>
        <w:rPr>
          <w:rFonts w:ascii="Times New Roman" w:hAnsi="Times New Roman" w:eastAsia="Times New Roman" w:cs="Times New Roman"/>
        </w:rPr>
        <w:t xml:space="preserve"> </w:t>
      </w:r>
      <w:r>
        <w:rPr>
          <w:rFonts w:ascii="Nirmala UI" w:hAnsi="Nirmala UI" w:eastAsia="Nirmala UI" w:cs="Nirmala UI"/>
        </w:rPr>
        <w:t>ਨਗਰੀਆਂ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ਚੜ੍ਹਾਈ</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ਨਸ਼ਟ</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ਗਈਆਂ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ਨਾਗਰਿਕ</w:t>
      </w:r>
      <w:r>
        <w:rPr>
          <w:rFonts w:ascii="Times New Roman" w:hAnsi="Times New Roman" w:eastAsia="Times New Roman" w:cs="Times New Roman"/>
        </w:rPr>
        <w:t xml:space="preserve"> </w:t>
      </w:r>
      <w:r>
        <w:rPr>
          <w:rFonts w:ascii="Nirmala UI" w:hAnsi="Nirmala UI" w:eastAsia="Nirmala UI" w:cs="Nirmala UI"/>
        </w:rPr>
        <w:t>ਗੁਲਾਮੀ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ਲਿਜਾਏ</w:t>
      </w:r>
      <w:r>
        <w:rPr>
          <w:rFonts w:ascii="Times New Roman" w:hAnsi="Times New Roman" w:eastAsia="Times New Roman" w:cs="Times New Roman"/>
        </w:rPr>
        <w:t xml:space="preserve"> </w:t>
      </w:r>
      <w:r>
        <w:rPr>
          <w:rFonts w:ascii="Nirmala UI" w:hAnsi="Nirmala UI" w:eastAsia="Nirmala UI" w:cs="Nirmala UI"/>
        </w:rPr>
        <w:t>ਗਏ।</w:t>
      </w:r>
    </w:p>
    <w:p>
      <w:pPr>
        <w:pStyle w:val="ArticleBody"/>
        <w:jc w:val="left"/>
      </w:pPr>
      <w:r>
        <w:rPr>
          <w:rFonts w:ascii="Times New Roman" w:hAnsi="Times New Roman" w:eastAsia="Times New Roman" w:cs="Times New Roman"/>
        </w:rPr>
        <w:t>Lakini katika Zekaria, neno “plummet” limeundwa kwa muungano wa maneno mawili ya Kiebrania. Neno la kwanza ni “‘eben”, nalo humaanisha “kujenga”, na pia humaanisha “jiwe”. Humaanisha “jiwe la kujengea”. Kisha neno hilo linaunganishwa na neno la Kiebrania “bedîyl”, ambalo humaanisha “kutenganisha au kuweka mbali”. “Plummet” katika Zekaria ni lile jiwe ambalo hujengewa juu yake na kuleta utengano na mgawanyiko. Mgawanyiko huo ni kati ya makundi mawili ya waabuduo; kundi moja linalofurahi linapoona jiwe hilo, hulifanya kuwa jiwe kuu la pembeni mwao, na hujenga juu yake; na kundi jingine lisiloliona, hulikataa, hujikwaa juu yake, na hatimaye hupondwa nalo, ambalo ndipo huwa jiwe lao la juu au jiwe la kaburi lao. Kundi moja hufanya agano na uzima, na jingine agano na mauti.</w:t>
      </w:r>
    </w:p>
    <w:p>
      <w:pPr>
        <w:pStyle w:val="ArticleBody"/>
        <w:jc w:val="left"/>
      </w:pPr>
      <w:r>
        <w:rPr>
          <w:rFonts w:ascii="Times New Roman" w:hAnsi="Times New Roman" w:eastAsia="Times New Roman" w:cs="Times New Roman"/>
        </w:rPr>
        <w:t>لە مێژووی زەکەریادا، ئیسرائیلی کۆن تازە لە بابڵ دەرچووبوو بۆ ئەوەی ئۆرشەلیم دوبارە بنیاد بنێت و چاکسازی بکاتەوە. زەروبابل بە وەک فەرمانڕەوای دانرا، و دەبوو چاودێریی کارەکە بکات. لە سەرەتای کارەکەدا بەردی بناغەکەی دانا، و لە کۆتایی کارەکەدا بەردی سەرەکی، یان capstone، دانا. زەروبابل واتای «نەوەی بابڵ» دەگەیەنێت. هەموو پێشبینییەکان دوایین ڕۆژان دیاری دەکەن، و ناوی زەروبابل هێمای مێژووی پەیامی فریشتەی یەکەمە کاتێک بەردی بناغە دانرا، و هەروەها ناوی ئەو هێمای پەیامی فریشتەی سێیەمە کاتێک بەردی سەرەکی، یان capstone، دادەنرێت. دەرکەوتنی ڕشتنی ڕووحی پیرۆز، چ لە بزوتنەوەی یەکەم و چ لە بزوتنەوەی دووەمدا، بە ناوی زەروبابل (نەوەی بابڵ) نیشان دەدرێت، چونکە ئەو پەیامە نمایندگی دەکات کە بانگ لە دوا نەوەی «نەوەی بابڵ» دەکات بۆ ئەوەی دەرچن. ئەو پەیامی هاواری نیوەشەو نمایندگی دەکات کە لە بزوتنەوەی یەکەمدا ڕوویدا، و خەریکە لە بزوتنەوەی دوایی هاواری بەرزدا ڕووبدات.</w:t>
      </w:r>
    </w:p>
    <w:p>
      <w:pPr>
        <w:pStyle w:val="ArticleBody"/>
        <w:jc w:val="left"/>
      </w:pPr>
      <w:r>
        <w:rPr>
          <w:rFonts w:ascii="Times New Roman" w:hAnsi="Times New Roman" w:eastAsia="Times New Roman" w:cs="Times New Roman"/>
        </w:rPr>
        <w:t>Mitivale mibale ya mizeituni, matawi mabale ga mizeituni, na babili babo bapakigwe mafuta abāo bāimirilaga vyombo ambavyo ndimo mabomba mabale ga zahabu humimina mafuta ndani yake:</w:t>
      </w:r>
    </w:p>
    <w:p>
      <w:pPr>
        <w:pStyle w:val="ArticleScripture"/>
        <w:jc w:val="left"/>
      </w:pPr>
      <w:r>
        <w:rPr>
          <w:rFonts w:ascii="Times New Roman" w:hAnsi="Times New Roman" w:eastAsia="Times New Roman" w:cs="Times New Roman"/>
        </w:rPr>
        <w:t>“Abatiirwe amavuta bahagaze iruhande rw’Umwami w’isi yose bafite umwanya wahoze uhabwa Satani nk’umukerubi utwikira. Binyuze ku biremwa byera bikikije intebe ye y’ubwami, Umwami akomeza itumanaho rihoraho n’abatuye isi. Ayo mavuta ya zahabu agereranya ubuntu Imana ikomeza kuzuza amatabaza y’abizera, kugira ngo adatigita ngo azime. Iyo bitaza kuba ko ayo mavuta yera asukwa ava mu ijuru mu butumwa bw’Umwuka w’Imana, ibikoresha by’ikibi byagira ububasha bwuzuye ku bantu.”</w:t>
      </w:r>
    </w:p>
    <w:p>
      <w:pPr>
        <w:pStyle w:val="ArticleScripture"/>
        <w:jc w:val="left"/>
      </w:pPr>
      <w:r>
        <w:rPr>
          <w:rFonts w:ascii="Times New Roman" w:hAnsi="Times New Roman" w:eastAsia="Times New Roman" w:cs="Times New Roman"/>
        </w:rPr>
        <w:t>“Buuwa bwi Mlungu bwadhalilika pindi tutakapo zingatia utsenga awu atuma kwitu. Kwa vivyo, twaukataa mafuta ga zahabu ge angamimina m’weho mwetu ili gasambazigwe kwa awo wali m’chisi. Na pindi mwito utakapokuja, ‘Tazama, bwana arusi waja; tokeni mkalutane naye,’ awo wasio pokea mafuta matsakatifu, wasio tunza neema ya Kristo m’mioyo mwao, watagundua, sawa na wanawali wapumbavu, kuwa hawako tayari kukutana na Bwana wao. Wao hawana, ndani yao wenyewe, uweza wa kupata mafuta ayo, na maisha gao yameharibika. Lakini Roho Mtakatifu wa Mlungu akiombwa, nasi tukisihi, kama alivyofanya Musa, ‘Unionyeshe utukufu wako,’ pendo la Mlungu litamiminwa ndani ya mioyo mwetu. Kupitia mabomba ga zahabu, mafuta ga zahabu gatapelekwa kwitu. ‘Siyo kwa uwezo, wala si kwa nguvu, ila kwa Roho yangu, asema Bwana wa Majeshi.’ Kwa kupokea miale yenye kung’aa ya Jua la Haki, wana wa Mlungu hung’aa kama taa ulimwenguni.” Review and Herald, July 20, 1897.</w:t>
      </w:r>
    </w:p>
    <w:p>
      <w:pPr>
        <w:pStyle w:val="ArticleBody"/>
        <w:jc w:val="left"/>
      </w:pPr>
      <w:r>
        <w:rPr>
          <w:rFonts w:ascii="Times New Roman" w:hAnsi="Times New Roman" w:eastAsia="Times New Roman" w:cs="Times New Roman"/>
        </w:rPr>
        <w:t>Zekaria alikuwa ameuliza mara kwa mara miti ile miwili ya mizeituni ilikuwa nani, hivyo akielekeza fikira kwa ishara mbalimbali za mashahidi hao wawili. Dada White anaitambulisha miti ile miwili ya mizeituni kuwa ndiyo mashahidi wawili wa Ufunuo kumi na moja.</w:t>
      </w:r>
    </w:p>
    <w:p>
      <w:pPr>
        <w:pStyle w:val="ArticleScripture"/>
        <w:jc w:val="left"/>
      </w:pPr>
      <w:r>
        <w:rPr>
          <w:rFonts w:ascii="Times New Roman" w:hAnsi="Times New Roman" w:eastAsia="Times New Roman" w:cs="Times New Roman"/>
        </w:rPr>
        <w:t>“Kumba mashahidi wawili, nabii aendelea kutangaza hivi: ‘Hawa ndio mizeituni miwili, na vinara viwili vya taa visimamavyo mbele za Mungu wa nchi.’ ‘Neno lako,’ asema mtunga-zaburi, ‘ni taa ya miguu yangu, na nuru ya njia yangu.’ Ufunuo 11:4; Zaburi 119:105. Mashahidi hawa wawili huiwakilisha Maandiko ya Agano la Kale na Agano Jipya.” Pambano Kuu, 267.</w:t>
      </w:r>
    </w:p>
    <w:p>
      <w:pPr>
        <w:pStyle w:val="ArticleBody"/>
        <w:jc w:val="left"/>
      </w:pPr>
      <w:r>
        <w:rPr>
          <w:rFonts w:ascii="Times New Roman" w:hAnsi="Times New Roman" w:eastAsia="Times New Roman" w:cs="Times New Roman"/>
        </w:rPr>
        <w:t>Zekaria alitaka kuelewa mashahidi hawa wawili walikuwa ni nani. Katika Mapinduzi ya Ufaransa walikuwa ni Agano la Kale na Agano Jipya. Waliwakilishwa kama Musa na Eliya waliouawa barabarani na yule mnyama aliyepanda kutoka katika shimo lisilo na mwisho. Wanawakilisha huduma ya Future for America iliyoangamizwa tarehe 18 Julai, 2020.</w:t>
      </w:r>
    </w:p>
    <w:p>
      <w:pPr>
        <w:pStyle w:val="ArticleBody"/>
        <w:jc w:val="left"/>
      </w:pPr>
      <w:r>
        <w:rPr>
          <w:rFonts w:ascii="Times New Roman" w:hAnsi="Times New Roman" w:eastAsia="Times New Roman" w:cs="Times New Roman"/>
        </w:rPr>
        <w:t>Kapitulu ya ntete, panyima pa kuvumbulwa kwa Zekaria, ntangu mikuwa ya kuyuma ya bantu ya kufwa yebundisamaka kintwadi, kansi yina yivandaka ntete ve na luzingu, Gabriele yufweti: “Nge kemona nki?” Zekaria yitonda mambu yina yandi monaka, ebuna yufweti diaka: “Bima yai kele nki, Mfumu na mono?” Gabriele yikinsisa ntina ya ngindu ya ngyufula yina, na kuvutula ngyufula ya Zekaria na ngyufula yankaka. Yandi yufweti Zekaria: “Keti nge zaba ve bima yai kele nki?” Na nima Gabriele yivutula nde: “Yai kele ndinga ya Mfumu na Zerubabele, na kutubaka: Na ngolo ve, to na kiyeka ve, kansi na mpeve ya mono, me tuba Mfumu ya makesa.”</w:t>
      </w:r>
    </w:p>
    <w:p>
      <w:pPr>
        <w:pStyle w:val="ArticleBody"/>
        <w:jc w:val="left"/>
      </w:pPr>
      <w:r>
        <w:rPr>
          <w:rFonts w:ascii="Ebrima" w:hAnsi="Ebrima" w:eastAsia="Ebrima" w:cs="Ebrima"/>
        </w:rPr>
        <w:t>የጌታ</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ለዘሩባቤል</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በኃይል</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በብርታትም</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በመንፈሴ</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አንተ</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ሆይ፥</w:t>
      </w:r>
      <w:r>
        <w:rPr>
          <w:rFonts w:ascii="Times New Roman" w:hAnsi="Times New Roman" w:eastAsia="Times New Roman" w:cs="Times New Roman"/>
        </w:rPr>
        <w:t xml:space="preserve"> </w:t>
      </w:r>
      <w:r>
        <w:rPr>
          <w:rFonts w:ascii="Ebrima" w:hAnsi="Ebrima" w:eastAsia="Ebrima" w:cs="Ebrima"/>
        </w:rPr>
        <w:t>ማን</w:t>
      </w:r>
      <w:r>
        <w:rPr>
          <w:rFonts w:ascii="Times New Roman" w:hAnsi="Times New Roman" w:eastAsia="Times New Roman" w:cs="Times New Roman"/>
        </w:rPr>
        <w:t xml:space="preserve"> </w:t>
      </w:r>
      <w:r>
        <w:rPr>
          <w:rFonts w:ascii="Ebrima" w:hAnsi="Ebrima" w:eastAsia="Ebrima" w:cs="Ebrima"/>
        </w:rPr>
        <w:t>ነህ</w:t>
      </w:r>
      <w:r>
        <w:rPr>
          <w:rFonts w:ascii="Times New Roman" w:hAnsi="Times New Roman" w:eastAsia="Times New Roman" w:cs="Times New Roman"/>
        </w:rPr>
        <w:t xml:space="preserve">? </w:t>
      </w:r>
      <w:r>
        <w:rPr>
          <w:rFonts w:ascii="Ebrima" w:hAnsi="Ebrima" w:eastAsia="Ebrima" w:cs="Ebrima"/>
        </w:rPr>
        <w:t>በዘሩባቤል</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ሜዳ</w:t>
      </w:r>
      <w:r>
        <w:rPr>
          <w:rFonts w:ascii="Times New Roman" w:hAnsi="Times New Roman" w:eastAsia="Times New Roman" w:cs="Times New Roman"/>
        </w:rPr>
        <w:t xml:space="preserve"> </w:t>
      </w:r>
      <w:r>
        <w:rPr>
          <w:rFonts w:ascii="Ebrima" w:hAnsi="Ebrima" w:eastAsia="Ebrima" w:cs="Ebrima"/>
        </w:rPr>
        <w:t>ትሆናለህ፤</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የራስ</w:t>
      </w:r>
      <w:r>
        <w:rPr>
          <w:rFonts w:ascii="Times New Roman" w:hAnsi="Times New Roman" w:eastAsia="Times New Roman" w:cs="Times New Roman"/>
        </w:rPr>
        <w:t xml:space="preserve"> </w:t>
      </w:r>
      <w:r>
        <w:rPr>
          <w:rFonts w:ascii="Ebrima" w:hAnsi="Ebrima" w:eastAsia="Ebrima" w:cs="Ebrima"/>
        </w:rPr>
        <w:t>ድንጋዩን</w:t>
      </w:r>
      <w:r>
        <w:rPr>
          <w:rFonts w:ascii="Times New Roman" w:hAnsi="Times New Roman" w:eastAsia="Times New Roman" w:cs="Times New Roman"/>
        </w:rPr>
        <w:t xml:space="preserve"> </w:t>
      </w:r>
      <w:r>
        <w:rPr>
          <w:rFonts w:ascii="Ebrima" w:hAnsi="Ebrima" w:eastAsia="Ebrima" w:cs="Ebrima"/>
        </w:rPr>
        <w:t>እልል</w:t>
      </w:r>
      <w:r>
        <w:rPr>
          <w:rFonts w:ascii="Times New Roman" w:hAnsi="Times New Roman" w:eastAsia="Times New Roman" w:cs="Times New Roman"/>
        </w:rPr>
        <w:t xml:space="preserve"> </w:t>
      </w:r>
      <w:r>
        <w:rPr>
          <w:rFonts w:ascii="Ebrima" w:hAnsi="Ebrima" w:eastAsia="Ebrima" w:cs="Ebrima"/>
        </w:rPr>
        <w:t>እያሉ፥</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ለእርሱ</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ሲጮኹ</w:t>
      </w:r>
      <w:r>
        <w:rPr>
          <w:rFonts w:ascii="Times New Roman" w:hAnsi="Times New Roman" w:eastAsia="Times New Roman" w:cs="Times New Roman"/>
        </w:rPr>
        <w:t xml:space="preserve"> </w:t>
      </w:r>
      <w:r>
        <w:rPr>
          <w:rFonts w:ascii="Ebrima" w:hAnsi="Ebrima" w:eastAsia="Ebrima" w:cs="Ebrima"/>
        </w:rPr>
        <w:t>ያወጣዋል።</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Zerubbabel, omutegyeki, akiikirira omubaka ateekateeka ekkubo mu ntandikwa n’enkomerero y’ebyafaayo, mu maaso ge olusozi lufuuka ng’ennyanja. Isaaya ayogera ku mulimu gw’omubaka oyo oyo era n’agamba nti alikola “ekkubo eggolokofu mu ddungu eri Katonda waffe,” era nti alireetera “buli kiwonvu” “okugulumizibwa.” Era alireetera “buli lusozi n’akasozi” “okukkakkanyizibwa,” kubanga “olusozi olunene” oluli mu maaso ga Zerubbabel omutegyeki “lulifuuka ng’ennyanja.”</w:t>
      </w:r>
    </w:p>
    <w:p>
      <w:pPr>
        <w:pStyle w:val="ArticleBody"/>
        <w:jc w:val="left"/>
      </w:pPr>
      <w:r>
        <w:rPr>
          <w:rFonts w:ascii="Times New Roman" w:hAnsi="Times New Roman" w:eastAsia="Times New Roman" w:cs="Times New Roman"/>
        </w:rPr>
        <w:t>William Miller-ũ ũhoro wa “seven times” nĩaheanwo nake nĩ Ngai. Zerubbabel arĩrĩrĩtie William Miller, ũrĩa waigire ibũe rĩa mũhianano rĩa “seven times,” na o nake arĩrĩrĩtie moko marĩa “magacokia mbere ibũe rĩa mũtwe” hamwe na “kuanĩrĩra, gwĩta atĩ, Wendo mũnene, Wendo mũnene ũrĩa warĩ kĩa rĩu.” Gũcokererwo kwa rĩĩtwa rĩa “wendo mũnene,” kũrĩrĩrĩtie ũhoro wa Midnight Cry. “Kuanĩrĩra” nĩgũrĩrĩrĩtie ũhoro o ũcio ũrĩa ũngĩrĩrĩtio nĩ mũhuwi mũnene wa malaika wa gatatũ, na “gwĩta atĩ” nĩgũrĩrĩtie Midnight Cry. Mũhĩrĩga wothe wa maandĩko aya nĩ wa ũhoro wa Midnight Cry. Nĩ wa andũ aira marĩa maarĩ agĩkoma tũhĩũ-inĩ twa kũũa mĩtĩ-inĩ ya Revelation ikũmi na ĩmwe, ũrĩa ũkũrĩrĩra mũkuru-inĩ wa mahua marĩa makũũ. Nĩ wa kũriũkio kwa mahua marĩa makũũ, na nĩ wa wĩra wa kĩunabii wa “plummet” ũrĩa aira a ngoima meona, ũguo gũtũma magĩkena.</w:t>
      </w:r>
    </w:p>
    <w:p>
      <w:pPr>
        <w:pStyle w:val="ArticleBody"/>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ꯖꯦꯛꯔꯥꯏꯌꯥꯅ</w:t>
      </w:r>
      <w:r>
        <w:rPr>
          <w:rFonts w:ascii="Times New Roman" w:hAnsi="Times New Roman" w:eastAsia="Times New Roman" w:cs="Times New Roman"/>
        </w:rPr>
        <w:t xml:space="preserve"> “</w:t>
      </w:r>
      <w:r>
        <w:rPr>
          <w:rFonts w:ascii="Nirmala UI" w:hAnsi="Nirmala UI" w:eastAsia="Nirmala UI" w:cs="Nirmala UI"/>
        </w:rPr>
        <w:t>ꯃꯈꯥꯗꯒꯤꯁꯨ</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ꯃꯈꯥꯗꯒꯤꯁꯨ</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ꯃꯃꯥঙꯒꯤ</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ꯄꯥꯁꯦꯖ</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ꯊꯝꯕꯥꯅꯤ꯫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ꯃꯥꯎꯄꯥꯡꯒꯤ</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ꯃꯥꯎꯄꯥꯡꯒꯤ</w:t>
      </w:r>
      <w:r>
        <w:rPr>
          <w:rFonts w:ascii="Times New Roman" w:hAnsi="Times New Roman" w:eastAsia="Times New Roman" w:cs="Times New Roman"/>
        </w:rPr>
        <w:t xml:space="preserve"> </w:t>
      </w:r>
      <w:r>
        <w:rPr>
          <w:rFonts w:ascii="Nirmala UI" w:hAnsi="Nirmala UI" w:eastAsia="Nirmala UI" w:cs="Nirmala UI"/>
        </w:rPr>
        <w:t>ꯑꯦꯟꯗ꯭ꯔꯥꯔꯕ</w:t>
      </w:r>
      <w:r>
        <w:rPr>
          <w:rFonts w:ascii="Times New Roman" w:hAnsi="Times New Roman" w:eastAsia="Times New Roman" w:cs="Times New Roman"/>
        </w:rPr>
        <w:t xml:space="preserve"> </w:t>
      </w:r>
      <w:r>
        <w:rPr>
          <w:rFonts w:ascii="Nirmala UI" w:hAnsi="Nirmala UI" w:eastAsia="Nirmala UI" w:cs="Nirmala UI"/>
        </w:rPr>
        <w:t>ꯃꯥꯎꯄꯥꯡꯅꯤ꯫</w:t>
      </w:r>
      <w:r>
        <w:rPr>
          <w:rFonts w:ascii="Times New Roman" w:hAnsi="Times New Roman" w:eastAsia="Times New Roman" w:cs="Times New Roman"/>
        </w:rPr>
        <w:t xml:space="preserve"> </w:t>
      </w:r>
      <w:r>
        <w:rPr>
          <w:rFonts w:ascii="Nirmala UI" w:hAnsi="Nirmala UI" w:eastAsia="Nirmala UI" w:cs="Nirmala UI"/>
        </w:rPr>
        <w:t>ꯃꯃꯥঙꯒꯤ</w:t>
      </w:r>
      <w:r>
        <w:rPr>
          <w:rFonts w:ascii="Times New Roman" w:hAnsi="Times New Roman" w:eastAsia="Times New Roman" w:cs="Times New Roman"/>
        </w:rPr>
        <w:t xml:space="preserve"> </w:t>
      </w:r>
      <w:r>
        <w:rPr>
          <w:rFonts w:ascii="Nirmala UI" w:hAnsi="Nirmala UI" w:eastAsia="Nirmala UI" w:cs="Nirmala UI"/>
        </w:rPr>
        <w:t>ꯋꯥꯔꯣꯜꯁꯤ</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ꯃꯤꯌꯣꯏꯕꯁꯤ</w:t>
      </w:r>
      <w:r>
        <w:rPr>
          <w:rFonts w:ascii="Times New Roman" w:hAnsi="Times New Roman" w:eastAsia="Times New Roman" w:cs="Times New Roman"/>
        </w:rPr>
        <w:t xml:space="preserve">, </w:t>
      </w:r>
      <w:r>
        <w:rPr>
          <w:rFonts w:ascii="Nirmala UI" w:hAnsi="Nirmala UI" w:eastAsia="Nirmala UI" w:cs="Nirmala UI"/>
        </w:rPr>
        <w:t>ꯖꯦꯛꯔꯥꯏꯌꯥꯅ</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ꯃꯆꯥꯔꯤ</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ꯅꯨꯉꯥꯏꯒꯤ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ꯈꯣꯡꯗꯣꯛꯄ</w:t>
      </w:r>
      <w:r>
        <w:rPr>
          <w:rFonts w:ascii="Times New Roman" w:hAnsi="Times New Roman" w:eastAsia="Times New Roman" w:cs="Times New Roman"/>
        </w:rPr>
        <w:t xml:space="preserve"> </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ꯃꯃꯥঙꯒꯤ</w:t>
      </w:r>
      <w:r>
        <w:rPr>
          <w:rFonts w:ascii="Times New Roman" w:hAnsi="Times New Roman" w:eastAsia="Times New Roman" w:cs="Times New Roman"/>
        </w:rPr>
        <w:t xml:space="preserve"> </w:t>
      </w:r>
      <w:r>
        <w:rPr>
          <w:rFonts w:ascii="Nirmala UI" w:hAnsi="Nirmala UI" w:eastAsia="Nirmala UI" w:cs="Nirmala UI"/>
        </w:rPr>
        <w:t>ꯋꯥꯔꯣꯜꯁꯤꯅ</w:t>
      </w:r>
      <w:r>
        <w:rPr>
          <w:rFonts w:ascii="Times New Roman" w:hAnsi="Times New Roman" w:eastAsia="Times New Roman" w:cs="Times New Roman"/>
        </w:rPr>
        <w:t xml:space="preserve"> </w:t>
      </w:r>
      <w:r>
        <w:rPr>
          <w:rFonts w:ascii="Nirmala UI" w:hAnsi="Nirmala UI" w:eastAsia="Nirmala UI" w:cs="Nirmala UI"/>
        </w:rPr>
        <w:t>ꯑꯔꯤꯕ</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ꯃꯤꯌꯣꯏꯕꯁꯤ</w:t>
      </w:r>
      <w:r>
        <w:rPr>
          <w:rFonts w:ascii="Times New Roman" w:hAnsi="Times New Roman" w:eastAsia="Times New Roman" w:cs="Times New Roman"/>
        </w:rPr>
        <w:t xml:space="preserve"> Revelation eleven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ꯁꯥꯀ꯭ꯁꯤ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ꯀꯥꯅꯥꯅꯣ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ꯈꯪꯕꯥ</w:t>
      </w:r>
      <w:r>
        <w:rPr>
          <w:rFonts w:ascii="Times New Roman" w:hAnsi="Times New Roman" w:eastAsia="Times New Roman" w:cs="Times New Roman"/>
        </w:rPr>
        <w:t xml:space="preserve"> </w:t>
      </w:r>
      <w:r>
        <w:rPr>
          <w:rFonts w:ascii="Nirmala UI" w:hAnsi="Nirmala UI" w:eastAsia="Nirmala UI" w:cs="Nirmala UI"/>
        </w:rPr>
        <w:t>ꯄꯥꯝꯕꯁꯤ</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ꯑꯌꯥꯝꯅ</w:t>
      </w:r>
      <w:r>
        <w:rPr>
          <w:rFonts w:ascii="Times New Roman" w:hAnsi="Times New Roman" w:eastAsia="Times New Roman" w:cs="Times New Roman"/>
        </w:rPr>
        <w:t xml:space="preserve"> </w:t>
      </w:r>
      <w:r>
        <w:rPr>
          <w:rFonts w:ascii="Nirmala UI" w:hAnsi="Nirmala UI" w:eastAsia="Nirmala UI" w:cs="Nirmala UI"/>
        </w:rPr>
        <w:t>ꯃꯥꯌꯊꯣꯛꯈꯤ꯫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ꯖꯦꯔꯨꯕꯥꯕꯦꯜꯁꯤ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ꯃꯤꯀꯞꯀꯤ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ꯃꯤꯀꯞꯀꯤ</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ꯖꯦꯔꯨꯕꯥꯕꯦꯜꯒꯤ</w:t>
      </w:r>
      <w:r>
        <w:rPr>
          <w:rFonts w:ascii="Times New Roman" w:hAnsi="Times New Roman" w:eastAsia="Times New Roman" w:cs="Times New Roman"/>
        </w:rPr>
        <w:t xml:space="preserve"> “</w:t>
      </w:r>
      <w:r>
        <w:rPr>
          <w:rFonts w:ascii="Nirmala UI" w:hAnsi="Nirmala UI" w:eastAsia="Nirmala UI" w:cs="Nirmala UI"/>
        </w:rPr>
        <w:t>ꯈꯨৎꯁꯤꯡ</w:t>
      </w:r>
      <w:r>
        <w:rPr>
          <w:rFonts w:ascii="Times New Roman" w:hAnsi="Times New Roman" w:eastAsia="Times New Roman" w:cs="Times New Roman"/>
        </w:rPr>
        <w:t>” (</w:t>
      </w:r>
      <w:r>
        <w:rPr>
          <w:rFonts w:ascii="Nirmala UI" w:hAnsi="Nirmala UI" w:eastAsia="Nirmala UI" w:cs="Nirmala UI"/>
        </w:rPr>
        <w:t>ꯃꯤꯑꯣꯏꯒꯤ</w:t>
      </w:r>
      <w:r>
        <w:rPr>
          <w:rFonts w:ascii="Times New Roman" w:hAnsi="Times New Roman" w:eastAsia="Times New Roman" w:cs="Times New Roman"/>
        </w:rPr>
        <w:t xml:space="preserve"> </w:t>
      </w:r>
      <w:r>
        <w:rPr>
          <w:rFonts w:ascii="Nirmala UI" w:hAnsi="Nirmala UI" w:eastAsia="Nirmala UI" w:cs="Nirmala UI"/>
        </w:rPr>
        <w:t>ꯄꯥꯡꯒꯜ</w:t>
      </w:r>
      <w:r>
        <w:rPr>
          <w:rFonts w:ascii="Times New Roman" w:hAnsi="Times New Roman" w:eastAsia="Times New Roman" w:cs="Times New Roman"/>
        </w:rPr>
        <w:t xml:space="preserve"> </w:t>
      </w:r>
      <w:r>
        <w:rPr>
          <w:rFonts w:ascii="Nirmala UI" w:hAnsi="Nirmala UI" w:eastAsia="Nirmala UI" w:cs="Nirmala UI"/>
        </w:rPr>
        <w:t>ꯃꯆꯥꯔꯤꯕ</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ꯐꯥꯎꯟꯗꯦꯁꯟ</w:t>
      </w:r>
      <w:r>
        <w:rPr>
          <w:rFonts w:ascii="Times New Roman" w:hAnsi="Times New Roman" w:eastAsia="Times New Roman" w:cs="Times New Roman"/>
        </w:rPr>
        <w:t xml:space="preserve"> </w:t>
      </w:r>
      <w:r>
        <w:rPr>
          <w:rFonts w:ascii="Nirmala UI" w:hAnsi="Nirmala UI" w:eastAsia="Nirmala UI" w:cs="Nirmala UI"/>
        </w:rPr>
        <w:t>ꯁ꯭ꯇꯣꯟ</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ꯍꯦꯗꯁ꯭ꯇꯣꯟ</w:t>
      </w:r>
      <w:r>
        <w:rPr>
          <w:rFonts w:ascii="Times New Roman" w:hAnsi="Times New Roman" w:eastAsia="Times New Roman" w:cs="Times New Roman"/>
        </w:rPr>
        <w:t xml:space="preserve"> </w:t>
      </w:r>
      <w:r>
        <w:rPr>
          <w:rFonts w:ascii="Nirmala UI" w:hAnsi="Nirmala UI" w:eastAsia="Nirmala UI" w:cs="Nirmala UI"/>
        </w:rPr>
        <w:t>ꯊꯝꯒꯗꯕꯅꯤ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ꯈꯨৎꯁꯤꯡꯒꯤ</w:t>
      </w:r>
      <w:r>
        <w:rPr>
          <w:rFonts w:ascii="Times New Roman" w:hAnsi="Times New Roman" w:eastAsia="Times New Roman" w:cs="Times New Roman"/>
        </w:rPr>
        <w:t xml:space="preserve"> </w:t>
      </w:r>
      <w:r>
        <w:rPr>
          <w:rFonts w:ascii="Nirmala UI" w:hAnsi="Nirmala UI" w:eastAsia="Nirmala UI" w:cs="Nirmala UI"/>
        </w:rPr>
        <w:t>ꯊꯕꯛꯁꯤ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ꯍꯧꯖꯤꯛꯁꯨ</w:t>
      </w:r>
      <w:r>
        <w:rPr>
          <w:rFonts w:ascii="Times New Roman" w:hAnsi="Times New Roman" w:eastAsia="Times New Roman" w:cs="Times New Roman"/>
        </w:rPr>
        <w:t xml:space="preserve"> Comforter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ꯗꯤꯚꯥꯏꯟ</w:t>
      </w:r>
      <w:r>
        <w:rPr>
          <w:rFonts w:ascii="Times New Roman" w:hAnsi="Times New Roman" w:eastAsia="Times New Roman" w:cs="Times New Roman"/>
        </w:rPr>
        <w:t xml:space="preserve"> </w:t>
      </w:r>
      <w:r>
        <w:rPr>
          <w:rFonts w:ascii="Nirmala UI" w:hAnsi="Nirmala UI" w:eastAsia="Nirmala UI" w:cs="Nirmala UI"/>
        </w:rPr>
        <w:t>ꯄꯥꯡꯒꯜꯒꯤ</w:t>
      </w:r>
      <w:r>
        <w:rPr>
          <w:rFonts w:ascii="Times New Roman" w:hAnsi="Times New Roman" w:eastAsia="Times New Roman" w:cs="Times New Roman"/>
        </w:rPr>
        <w:t xml:space="preserve"> </w:t>
      </w:r>
      <w:r>
        <w:rPr>
          <w:rFonts w:ascii="Nirmala UI" w:hAnsi="Nirmala UI" w:eastAsia="Nirmala UI" w:cs="Nirmala UI"/>
        </w:rPr>
        <w:t>ꯃꯈꯍꯥꯛꯇ</w:t>
      </w:r>
      <w:r>
        <w:rPr>
          <w:rFonts w:ascii="Times New Roman" w:hAnsi="Times New Roman" w:eastAsia="Times New Roman" w:cs="Times New Roman"/>
        </w:rPr>
        <w:t xml:space="preserve"> </w:t>
      </w:r>
      <w:r>
        <w:rPr>
          <w:rFonts w:ascii="Nirmala UI" w:hAnsi="Nirmala UI" w:eastAsia="Nirmala UI" w:cs="Nirmala UI"/>
        </w:rPr>
        <w:t>ꯑꯃꯝꯇ</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ꯄꯨꯔꯛꯄꯅꯤ꯫</w:t>
      </w:r>
    </w:p>
    <w:p>
      <w:pPr>
        <w:pStyle w:val="ArticleBody"/>
        <w:jc w:val="left"/>
      </w:pPr>
      <w:r>
        <w:rPr>
          <w:rFonts w:ascii="Times New Roman" w:hAnsi="Times New Roman" w:eastAsia="Times New Roman" w:cs="Times New Roman"/>
        </w:rPr>
        <w:t>Didalo dyalya yakaalamila, yishi ya kutwa pachanya pa didalo dyalya dyandile kumpala, yileja kumanyika kuti apo “mavoko a Zerubabele” alemana kupeleka mudimu ku mpelo, pano bantu ba Lesa mu nshiku sha kulekelesha bakamanyika kuti “Mukalenge” “watuma” Gabriele, uyo usendeleka kyeya, “kwi” ku bantu ba Lesa. Bakamanyika mushindu wa dyulu wa kutuma mbila, udi bulelanga bwa ntanshi budi bumweshibwa mu dikwata ne Dibuulula dya Yesu Kristu. Kukana mbila ne mudimu wa Zerubabele, nkukana mbila udi ufuma kudi Gabriele, uyo wayipeta kudi Kristu, uyo naye wakayipeta kudi Tata.</w:t>
      </w:r>
    </w:p>
    <w:p>
      <w:pPr>
        <w:pStyle w:val="ArticleBody"/>
        <w:jc w:val="left"/>
      </w:pPr>
      <w:r>
        <w:rPr>
          <w:rFonts w:ascii="Times New Roman" w:hAnsi="Times New Roman" w:eastAsia="Times New Roman" w:cs="Times New Roman"/>
        </w:rPr>
        <w:t>Hanyuma ebiina bibiri by’abaramya ne bisobororwamu. Ekibiina kimwe “kinyoomye olunaku olw’ebintu ebitono?” Ekibiina ekirala “kirisanyuka” bwe “kiriraba akagera mu mukono gwa Zerubbabel nga kali wamu n’abo musanvu” abo “be maaso ga Mukama, agaddukadduta wonna mu nsi yonna.” Abo abanyooma olunaku olw’ebintu ebitono, banyooma omulimu ogw’ebyafaayo ogwa William Miller nga gukiikirirwa “akagera.” Bagerageranyizibwa ku abo abasanyuka bwe balaba “akagera” mu mikono gya Zerubbabel. “Akagera” ka Zekkaliya kye jjinja ery’okuzimba erireeta okwawukana. Ekibiina kimwe kinyooma “akagera,” kubanga bagaana okulaba ng’“akagera” mu mukono gwa Zerubbabel kali wamu n’“abo musanvu.” Ekigambo “musanvu” ekiri wamu n’“akagera,” kye kigambo ky’Olwebbulaniya kye kimu ekivvuunulwa ngo “emirundi musanvu” mu Ebyabaleevi abiri mu mukaaga.</w:t>
      </w:r>
    </w:p>
    <w:p>
      <w:pPr>
        <w:pStyle w:val="ArticleBody"/>
        <w:jc w:val="left"/>
      </w:pPr>
      <w:r>
        <w:rPr>
          <w:rFonts w:ascii="Times New Roman" w:hAnsi="Times New Roman" w:eastAsia="Times New Roman" w:cs="Times New Roman"/>
        </w:rPr>
        <w:t>Bwe abo Zekaria asimika lisusu likambo oyo ete, ntango alamuki, ayebi te banani batatoli wana mibale. Yango wana atunaki lisusu ete: “Banzete oyo mibale ya olive ezali nini?” Azongeli yango lisusu, kotuna ete: “Bitape oyo mibale ya olive ezali nini, oyo na nzela ya mipopa mibale ya wolo ebimisaka mafuta ya wolo uta kati na yango moko?” Mpe Gabriele alendisi motuna yango na kozongela lisusu koyanola na motuna ya Zekaria na motuna moko boye: “Oyebi te biloko oyo ezali nini?” mpe Zekaria azongiseli ete: “Te.” Bongo Gabriele alobi ete: “Bango oyo bazali bato mibale bapakolami, oyo batelemi pembeni ya Nkolo ya mabele mobimba.”</w:t>
      </w:r>
    </w:p>
    <w:p>
      <w:pPr>
        <w:pStyle w:val="ArticleBody"/>
        <w:jc w:val="left"/>
      </w:pPr>
      <w:r>
        <w:rPr>
          <w:rFonts w:ascii="Times New Roman" w:hAnsi="Times New Roman" w:eastAsia="Times New Roman" w:cs="Times New Roman"/>
        </w:rPr>
        <w:t>Omutwe gutandika nga Gabulyeri azuukusa Zekkaliya okuva mu tulo. Kale Zekkaliya akiikirira abawala abatali bafumbo abazuukusibwa mu ttumbi, era abawala abo bwe bazuukusibwa, balagibwa nga balina omugugu omunene ennyo ogw’okutegeera kye bakiikirira abajulirwa ababiri ab’omu Okubikkulirwa essuula ey’ekkumi n’emu. Ebitabo byonna ebya Bayibuli bisisinkana era bikomekkerezebwa mu kitabo ky’Okubikkulirwa. Bannabbi bonna bakkiriziganya ne bannaabwe, kubanga Katonda si ye mutandisi w’okutabulwatabulwa. Bannabbi bonna boogera nnyo ku nnaku ez’oluvannyuma okusinga ennaku ze baalimu.</w:t>
      </w:r>
    </w:p>
    <w:p>
      <w:pPr>
        <w:pStyle w:val="ArticleBody"/>
        <w:jc w:val="left"/>
      </w:pPr>
      <w:r>
        <w:rPr>
          <w:rFonts w:ascii="Times New Roman" w:hAnsi="Times New Roman" w:eastAsia="Times New Roman" w:cs="Times New Roman"/>
        </w:rPr>
        <w:t>Gabriel hutumia kanuni ya Alfa na Omega kwa kutambulisha kwamba Zerubabeli ataianza na kuimaliza kazi ya kuijenga hekalu. Kazi yake inaonyeshwa kwa kuweka jiwe la msingi hapo mwanzo na jiwe la kilele mwishoni. Zerubabeli anawakilisha vuguvugu la Wamileri na vuguvugu la Future for America.</w:t>
      </w:r>
    </w:p>
    <w:p>
      <w:pPr>
        <w:pStyle w:val="ArticleBody"/>
        <w:jc w:val="left"/>
      </w:pPr>
      <w:r>
        <w:rPr>
          <w:rFonts w:ascii="Times New Roman" w:hAnsi="Times New Roman" w:eastAsia="Times New Roman" w:cs="Times New Roman"/>
        </w:rPr>
        <w:t>Gabulieri aheekia Zekaria ne marya ndee ni ukoru wa Kilia kia Gatagatĩ ka Usiku, kana gũtuĩke mũthenya wa mũhiania wa mũtũmĩri wa mbere kana mũthenya wa mũhiania wa mũtũmĩri wa gatatũ, wĩkĩte na hinya wa Roho Mũtheru.</w:t>
      </w:r>
    </w:p>
    <w:p>
      <w:pPr>
        <w:pStyle w:val="ArticleBody"/>
        <w:jc w:val="left"/>
      </w:pPr>
      <w:r>
        <w:rPr>
          <w:rFonts w:ascii="Times New Roman" w:hAnsi="Times New Roman" w:eastAsia="Times New Roman" w:cs="Times New Roman"/>
        </w:rPr>
        <w:t>Ba ne ba robetse ba shoele mo mmileng, lefatshe la ipela ka ditopo tsa bone; mme e rile ba tsoga, lefatshe la boifa, mme bone ba ipela. Ba a ipela ka gonne ba bona lotlhaka lwa sefokodisi lwa ao “dinako di supa” mo seatleng sa ga Serubabele. Sefokodisi seo ke lentswe le le agilweng godimo ga lone, le le kgaoganyang ba ba botlhale le ba ba dieleele.</w:t>
      </w:r>
    </w:p>
    <w:p>
      <w:pPr>
        <w:pStyle w:val="ArticleBody"/>
        <w:jc w:val="left"/>
      </w:pPr>
      <w:r>
        <w:rPr>
          <w:rFonts w:ascii="Times New Roman" w:hAnsi="Times New Roman" w:eastAsia="Times New Roman" w:cs="Times New Roman"/>
        </w:rPr>
        <w:t>Zakaria hasemi “ba saba,” talemi “bo saba bā.” Bānde neteanga emi pyarik ala riarik, tahun ribu rua lima atus rua puluh, i sebaran. Vaka i terjemah talemi “saba” ya, same vaka i terjemah talemi “saba kali” na Imamat dua puluh enam, mo wakili “kutuk” perbudakan te i bawa turun na kerajaan utara mo selatan Israel. Kitab Daniel kenali “bo saba” ya sebagai murka pertama mo murka terakhir.</w:t>
      </w:r>
    </w:p>
    <w:p>
      <w:pPr>
        <w:pStyle w:val="ArticleBody"/>
        <w:jc w:val="left"/>
      </w:pPr>
      <w:r>
        <w:rPr>
          <w:rFonts w:ascii="Times New Roman" w:hAnsi="Times New Roman" w:eastAsia="Times New Roman" w:cs="Times New Roman"/>
        </w:rPr>
        <w:t>William Miller</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놓은</w:t>
      </w:r>
      <w:r>
        <w:rPr>
          <w:rFonts w:ascii="Times New Roman" w:hAnsi="Times New Roman" w:eastAsia="Times New Roman" w:cs="Times New Roman"/>
        </w:rPr>
        <w:t xml:space="preserve"> </w:t>
      </w:r>
      <w:r>
        <w:rPr>
          <w:rFonts w:ascii="Malgun Gothic" w:hAnsi="Malgun Gothic" w:eastAsia="Malgun Gothic" w:cs="Malgun Gothic"/>
        </w:rPr>
        <w:t>기초</w:t>
      </w:r>
      <w:r>
        <w:rPr>
          <w:rFonts w:ascii="Times New Roman" w:hAnsi="Times New Roman" w:eastAsia="Times New Roman" w:cs="Times New Roman"/>
        </w:rPr>
        <w:t xml:space="preserve"> </w:t>
      </w:r>
      <w:r>
        <w:rPr>
          <w:rFonts w:ascii="Malgun Gothic" w:hAnsi="Malgun Gothic" w:eastAsia="Malgun Gothic" w:cs="Malgun Gothic"/>
        </w:rPr>
        <w:t>돌은</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였고</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놓는</w:t>
      </w:r>
      <w:r>
        <w:rPr>
          <w:rFonts w:ascii="Times New Roman" w:hAnsi="Times New Roman" w:eastAsia="Times New Roman" w:cs="Times New Roman"/>
        </w:rPr>
        <w:t xml:space="preserve"> </w:t>
      </w:r>
      <w:r>
        <w:rPr>
          <w:rFonts w:ascii="Malgun Gothic" w:hAnsi="Malgun Gothic" w:eastAsia="Malgun Gothic" w:cs="Malgun Gothic"/>
        </w:rPr>
        <w:t>머릿돌도</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날들의</w:t>
      </w:r>
      <w:r>
        <w:rPr>
          <w:rFonts w:ascii="Times New Roman" w:hAnsi="Times New Roman" w:eastAsia="Times New Roman" w:cs="Times New Roman"/>
        </w:rPr>
        <w:t xml:space="preserve"> </w:t>
      </w:r>
      <w:r>
        <w:rPr>
          <w:rFonts w:ascii="Malgun Gothic" w:hAnsi="Malgun Gothic" w:eastAsia="Malgun Gothic" w:cs="Malgun Gothic"/>
        </w:rPr>
        <w:t>자정</w:t>
      </w:r>
      <w:r>
        <w:rPr>
          <w:rFonts w:ascii="Times New Roman" w:hAnsi="Times New Roman" w:eastAsia="Times New Roman" w:cs="Times New Roman"/>
        </w:rPr>
        <w:t xml:space="preserve"> </w:t>
      </w:r>
      <w:r>
        <w:rPr>
          <w:rFonts w:ascii="Malgun Gothic" w:hAnsi="Malgun Gothic" w:eastAsia="Malgun Gothic" w:cs="Malgun Gothic"/>
        </w:rPr>
        <w:t>부르짖음의</w:t>
      </w:r>
      <w:r>
        <w:rPr>
          <w:rFonts w:ascii="Times New Roman" w:hAnsi="Times New Roman" w:eastAsia="Times New Roman" w:cs="Times New Roman"/>
        </w:rPr>
        <w:t xml:space="preserve"> </w:t>
      </w:r>
      <w:r>
        <w:rPr>
          <w:rFonts w:ascii="Malgun Gothic" w:hAnsi="Malgun Gothic" w:eastAsia="Malgun Gothic" w:cs="Malgun Gothic"/>
        </w:rPr>
        <w:t>각성</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보고</w:t>
      </w:r>
      <w:r>
        <w:rPr>
          <w:rFonts w:ascii="Times New Roman" w:hAnsi="Times New Roman" w:eastAsia="Times New Roman" w:cs="Times New Roman"/>
        </w:rPr>
        <w:t xml:space="preserve"> </w:t>
      </w:r>
      <w:r>
        <w:rPr>
          <w:rFonts w:ascii="Malgun Gothic" w:hAnsi="Malgun Gothic" w:eastAsia="Malgun Gothic" w:cs="Malgun Gothic"/>
        </w:rPr>
        <w:t>기뻐하는</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귀한</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천한</w:t>
      </w:r>
      <w:r>
        <w:rPr>
          <w:rFonts w:ascii="Times New Roman" w:hAnsi="Times New Roman" w:eastAsia="Times New Roman" w:cs="Times New Roman"/>
        </w:rPr>
        <w:t xml:space="preserve"> </w:t>
      </w:r>
      <w:r>
        <w:rPr>
          <w:rFonts w:ascii="Malgun Gothic" w:hAnsi="Malgun Gothic" w:eastAsia="Malgun Gothic" w:cs="Malgun Gothic"/>
        </w:rPr>
        <w:t>것의</w:t>
      </w:r>
      <w:r>
        <w:rPr>
          <w:rFonts w:ascii="Times New Roman" w:hAnsi="Times New Roman" w:eastAsia="Times New Roman" w:cs="Times New Roman"/>
        </w:rPr>
        <w:t xml:space="preserve"> </w:t>
      </w:r>
      <w:r>
        <w:rPr>
          <w:rFonts w:ascii="Malgun Gothic" w:hAnsi="Malgun Gothic" w:eastAsia="Malgun Gothic" w:cs="Malgun Gothic"/>
        </w:rPr>
        <w:t>분리와</w:t>
      </w:r>
      <w:r>
        <w:rPr>
          <w:rFonts w:ascii="Times New Roman" w:hAnsi="Times New Roman" w:eastAsia="Times New Roman" w:cs="Times New Roman"/>
        </w:rPr>
        <w:t xml:space="preserve"> </w:t>
      </w:r>
      <w:r>
        <w:rPr>
          <w:rFonts w:ascii="Malgun Gothic" w:hAnsi="Malgun Gothic" w:eastAsia="Malgun Gothic" w:cs="Malgun Gothic"/>
        </w:rPr>
        <w:t>구별을</w:t>
      </w:r>
      <w:r>
        <w:rPr>
          <w:rFonts w:ascii="Times New Roman" w:hAnsi="Times New Roman" w:eastAsia="Times New Roman" w:cs="Times New Roman"/>
        </w:rPr>
        <w:t xml:space="preserve"> </w:t>
      </w:r>
      <w:r>
        <w:rPr>
          <w:rFonts w:ascii="Malgun Gothic" w:hAnsi="Malgun Gothic" w:eastAsia="Malgun Gothic" w:cs="Malgun Gothic"/>
        </w:rPr>
        <w:t>목도하게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귀한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온전한</w:t>
      </w:r>
      <w:r>
        <w:rPr>
          <w:rFonts w:ascii="Times New Roman" w:hAnsi="Times New Roman" w:eastAsia="Times New Roman" w:cs="Times New Roman"/>
        </w:rPr>
        <w:t xml:space="preserve"> </w:t>
      </w:r>
      <w:r>
        <w:rPr>
          <w:rFonts w:ascii="Malgun Gothic" w:hAnsi="Malgun Gothic" w:eastAsia="Malgun Gothic" w:cs="Malgun Gothic"/>
        </w:rPr>
        <w:t>연합</w:t>
      </w:r>
      <w:r>
        <w:rPr>
          <w:rFonts w:ascii="Times New Roman" w:hAnsi="Times New Roman" w:eastAsia="Times New Roman" w:cs="Times New Roman"/>
        </w:rPr>
        <w:t xml:space="preserve"> </w:t>
      </w:r>
      <w:r>
        <w:rPr>
          <w:rFonts w:ascii="Malgun Gothic" w:hAnsi="Malgun Gothic" w:eastAsia="Malgun Gothic" w:cs="Malgun Gothic"/>
        </w:rPr>
        <w:t>가운데로</w:t>
      </w:r>
      <w:r>
        <w:rPr>
          <w:rFonts w:ascii="Times New Roman" w:hAnsi="Times New Roman" w:eastAsia="Times New Roman" w:cs="Times New Roman"/>
        </w:rPr>
        <w:t xml:space="preserve"> </w:t>
      </w:r>
      <w:r>
        <w:rPr>
          <w:rFonts w:ascii="Malgun Gothic" w:hAnsi="Malgun Gothic" w:eastAsia="Malgun Gothic" w:cs="Malgun Gothic"/>
        </w:rPr>
        <w:t>들어오면서</w:t>
      </w:r>
      <w:r>
        <w:rPr>
          <w:rFonts w:ascii="Times New Roman" w:hAnsi="Times New Roman" w:eastAsia="Times New Roman" w:cs="Times New Roman"/>
        </w:rPr>
        <w:t xml:space="preserve"> </w:t>
      </w:r>
      <w:r>
        <w:rPr>
          <w:rFonts w:ascii="Malgun Gothic" w:hAnsi="Malgun Gothic" w:eastAsia="Malgun Gothic" w:cs="Malgun Gothic"/>
        </w:rPr>
        <w:t>기뻐할</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천한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금관을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흘러내려</w:t>
      </w:r>
      <w:r>
        <w:rPr>
          <w:rFonts w:ascii="Times New Roman" w:hAnsi="Times New Roman" w:eastAsia="Times New Roman" w:cs="Times New Roman"/>
        </w:rPr>
        <w:t xml:space="preserve"> </w:t>
      </w:r>
      <w:r>
        <w:rPr>
          <w:rFonts w:ascii="Malgun Gothic" w:hAnsi="Malgun Gothic" w:eastAsia="Malgun Gothic" w:cs="Malgun Gothic"/>
        </w:rPr>
        <w:t>오고</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기름을</w:t>
      </w:r>
      <w:r>
        <w:rPr>
          <w:rFonts w:ascii="Times New Roman" w:hAnsi="Times New Roman" w:eastAsia="Times New Roman" w:cs="Times New Roman"/>
        </w:rPr>
        <w:t xml:space="preserve"> </w:t>
      </w:r>
      <w:r>
        <w:rPr>
          <w:rFonts w:ascii="Malgun Gothic" w:hAnsi="Malgun Gothic" w:eastAsia="Malgun Gothic" w:cs="Malgun Gothic"/>
        </w:rPr>
        <w:t>자기들에게는</w:t>
      </w:r>
      <w:r>
        <w:rPr>
          <w:rFonts w:ascii="Times New Roman" w:hAnsi="Times New Roman" w:eastAsia="Times New Roman" w:cs="Times New Roman"/>
        </w:rPr>
        <w:t xml:space="preserve"> </w:t>
      </w:r>
      <w:r>
        <w:rPr>
          <w:rFonts w:ascii="Malgun Gothic" w:hAnsi="Malgun Gothic" w:eastAsia="Malgun Gothic" w:cs="Malgun Gothic"/>
        </w:rPr>
        <w:t>가지고</w:t>
      </w:r>
      <w:r>
        <w:rPr>
          <w:rFonts w:ascii="Times New Roman" w:hAnsi="Times New Roman" w:eastAsia="Times New Roman" w:cs="Times New Roman"/>
        </w:rPr>
        <w:t xml:space="preserve"> </w:t>
      </w:r>
      <w:r>
        <w:rPr>
          <w:rFonts w:ascii="Malgun Gothic" w:hAnsi="Malgun Gothic" w:eastAsia="Malgun Gothic" w:cs="Malgun Gothic"/>
        </w:rPr>
        <w:t>있지</w:t>
      </w:r>
      <w:r>
        <w:rPr>
          <w:rFonts w:ascii="Times New Roman" w:hAnsi="Times New Roman" w:eastAsia="Times New Roman" w:cs="Times New Roman"/>
        </w:rPr>
        <w:t xml:space="preserve"> </w:t>
      </w:r>
      <w:r>
        <w:rPr>
          <w:rFonts w:ascii="Malgun Gothic" w:hAnsi="Malgun Gothic" w:eastAsia="Malgun Gothic" w:cs="Malgun Gothic"/>
        </w:rPr>
        <w:t>않음을</w:t>
      </w:r>
      <w:r>
        <w:rPr>
          <w:rFonts w:ascii="Times New Roman" w:hAnsi="Times New Roman" w:eastAsia="Times New Roman" w:cs="Times New Roman"/>
        </w:rPr>
        <w:t xml:space="preserve"> </w:t>
      </w:r>
      <w:r>
        <w:rPr>
          <w:rFonts w:ascii="Malgun Gothic" w:hAnsi="Malgun Gothic" w:eastAsia="Malgun Gothic" w:cs="Malgun Gothic"/>
        </w:rPr>
        <w:t>너무</w:t>
      </w:r>
      <w:r>
        <w:rPr>
          <w:rFonts w:ascii="Times New Roman" w:hAnsi="Times New Roman" w:eastAsia="Times New Roman" w:cs="Times New Roman"/>
        </w:rPr>
        <w:t xml:space="preserve"> </w:t>
      </w:r>
      <w:r>
        <w:rPr>
          <w:rFonts w:ascii="Malgun Gothic" w:hAnsi="Malgun Gothic" w:eastAsia="Malgun Gothic" w:cs="Malgun Gothic"/>
        </w:rPr>
        <w:t>늦게서야</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부류에게</w:t>
      </w:r>
      <w:r>
        <w:rPr>
          <w:rFonts w:ascii="Times New Roman" w:hAnsi="Times New Roman" w:eastAsia="Times New Roman" w:cs="Times New Roman"/>
        </w:rPr>
        <w:t xml:space="preserve"> </w:t>
      </w:r>
      <w:r>
        <w:rPr>
          <w:rFonts w:ascii="Malgun Gothic" w:hAnsi="Malgun Gothic" w:eastAsia="Malgun Gothic" w:cs="Malgun Gothic"/>
        </w:rPr>
        <w:t>기쁨을</w:t>
      </w:r>
      <w:r>
        <w:rPr>
          <w:rFonts w:ascii="Times New Roman" w:hAnsi="Times New Roman" w:eastAsia="Times New Roman" w:cs="Times New Roman"/>
        </w:rPr>
        <w:t xml:space="preserve"> </w:t>
      </w:r>
      <w:r>
        <w:rPr>
          <w:rFonts w:ascii="Malgun Gothic" w:hAnsi="Malgun Gothic" w:eastAsia="Malgun Gothic" w:cs="Malgun Gothic"/>
        </w:rPr>
        <w:t>일으키는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진리는</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부류에게는</w:t>
      </w:r>
      <w:r>
        <w:rPr>
          <w:rFonts w:ascii="Times New Roman" w:hAnsi="Times New Roman" w:eastAsia="Times New Roman" w:cs="Times New Roman"/>
        </w:rPr>
        <w:t xml:space="preserve"> </w:t>
      </w:r>
      <w:r>
        <w:rPr>
          <w:rFonts w:ascii="Malgun Gothic" w:hAnsi="Malgun Gothic" w:eastAsia="Malgun Gothic" w:cs="Malgun Gothic"/>
        </w:rPr>
        <w:t>걸려</w:t>
      </w:r>
      <w:r>
        <w:rPr>
          <w:rFonts w:ascii="Times New Roman" w:hAnsi="Times New Roman" w:eastAsia="Times New Roman" w:cs="Times New Roman"/>
        </w:rPr>
        <w:t xml:space="preserve"> </w:t>
      </w:r>
      <w:r>
        <w:rPr>
          <w:rFonts w:ascii="Malgun Gothic" w:hAnsi="Malgun Gothic" w:eastAsia="Malgun Gothic" w:cs="Malgun Gothic"/>
        </w:rPr>
        <w:t>넘어지게</w:t>
      </w:r>
      <w:r>
        <w:rPr>
          <w:rFonts w:ascii="Times New Roman" w:hAnsi="Times New Roman" w:eastAsia="Times New Roman" w:cs="Times New Roman"/>
        </w:rPr>
        <w:t xml:space="preserve"> </w:t>
      </w:r>
      <w:r>
        <w:rPr>
          <w:rFonts w:ascii="Malgun Gothic" w:hAnsi="Malgun Gothic" w:eastAsia="Malgun Gothic" w:cs="Malgun Gothic"/>
        </w:rPr>
        <w:t>하는</w:t>
      </w:r>
      <w:r>
        <w:rPr>
          <w:rFonts w:ascii="Times New Roman" w:hAnsi="Times New Roman" w:eastAsia="Times New Roman" w:cs="Times New Roman"/>
        </w:rPr>
        <w:t xml:space="preserve"> </w:t>
      </w:r>
      <w:r>
        <w:rPr>
          <w:rFonts w:ascii="Malgun Gothic" w:hAnsi="Malgun Gothic" w:eastAsia="Malgun Gothic" w:cs="Malgun Gothic"/>
        </w:rPr>
        <w:t>돌이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보기를</w:t>
      </w:r>
      <w:r>
        <w:rPr>
          <w:rFonts w:ascii="Times New Roman" w:hAnsi="Times New Roman" w:eastAsia="Times New Roman" w:cs="Times New Roman"/>
        </w:rPr>
        <w:t xml:space="preserve"> </w:t>
      </w:r>
      <w:r>
        <w:rPr>
          <w:rFonts w:ascii="Malgun Gothic" w:hAnsi="Malgun Gothic" w:eastAsia="Malgun Gothic" w:cs="Malgun Gothic"/>
        </w:rPr>
        <w:t>원하는</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사람에게</w:t>
      </w:r>
      <w:r>
        <w:rPr>
          <w:rFonts w:ascii="Times New Roman" w:hAnsi="Times New Roman" w:eastAsia="Times New Roman" w:cs="Times New Roman"/>
        </w:rPr>
        <w:t xml:space="preserve"> </w:t>
      </w:r>
      <w:r>
        <w:rPr>
          <w:rFonts w:ascii="Malgun Gothic" w:hAnsi="Malgun Gothic" w:eastAsia="Malgun Gothic" w:cs="Malgun Gothic"/>
        </w:rPr>
        <w:t>볼</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있도록</w:t>
      </w:r>
      <w:r>
        <w:rPr>
          <w:rFonts w:ascii="Times New Roman" w:hAnsi="Times New Roman" w:eastAsia="Times New Roman" w:cs="Times New Roman"/>
        </w:rPr>
        <w:t xml:space="preserve"> </w:t>
      </w:r>
      <w:r>
        <w:rPr>
          <w:rFonts w:ascii="Malgun Gothic" w:hAnsi="Malgun Gothic" w:eastAsia="Malgun Gothic" w:cs="Malgun Gothic"/>
        </w:rPr>
        <w:t>제시되어</w:t>
      </w:r>
      <w:r>
        <w:rPr>
          <w:rFonts w:ascii="Times New Roman" w:hAnsi="Times New Roman" w:eastAsia="Times New Roman" w:cs="Times New Roman"/>
        </w:rPr>
        <w:t xml:space="preserve"> </w:t>
      </w:r>
      <w:r>
        <w:rPr>
          <w:rFonts w:ascii="Malgun Gothic" w:hAnsi="Malgun Gothic" w:eastAsia="Malgun Gothic" w:cs="Malgun Gothic"/>
        </w:rPr>
        <w:t>있었음에도</w:t>
      </w:r>
      <w:r>
        <w:rPr>
          <w:rFonts w:ascii="Times New Roman" w:hAnsi="Times New Roman" w:eastAsia="Times New Roman" w:cs="Times New Roman"/>
        </w:rPr>
        <w:t xml:space="preserve"> </w:t>
      </w:r>
      <w:r>
        <w:rPr>
          <w:rFonts w:ascii="Malgun Gothic" w:hAnsi="Malgun Gothic" w:eastAsia="Malgun Gothic" w:cs="Malgun Gothic"/>
        </w:rPr>
        <w:t>그러하다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Ngu “nyakati saba” zigeukavyo kuwa jaribio hapo mwanzo mwaka 1856, wakati Uadventista wa Filadelfia ulipobadilishwa kuingia katika Uadventista wa Laodekia, vivyo hivyo “nyakati saba” kwa mara nyingine tena ni jaribio hapo mwisho, hasa pale ambapo Uadventista wa Laodekia unabadilishwa kuingia katika Uadventista wa Filadelfia. Jaribio la mwanzo lilishindwa mwaka 1863, kwa kukataliwa kwa fundisho la kibiblia la “nyakati saba.” Wale watakaoshindwa jaribio hapo mwisho mwaka 2023, watafanya hivyo kwa kukataa uzoefu unaotakiwa na tiba iliyotambulishwa na “nyakati saba” za Mambo ya Walawi ishirini na sita.</w:t>
      </w:r>
    </w:p>
    <w:p>
      <w:pPr>
        <w:pStyle w:val="ArticleBody"/>
        <w:jc w:val="left"/>
      </w:pPr>
      <w:r>
        <w:rPr>
          <w:rFonts w:ascii="Times New Roman" w:hAnsi="Times New Roman" w:eastAsia="Times New Roman" w:cs="Times New Roman"/>
        </w:rPr>
        <w:t>Ka ilit penting nga mabigbig nga ti libro ni Daniel ket naan-anay a mangitandudo iti “pito a tiempo,” sakbay nga rugiantayo a panunoten ti naimpadtoan a mensahe dagiti umuna nga innem a kapitulo ti libro ni Daniel; ta dagiti kapitulo uppat ken lima ket maipapan iti “pito a tiempo,” ket isuda ti mangipakita iti panangrugi ken panagpatingga dagiti dua a sarukod ti animal ti daga idiay Apocalipsis kapitulo sangapulo ket tallo.</w:t>
      </w:r>
    </w:p>
    <w:p>
      <w:pPr>
        <w:pStyle w:val="ArticleBody"/>
        <w:jc w:val="left"/>
      </w:pPr>
      <w:r>
        <w:rPr>
          <w:rFonts w:ascii="Times New Roman" w:hAnsi="Times New Roman" w:eastAsia="Times New Roman" w:cs="Times New Roman"/>
        </w:rPr>
        <w:t>Makala oyo ekolanda, tokobanda kotalela biteni wana motoba ya ebandeli.</w:t>
      </w:r>
    </w:p>
    <w:p>
      <w:pPr>
        <w:pStyle w:val="ArticleScripture"/>
        <w:jc w:val="left"/>
      </w:pPr>
      <w:r>
        <w:rPr>
          <w:rFonts w:ascii="Times New Roman" w:hAnsi="Times New Roman" w:eastAsia="Times New Roman" w:cs="Times New Roman"/>
        </w:rPr>
        <w:t>“Uthelwa Daniel akatambula ukufuma kuli Leza lwapelwa ngochinechine pa nshiku shino sha kulekelesha. Ifimonwa ifyo amwene ku ntanshi shya Ulai na Hiddekel, imilonga ikulu iya mu Shinar, nomba fili mu kulunguluka kwa kufikilishwa, kabili ifintu fyonse ifyalandilwe kale fikacitika bwangu.”</w:t>
      </w:r>
    </w:p>
    <w:p>
      <w:pPr>
        <w:pStyle w:val="ArticleScripture"/>
        <w:jc w:val="left"/>
      </w:pPr>
      <w:r>
        <w:rPr>
          <w:rFonts w:ascii="Times New Roman" w:hAnsi="Times New Roman" w:eastAsia="Times New Roman" w:cs="Times New Roman"/>
        </w:rPr>
        <w:t>“Bîranîn şert û mercên neteweya Cihûyan dema ku pêxemberiyên Daniel hatin dayîn.</w:t>
      </w:r>
    </w:p>
    <w:p>
      <w:pPr>
        <w:pStyle w:val="ArticleScripture"/>
        <w:jc w:val="left"/>
      </w:pPr>
      <w:r>
        <w:rPr>
          <w:rFonts w:ascii="Times New Roman" w:hAnsi="Times New Roman" w:eastAsia="Times New Roman" w:cs="Times New Roman"/>
        </w:rPr>
        <w:t>“Thuuti twihe akokanya waingi kuushoma Bibiliya. Tatwumvwa ishiwi nga fintu tulefwile ukuumvwa. Ibuuku lya Kusokolola likwata pa kutendeka ukutulailila ukuti twumvwishe amalyashi yalimo. ‘Waibusha uwabelenga, na abo abomfwa amashiwi ya ubu buprofeti,’ efyo Lesa asosa, ‘no kusunga ifyalembwamo: pantu inshita ili pa kufika.’ Ilyo ifwe nga bantu twumvwa ico ili buuku lipilibula kuli ifwe, pakaba ukumona pakati kesu ukupuputulwa ukukalamba. Tatwumvwa bwino bwonse amasambililo ayo lifundisha, nangula fye twalaililwa ukulicukusha no kulishoma.”</w:t>
      </w:r>
    </w:p>
    <w:p>
      <w:pPr>
        <w:pStyle w:val="ArticleScripture"/>
        <w:jc w:val="left"/>
      </w:pPr>
      <w:r>
        <w:rPr>
          <w:rFonts w:ascii="Times New Roman" w:hAnsi="Times New Roman" w:eastAsia="Times New Roman" w:cs="Times New Roman"/>
        </w:rPr>
        <w:t>“U wa kale, walimu wametangaza kwamba Danieli na Ufunuo ni vitabu vilivyotiwa muhuri, nao watu wamevigeukia mbali. Pazia ambalo fumbo lake la kuonekana limewazuia wengi wasiliinue, mkono wa Mungu mwenyewe ameliondoa kutoka sehemu hizi za Neno Lake. Jina lenyewe, ‘Ufunuo,’ linapingana na dai kwamba ni kitabu kilichotiwa muhuri. ‘Ufunuo’ humaanisha kwamba jambo fulani lenye umuhimu linafichuliwa. Kweli za kitabu hiki zimeelekezwa kwa wale waishio katika siku hizi za mwisho. Tumesimama, huku pazia likiwa limeondolewa, katika mahali patakatifu pa mambo matakatifu. Hatupaswi kusimama nje. Tunapaswa kuingia, si kwa mawazo ya uzembe yasiyo ya heshima, wala kwa hatua za pupa, bali kwa kicho na hofu ya kimungu. Tunakaribia wakati ambapo unabii wa kitabu cha Ufunuo utatimizwa.”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ya Nne</dc:title>
  <dc:subject>Mpima ya Wima</dc:subject>
  <dc:creator>Jeff Pippenger</dc:creator>
  <cp:keywords/>
  <dc:description>Generated by ArticleDigger from daniel\04_daniel.json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