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Mbili</w:t>
      </w:r>
    </w:p>
    <w:p>
      <w:pPr>
        <w:pStyle w:val="ArticleSubtitle"/>
        <w:jc w:val="left"/>
      </w:pPr>
      <w:r>
        <w:rPr>
          <w:rFonts w:ascii="Nirmala UI" w:hAnsi="Nirmala UI" w:eastAsia="Nirmala UI" w:cs="Nirmala UI"/>
        </w:rPr>
        <w:t>ਦੂਤ</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ਤਿਹਰੀ</w:t>
      </w:r>
      <w:r>
        <w:rPr>
          <w:rFonts w:ascii="Arial" w:hAnsi="Arial" w:eastAsia="Arial" w:cs="Arial"/>
        </w:rPr>
        <w:t xml:space="preserve"> </w:t>
      </w:r>
      <w:r>
        <w:rPr>
          <w:rFonts w:ascii="Nirmala UI" w:hAnsi="Nirmala UI" w:eastAsia="Nirmala UI" w:cs="Nirmala UI"/>
        </w:rPr>
        <w:t>ਲਾਗੂਅਤ</w:t>
      </w:r>
      <w:r>
        <w:rPr>
          <w:rFonts w:ascii="Arial" w:hAnsi="Arial" w:eastAsia="Arial" w:cs="Arial"/>
        </w:rPr>
        <w:t xml:space="preserve">: </w:t>
      </w:r>
      <w:r>
        <w:rPr>
          <w:rFonts w:ascii="Nirmala UI" w:hAnsi="Nirmala UI" w:eastAsia="Nirmala UI" w:cs="Nirmala UI"/>
        </w:rPr>
        <w:t>ਭਵਿੱਖਬਾਣੀਕ</w:t>
      </w:r>
      <w:r>
        <w:rPr>
          <w:rFonts w:ascii="Arial" w:hAnsi="Arial" w:eastAsia="Arial" w:cs="Arial"/>
        </w:rPr>
        <w:t xml:space="preserve"> </w:t>
      </w:r>
      <w:r>
        <w:rPr>
          <w:rFonts w:ascii="Nirmala UI" w:hAnsi="Nirmala UI" w:eastAsia="Nirmala UI" w:cs="Nirmala UI"/>
        </w:rPr>
        <w:t>ਗਤੀਵਿਧੀਆਂ</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ਪਰਗਟਾਵਾ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Ukwinjira mu buryo butatu kwa Eliya kureba ku butumwa, ku ntumwa, no ku rugendo rw’ikorwa muri icyo gihe cy’urubanza rw’ikorwa rw’Imana, rutangirira ku itegeko ryo ku Cyumweru muri Leta Zunze Ubumwe za Amerika kandi rukomeza kugeza igihe cy’igeragezwa gifunzwe. Urubanza rw’ikorwa ruzamuka ruvuye mu gihe urubanza rw’Imana ruvanze n’imbabazi rukagera ku gihe imanza zayo zisukwa nta mbabazi mu byago birindwi bya nyuma.</w:t>
      </w:r>
    </w:p>
    <w:p>
      <w:pPr>
        <w:pStyle w:val="ArticleBody"/>
        <w:jc w:val="left"/>
      </w:pPr>
      <w:r>
        <w:rPr>
          <w:rFonts w:ascii="Times New Roman" w:hAnsi="Times New Roman" w:eastAsia="Times New Roman" w:cs="Times New Roman"/>
        </w:rPr>
        <w:t>Ukwelulata ukwahatu ukwa ntumigwa uyo alinganya inzila ku Ntumigwa wa Cipangano kukhwaya ku nsigo, ku ntumigwa, na ku cinywelele pa cimpelo ca nshita ya bupingushi bwa kufwaya bwa Leza, ico cilangisha inshita ya kusindika ikimanyilo pa bantu ikana limo na makumi yane na bane. Iyo nshita ipwa pa mweo wa pa Mulungu uwa kwisa nomba ku United States, apo e po ubupingushi bwa kukonkelesha bwa Leza butandikila.</w:t>
      </w:r>
    </w:p>
    <w:p>
      <w:pPr>
        <w:pStyle w:val="ArticleBody"/>
        <w:jc w:val="left"/>
      </w:pPr>
      <w:r>
        <w:rPr>
          <w:rFonts w:ascii="Times New Roman" w:hAnsi="Times New Roman" w:eastAsia="Times New Roman" w:cs="Times New Roman"/>
        </w:rPr>
        <w:t>یوحەننا مەعمەدان مسیح ئۈچۈن يول تەييارلىدى، ئەھدىنىڭ ئەلچىسى بولۇپ، دانىيال كىتابى توققۇزىنچى باب، يىگىرمە يەتتىنچى ئايەتنىڭ ئەمەلگە ئېشىشىدە ئەھدىنى مۇستەھكەملەش ئۈچۈن كەلدى. شۇنداق قىلىپ، ئۇ يەنە مسیحنىڭ تۇيۇقسىز ئۆز ئىبادەتخانىسىغا كېلىپ لاۋىينىڭ ئوغۇللىرىنى پاكلىشى ئۈچۈنمۇ يول تەييارلىدى؛ بۇنى ئۇ ئۈچ يېرىم يىللىق خىزمىتىنىڭ باشلىنىشىدا ۋە ئاخىرىدا ئەمەلگە ئاشۇردى. ھەقىقىي ئىبادەتخانىنىڭ تازىلىنىشى، لاۋىينىڭ ئوغۇللىرى دەپ ئىپادىلەنگەنلەرنىڭ جان-ئىبادەتخانىسىنى پاكلاش خىزمىتىنىڭ سىمۋولى ئىدى.</w:t>
      </w:r>
    </w:p>
    <w:p>
      <w:pPr>
        <w:pStyle w:val="ArticleBody"/>
        <w:jc w:val="left"/>
      </w:pPr>
      <w:r>
        <w:rPr>
          <w:rFonts w:ascii="Times New Roman" w:hAnsi="Times New Roman" w:eastAsia="Times New Roman" w:cs="Times New Roman"/>
        </w:rPr>
        <w:t>Ubutumwa Bwe bw’ukuri bwo kweza urusengero bwari ugusohora k’ubuhanuzi, kandi igihe Yarangizaga uwo murimo muri Yohana igice cya kabiri, umurongo wa cumi na gatatu kugeza kuri makumyabiri na kabiri, Umwuka Wera yayoboye abigishwa kwibuka igice cyo mu Isezerano rya Kera cyari umwe mu migabane y’umurimo We wo kweza no guhumanura abigishwa mu gusohora Malaki gatatu.</w:t>
      </w:r>
    </w:p>
    <w:p>
      <w:pPr>
        <w:pStyle w:val="ArticleBody"/>
        <w:jc w:val="left"/>
      </w:pPr>
      <w:r>
        <w:rPr>
          <w:rFonts w:ascii="Times New Roman" w:hAnsi="Times New Roman" w:eastAsia="Times New Roman" w:cs="Times New Roman"/>
        </w:rPr>
        <w:t>In kalam i ka Juan, inpakilala ni Cristo na pag naguba an templo kan saiyang hawak, babangunon niya ini sa laog nin tulo ka aldaw. An pakikipag-ulay sa mga Judiong mapagtubod-tubod nagdugang na an pagbag-o nin literal na templo na isinagawa ni Herodes, asin na natapos kan mismong taon na iyo, nag-abot nin kap-atan asin anom na taon. Pinupuripikar ni Jesus an saiyang mga disipulo paagi sa sarong ehemplo kan saro sa mga alagad na kaibahan kan propetikong tataramon na ipinahimugtak ni Jesus sa laog kan saiyang Tataramon, paagi sa buruhaton kan mga anghel, kan Espiritu Santo, asin kan mga propeta.</w:t>
      </w:r>
    </w:p>
    <w:p>
      <w:pPr>
        <w:pStyle w:val="ArticleBody"/>
        <w:jc w:val="left"/>
      </w:pPr>
      <w:r>
        <w:rPr>
          <w:rFonts w:ascii="Times New Roman" w:hAnsi="Times New Roman" w:eastAsia="Times New Roman" w:cs="Times New Roman"/>
        </w:rPr>
        <w:t>Wawupikan ukumu wa kinabii kwamba lililo halisi huwakilisha lililo la kiroho. Akaweka ufunguo wa kinabii wa hesabu “arobaini na sita,” kuwa ishara ya hekalu. “Arobaini na sita” ilikuwa idadi ya siku ambazo Musa alikaa mlimani akipokea maagizo ya hekalu. “Arobaini na sita” ndiyo idadi ya kromosomu zinazoifanya hekalu la kibinadamu. “Arobaini na sita” ndiyo idadi ya miaka (1798 hadi 1844) iliyotimia katika kulirejesha hekalu la kiroho lililokuwa limekanyagwa chini na upagani na kisha upapa.</w:t>
      </w:r>
    </w:p>
    <w:p>
      <w:pPr>
        <w:pStyle w:val="ArticleBody"/>
        <w:jc w:val="left"/>
      </w:pPr>
      <w:r>
        <w:rPr>
          <w:rFonts w:ascii="Times New Roman" w:hAnsi="Times New Roman" w:eastAsia="Times New Roman" w:cs="Times New Roman"/>
        </w:rPr>
        <w:t>دوو پاککردنەوەی پەرستگا ئەو هێماگەرییە لەخۆدەگرن کە سێ ڕۆژ یەکسانە بە چل و شەش ساڵ. ئەوە ئەو بنەمایەش لەخۆدەگرێت کە واتای ڕاستەوخۆ نوێنەرایەتی واتای ڕۆحی دەکات. ئەوە هەردووکیان هەم بەجێهێنانی پێشبینی بوو و هەم پێشبینییەک بوو. ئەو دوو پاککردنەوەیە ڕاستییەک نوێنەرایەتی دەکەن کە لەلایەن چینێکەوە تێنەگەیشتووە، و بۆ چینێکی تر ئاشکرا کراوە.</w:t>
      </w:r>
    </w:p>
    <w:p>
      <w:pPr>
        <w:pStyle w:val="ArticleBody"/>
        <w:jc w:val="left"/>
      </w:pPr>
      <w:r>
        <w:rPr>
          <w:rFonts w:ascii="Times New Roman" w:hAnsi="Times New Roman" w:eastAsia="Times New Roman" w:cs="Times New Roman"/>
        </w:rPr>
        <w:t>Uku kwezwa kubiri kugaragaza igihe ishengero ry’Imana ryari ryarandujwe ku rugero rwo kuba “igisekuru cy’abasambanyi n’inzoka z’impiri,” bashaka ikimenyetso, kandi nyamara ikimenyetso kirimo kubasobanurirwa ubwacyo mu buryo butaziguye, kuko ikimenyetso rukumbi kizahabwa ari ikimenyetso cyo kurimbuka kw’urusengero ruzongera kubakwa mu minsi itatu.</w:t>
      </w:r>
    </w:p>
    <w:p>
      <w:pPr>
        <w:pStyle w:val="ArticleScripture"/>
        <w:jc w:val="left"/>
      </w:pPr>
      <w:r>
        <w:rPr>
          <w:rFonts w:ascii="Times New Roman" w:hAnsi="Times New Roman" w:eastAsia="Times New Roman" w:cs="Times New Roman"/>
        </w:rPr>
        <w:t>Enyi kizazi cha nyoka, mwawezaje kusema mema, hali ninyi ni waovu? Kwa maana kinywa hunena yatokayo katika wingi wa moyo.... Ndipo baadhi ya waandishi na Mafarisayo wakamjibu, wakisema, Mwalimu, twataka kuona ishara itokayo kwako. Lakini yeye akajibu, akawaambia, Kizazi kibaya na cha uzinzi hutafuta ishara; wala hakitapewa ishara yoyote isipokuwa ishara ya nabii Yona. Kwa maana kama vile Yona alivyokuwa siku tatu na usiku tatu ndani ya tumbo la nyangumi; vivyo hivyo Mwana wa Adamu atakuwapo siku tatu na usiku tatu moyoni mwa nchi. Mathayo 12:34, 38–40.</w:t>
      </w:r>
    </w:p>
    <w:p>
      <w:pPr>
        <w:pStyle w:val="ArticleBody"/>
        <w:jc w:val="left"/>
      </w:pPr>
      <w:r>
        <w:rPr>
          <w:rFonts w:ascii="Times New Roman" w:hAnsi="Times New Roman" w:eastAsia="Times New Roman" w:cs="Times New Roman"/>
        </w:rPr>
        <w:t>Ebiintu bino byonna eby’obunnabbi biragibwa mu kutuukirira kwonna okusatu okw’Omutume ow’Endagaano okujja amangu mu yeekaalu ye, nga bwe yakola mu Yokaana essuula ey’okubiri.</w:t>
      </w:r>
    </w:p>
    <w:p>
      <w:pPr>
        <w:pStyle w:val="ArticleScripture"/>
        <w:jc w:val="left"/>
      </w:pPr>
      <w:r>
        <w:rPr>
          <w:rFonts w:ascii="Times New Roman" w:hAnsi="Times New Roman" w:eastAsia="Times New Roman" w:cs="Times New Roman"/>
        </w:rPr>
        <w:t>Na Pasaka ya Wayahudi ilikuwa imekaribia, naye Yesu akapanda kwenda Yerusalemu. Naye akawakuta hekaluni wale waliokuwa wakiuza ng’ombe na kondoo na njiwa, na wabadili fedha wameketi. Naye alipokwisha kufanya mjeledi wa kamba ndogo, akawafukuza wote kutoka hekaluni, na kondoo na ng’ombe pia; akazimwaga fedha za wabadili fedha, na kupindua meza zao. Akawaambia wale waliokuwa wakiuza njiwa, Ondoeni vitu hivi hapa; msiifanye nyumba ya Baba yangu kuwa nyumba ya biashara. Wanafunzi wake wakakumbuka ya kuwa imeandikwa, Bidii ya nyumba yako imenila. Basi Wayahudi wakajibu wakamwambia, Ni ishara gani utuonyeshayo, kwa kuwa unafanya mambo haya? Yesu akajibu akawaambia, Libomoeni hekalu hili, nami katika siku tatu nitalisimamisha. Basi Wayahudi wakasema, Hekalu hili lilijengwa kwa muda wa miaka arobaini na sita, nawe utalisimamisha katika siku tatu? Lakini yeye alinena habari za hekalu la mwili wake. Basi, alipofufuka katika wafu, wanafunzi wake wakakumbuka ya kuwa alisema haya; nao wakayaamini Maandiko, na lile neno alilolisema Yesu. Yohana 2:13–22.</w:t>
      </w:r>
    </w:p>
    <w:p>
      <w:pPr>
        <w:pStyle w:val="ArticleBody"/>
        <w:jc w:val="left"/>
      </w:pPr>
      <w:r>
        <w:rPr>
          <w:rFonts w:ascii="Times New Roman" w:hAnsi="Times New Roman" w:eastAsia="Times New Roman" w:cs="Times New Roman"/>
        </w:rPr>
        <w:t>Ntumwa wa Isezerano yagombaga kweza kandi no guhumanura abana ba Levi nk’“ifeza,” ishushanya Ijambo ry’Imana, n’“izahabu,” ishushanya ukwizera. Ntumwa wa Isezerano yagombaga kweza abigishwa Be, yongera “ukwizera” kwabo mu “ijambo” Rye ry’ubuhanuzi. Iryo jambo ry’ubuhanuzi ryari ryagenewe kweza, ariko kandi no guhumanura. Ijambo Rye ry’ubuhanuzi buri gihe rihagararira ikigeragezo, kandi ni mu Ijambo Rye ry’ubuhanuzi ni ho abana ba Levi bahumanurirwa mu gihe aza mu rusengero Rwe atunguranye.</w:t>
      </w:r>
    </w:p>
    <w:p>
      <w:pPr>
        <w:pStyle w:val="ArticleScripture"/>
        <w:jc w:val="left"/>
      </w:pPr>
      <w:r>
        <w:rPr>
          <w:rFonts w:ascii="Times New Roman" w:hAnsi="Times New Roman" w:eastAsia="Times New Roman" w:cs="Times New Roman"/>
        </w:rPr>
        <w:t>“‘مُهَکُو وُرِی وَسِی أُوُی یُودُوغِه خَنوَی کِن، اَت وَر بَری خِرهِ خَلِحِی نِیکَندو، ات خَنزَه دَرمَن أَنجَبارِی نِیکَندو۔’ Matthew 3:12. اِی پَک کِرنَن وَختانِی اَک بُو۔ حَقیقتِ وَاتان وَسِیلَه وَس چَف خَنزَه مَنِی جدا کِرَن دوای بُو۔ چُونکِه اَوان ملامت قَبول کِرنَه اَندازَه وَر خُودپَسَندی ات باطِل شَان وَر زیاد بُو، ات خُواری ژیَن اَک قَبول کِرنَه اَندازَه وَر دُنیا دۆست بُو، گەلَک کَس عیسیٰ مَن دُور کِرِی بُو۔ نُکا ژی گەلَک کَس هَمان شَی وَکُنو۔ اَمرُو روحنان تَجرِبه کِرن دوای وَکُو کەفَرنَاحومِ کِنیسَه دَر اَوان شاگردان تَجرِبه کِرَن بُو۔ وَختِه حقیقت دِل سَر دِهات، اَوان دِبینن کِه اَوانِ ژیَنا خُدا ئیرادَه وَر موافِق نِیَن۔ اَوان دِبینن کِه خُو نَفسِی دَر تَمام دِگۆڕینَه حاجەت هَیە؛ لِکِن اَوان نَفس اِنکار کِرنَن کار بَرگِرتِنَه آمادَه نِیَن۔ بۆیە، وَختِه اَوانِ گُناهان آشکار دِبن، اَوان خَشمگین دِبن۔ اَوان رَنجیده بُوی دُور دِچن، هَروَکُو اَوان شاگردان عیسیٰ وِهِل کِرِی بُو، وَزغِین: ‘اِی قَول سَخت اَست؛ کێ دِکارێت وِی بِهیسێت؟’” The Desire of Ages, 392.</w:t>
      </w:r>
    </w:p>
    <w:p>
      <w:pPr>
        <w:pStyle w:val="ArticleBody"/>
        <w:jc w:val="left"/>
      </w:pPr>
      <w:r>
        <w:rPr>
          <w:rFonts w:ascii="Times New Roman" w:hAnsi="Times New Roman" w:eastAsia="Times New Roman" w:cs="Times New Roman"/>
        </w:rPr>
        <w:t>“Kapernaumdaki havrada” “sınanan” o “canlar”, Mesih onlara Kendi bedenini yemeleri ve Kendi kanını içmeleri gerektiğini söylediğinde, O’nun ruhsal bir hakikati ifade etmek için kendi gerçek bedenini kullandığını anlamayı reddettiler. Bu, Yuhanna ikinci bölümde mabed hakkında yaptığı peygamberî tasvirin aynısıydı. Harfî olanın ruhsal olandan önce geldiği ve onu temsil ettiği ilkesi, onların “dinlemek” istemedikleri “çetin bir söz” olarak tanındığında, geri dönüp artık bir daha O’nunla yürümediler. Bu olay Yuhanna altıncı bölüm, altmış altıncı ayette (666) meydana geldi; bu da yakında gelecek Pazar yasasını temsil eder; o da 22 Ekim 1844 ile tiplendirilmişti; bu da kendi payına Kalvari çarmıhıyla tiplendirilmişti.</w:t>
      </w:r>
    </w:p>
    <w:p>
      <w:pPr>
        <w:pStyle w:val="ArticleScripture"/>
        <w:jc w:val="left"/>
      </w:pPr>
      <w:r>
        <w:rPr>
          <w:rFonts w:ascii="Malgun Gothic" w:hAnsi="Malgun Gothic" w:eastAsia="Malgun Gothic" w:cs="Malgun Gothic"/>
        </w:rPr>
        <w:t>그때부터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제자</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물러가서</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다니지</w:t>
      </w:r>
      <w:r>
        <w:rPr>
          <w:rFonts w:ascii="Times New Roman" w:hAnsi="Times New Roman" w:eastAsia="Times New Roman" w:cs="Times New Roman"/>
        </w:rPr>
        <w:t xml:space="preserve"> </w:t>
      </w:r>
      <w:r>
        <w:rPr>
          <w:rFonts w:ascii="Malgun Gothic" w:hAnsi="Malgun Gothic" w:eastAsia="Malgun Gothic" w:cs="Malgun Gothic"/>
        </w:rPr>
        <w:t>아니하였다</w:t>
      </w:r>
      <w:r>
        <w:rPr>
          <w:rFonts w:ascii="Times New Roman" w:hAnsi="Times New Roman" w:eastAsia="Times New Roman" w:cs="Times New Roman"/>
        </w:rPr>
        <w:t xml:space="preserve">. </w:t>
      </w:r>
      <w:r>
        <w:rPr>
          <w:rFonts w:ascii="Malgun Gothic" w:hAnsi="Malgun Gothic" w:eastAsia="Malgun Gothic" w:cs="Malgun Gothic"/>
        </w:rPr>
        <w:t>요한복음</w:t>
      </w:r>
      <w:r>
        <w:rPr>
          <w:rFonts w:ascii="Times New Roman" w:hAnsi="Times New Roman" w:eastAsia="Times New Roman" w:cs="Times New Roman"/>
        </w:rPr>
        <w:t xml:space="preserve"> 6:66.</w:t>
      </w:r>
    </w:p>
    <w:p>
      <w:pPr>
        <w:pStyle w:val="ArticleBody"/>
        <w:jc w:val="left"/>
      </w:pPr>
      <w:r>
        <w:rPr>
          <w:rFonts w:ascii="Times New Roman" w:hAnsi="Times New Roman" w:eastAsia="Times New Roman" w:cs="Times New Roman"/>
        </w:rPr>
        <w:t>Mu Yohana igice cya kabiri, Mwuka Wera yari yarayoboye ibitekerezo by’abigishwa kugira ngo “bibuke” ubuhanuzi busobanura ishyaka ry’Imana, kandi ijambo “ushyaka” ni ryo jambo rimwe na “gufuha” haba mu Giheburayo no mu Kigiriki.</w:t>
      </w:r>
    </w:p>
    <w:p>
      <w:pPr>
        <w:pStyle w:val="ArticleScripture"/>
        <w:jc w:val="left"/>
      </w:pPr>
      <w:r>
        <w:rPr>
          <w:rFonts w:ascii="Times New Roman" w:hAnsi="Times New Roman" w:eastAsia="Times New Roman" w:cs="Times New Roman"/>
        </w:rPr>
        <w:t>Çimkî gayreta mala te min xwar; û şermezarkirina wan ên ku te şermezar dikin ketine ser min. Zebûr 69:9.</w:t>
      </w:r>
    </w:p>
    <w:p>
      <w:pPr>
        <w:pStyle w:val="ArticleBody"/>
        <w:jc w:val="left"/>
      </w:pPr>
      <w:r>
        <w:rPr>
          <w:rFonts w:ascii="Times New Roman" w:hAnsi="Times New Roman" w:eastAsia="Times New Roman" w:cs="Times New Roman"/>
        </w:rPr>
        <w:t>Nzambi weto wululamo, yina i jealousy andi, ivandanga kisalu kya kinsweki kya nkadilu ya Nzambi bonso Nzambi wa jealousy; mpe jealousy andi imonisamanga na nkilulu ya tatu mpe ya iya na zulu ya bo yina bazolaka Yandi ve. Na Yoane kapu ya zole, Mpeve-Santu vandaka kutula na kisika ete kupetuka yina Muntu ya Nsiku ya Ngwisani asalaki, salamaka na nkilulu ya iya mpe ya nsuka, ata mpidina ntangu yonso kele na ndambu ya nkilulu ya tatu yina kitelemaka kaka ntangu dibaya ya nkilulu ya nsuka mefuluka. Nkilulu yina kele nkilulu ya kindumba mpe ya banioka.</w:t>
      </w:r>
    </w:p>
    <w:p>
      <w:pPr>
        <w:pStyle w:val="ArticleBody"/>
        <w:jc w:val="left"/>
      </w:pP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തലമുറയെ</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അന്നേരം</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നാൽപ്പത്താറ്</w:t>
      </w:r>
      <w:r>
        <w:rPr>
          <w:rFonts w:ascii="Times New Roman" w:hAnsi="Times New Roman" w:eastAsia="Times New Roman" w:cs="Times New Roman"/>
        </w:rPr>
        <w:t xml:space="preserve"> </w:t>
      </w:r>
      <w:r>
        <w:rPr>
          <w:rFonts w:ascii="Nirmala UI" w:hAnsi="Nirmala UI" w:eastAsia="Nirmala UI" w:cs="Nirmala UI"/>
        </w:rPr>
        <w:t>ദിവസങ്ങളോളം</w:t>
      </w:r>
      <w:r>
        <w:rPr>
          <w:rFonts w:ascii="Times New Roman" w:hAnsi="Times New Roman" w:eastAsia="Times New Roman" w:cs="Times New Roman"/>
        </w:rPr>
        <w:t xml:space="preserve"> </w:t>
      </w:r>
      <w:r>
        <w:rPr>
          <w:rFonts w:ascii="Nirmala UI" w:hAnsi="Nirmala UI" w:eastAsia="Nirmala UI" w:cs="Nirmala UI"/>
        </w:rPr>
        <w:t>ദേവാലയം</w:t>
      </w:r>
      <w:r>
        <w:rPr>
          <w:rFonts w:ascii="Times New Roman" w:hAnsi="Times New Roman" w:eastAsia="Times New Roman" w:cs="Times New Roman"/>
        </w:rPr>
        <w:t xml:space="preserve"> </w:t>
      </w:r>
      <w:r>
        <w:rPr>
          <w:rFonts w:ascii="Nirmala UI" w:hAnsi="Nirmala UI" w:eastAsia="Nirmala UI" w:cs="Nirmala UI"/>
        </w:rPr>
        <w:t>പണിയുന്നതിനെക്കുറിച്ചുള്ള</w:t>
      </w:r>
      <w:r>
        <w:rPr>
          <w:rFonts w:ascii="Times New Roman" w:hAnsi="Times New Roman" w:eastAsia="Times New Roman" w:cs="Times New Roman"/>
        </w:rPr>
        <w:t xml:space="preserve"> </w:t>
      </w:r>
      <w:r>
        <w:rPr>
          <w:rFonts w:ascii="Nirmala UI" w:hAnsi="Nirmala UI" w:eastAsia="Nirmala UI" w:cs="Nirmala UI"/>
        </w:rPr>
        <w:t>ഉപദേശം</w:t>
      </w:r>
      <w:r>
        <w:rPr>
          <w:rFonts w:ascii="Times New Roman" w:hAnsi="Times New Roman" w:eastAsia="Times New Roman" w:cs="Times New Roman"/>
        </w:rPr>
        <w:t xml:space="preserve"> </w:t>
      </w:r>
      <w:r>
        <w:rPr>
          <w:rFonts w:ascii="Nirmala UI" w:hAnsi="Nirmala UI" w:eastAsia="Nirmala UI" w:cs="Nirmala UI"/>
        </w:rPr>
        <w:t>സ്വീകരിച്ചു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ദിവസങ്ങളിൽ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ന്യായപ്രമാണം</w:t>
      </w:r>
      <w:r>
        <w:rPr>
          <w:rFonts w:ascii="Times New Roman" w:hAnsi="Times New Roman" w:eastAsia="Times New Roman" w:cs="Times New Roman"/>
        </w:rPr>
        <w:t xml:space="preserve"> </w:t>
      </w:r>
      <w:r>
        <w:rPr>
          <w:rFonts w:ascii="Nirmala UI" w:hAnsi="Nirmala UI" w:eastAsia="Nirmala UI" w:cs="Nirmala UI"/>
        </w:rPr>
        <w:t>പ്രാപിച്ചു</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കല്പനയിൽ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അസൂയ</w:t>
      </w:r>
      <w:r>
        <w:rPr>
          <w:rFonts w:ascii="Times New Roman" w:hAnsi="Times New Roman" w:eastAsia="Times New Roman" w:cs="Times New Roman"/>
        </w:rPr>
        <w:t xml:space="preserve"> </w:t>
      </w:r>
      <w:r>
        <w:rPr>
          <w:rFonts w:ascii="Nirmala UI" w:hAnsi="Nirmala UI" w:eastAsia="Nirmala UI" w:cs="Nirmala UI"/>
        </w:rPr>
        <w:t>മൂന്നാംതലമുറയിലും</w:t>
      </w:r>
      <w:r>
        <w:rPr>
          <w:rFonts w:ascii="Times New Roman" w:hAnsi="Times New Roman" w:eastAsia="Times New Roman" w:cs="Times New Roman"/>
        </w:rPr>
        <w:t xml:space="preserve"> </w:t>
      </w:r>
      <w:r>
        <w:rPr>
          <w:rFonts w:ascii="Nirmala UI" w:hAnsi="Nirmala UI" w:eastAsia="Nirmala UI" w:cs="Nirmala UI"/>
        </w:rPr>
        <w:t>നാലാംതലമുറയിലും</w:t>
      </w:r>
      <w:r>
        <w:rPr>
          <w:rFonts w:ascii="Times New Roman" w:hAnsi="Times New Roman" w:eastAsia="Times New Roman" w:cs="Times New Roman"/>
        </w:rPr>
        <w:t xml:space="preserve"> </w:t>
      </w:r>
      <w:r>
        <w:rPr>
          <w:rFonts w:ascii="Nirmala UI" w:hAnsi="Nirmala UI" w:eastAsia="Nirmala UI" w:cs="Nirmala UI"/>
        </w:rPr>
        <w:t>പ്രകടമാകുന്നതായി</w:t>
      </w:r>
      <w:r>
        <w:rPr>
          <w:rFonts w:ascii="Times New Roman" w:hAnsi="Times New Roman" w:eastAsia="Times New Roman" w:cs="Times New Roman"/>
        </w:rPr>
        <w:t xml:space="preserve"> </w:t>
      </w:r>
      <w:r>
        <w:rPr>
          <w:rFonts w:ascii="Nirmala UI" w:hAnsi="Nirmala UI" w:eastAsia="Nirmala UI" w:cs="Nirmala UI"/>
        </w:rPr>
        <w:t>വ്യക്തമാക്കുന്നു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il dit à Abram : Sache avec certitude que ta descendance sera étrangère dans un pays qui ne sera pas à elle ; ils les asserviront, et ils l’opprimeront pendant quatre cents ans. Mais je jugerai aussi la nation à laquelle ils seront asservis ; et après cela ils sortiront avec de grands biens. Quant à toi, tu iras vers tes pères en paix ; tu seras enterré après une heureuse vieillesse. Mais à la quatrième génération ils reviendront ici ; car l’iniquité des Amoréens n’est pas encore à son comble. Genèse 15:13–16.</w:t>
      </w:r>
    </w:p>
    <w:p>
      <w:pPr>
        <w:pStyle w:val="ArticleBody"/>
        <w:jc w:val="left"/>
      </w:pPr>
      <w:r>
        <w:rPr>
          <w:rFonts w:ascii="Times New Roman" w:hAnsi="Times New Roman" w:eastAsia="Times New Roman" w:cs="Times New Roman"/>
        </w:rPr>
        <w:t>Kizazi cha mwisho cha Israeli ya kale, hekalu la kanisa la Kikristo, ambalo Petro aliliita “nyumba ya kiroho,” lilijengwa. Katika historia hiyo Mungu alidhihirisha wivu Wake mara mbili wakati, katika bidii Yake, alipotakasa hekalu. Mwaka wa 1844 Mungu alikuwa ameliinua hekalu la kiroho la Wamilleri, na kwa mara nyingine tena alikuwa amewapita watu wale waliochaguliwa hapo awali. Katika historia hiyo Mjumbe wa Agano alikuja ghafula tarehe 22 Oktoba, 1844.</w:t>
      </w:r>
    </w:p>
    <w:p>
      <w:pPr>
        <w:pStyle w:val="ArticleBody"/>
        <w:jc w:val="left"/>
      </w:pPr>
      <w:r>
        <w:rPr>
          <w:rFonts w:ascii="Times New Roman" w:hAnsi="Times New Roman" w:eastAsia="Times New Roman" w:cs="Times New Roman"/>
        </w:rPr>
        <w:t>Uku kuoneka kweka kwali kwategekebwa ng’obuheereza bwa William Miller. Nga Abapolotesitanti n’Abamillerite baasembera ku October 22, 1844, ebika bibiri byagezesebwa. Ekigezo ky’Abapolotesitanti kyatuuka mu kiseera eky’enkomerero mu kujja kw’omumalayika ow’olubereberye mu 1798. Obubaka obwali obw’“okulongoosa era n’okutukuza” abaana ba Leevi bwe bwategekebwa mu butongole mu 1831, okugezesebwa kw’Abapolotesitanti kwatandika obubaka bw’omumalayika ow’olubereberye bwe bwaweebwa amaanyi nga August 11, 1840. Nga April 19, 1844, Abapolotesitanti baalemwa ekigezo, ne bafuuka abawala ba Babulooni.</w:t>
      </w:r>
    </w:p>
    <w:p>
      <w:pPr>
        <w:pStyle w:val="ArticleBody"/>
        <w:jc w:val="left"/>
      </w:pPr>
      <w:r>
        <w:rPr>
          <w:rFonts w:ascii="Times New Roman" w:hAnsi="Times New Roman" w:eastAsia="Times New Roman" w:cs="Times New Roman"/>
        </w:rPr>
        <w:t>Nkelo ya zole yina kwisaka na nsima, mpe lukwikilu ya ba-Millerite yamekama; mpe bopetoli mpe bopangoli esalemaka. Wana nsangu ya nkelo ya zole epesamaka nguya na liyangani ya kaa na Exeter, banda mokolo ya zomi na mibale kino mokolo ya zomi na nsambo ya sanza ya mwambe, bokabwani ya ba-Millerite ya bwanya mpe ba-Millerite ya bozoba, na bomekoli ya bokabwani na bango, esalemaka.</w:t>
      </w:r>
    </w:p>
    <w:p>
      <w:pPr>
        <w:pStyle w:val="ArticleBody"/>
        <w:jc w:val="left"/>
      </w:pPr>
      <w:r>
        <w:rPr>
          <w:rFonts w:ascii="Times New Roman" w:hAnsi="Times New Roman" w:eastAsia="Times New Roman" w:cs="Times New Roman"/>
        </w:rPr>
        <w:t>Okutanula wakati wa abanoonyi n’abasirusiru kwali amafuta, ge gwali obubaka obwa nnabbi obw’Okukaaba okw’Ekiro wakati. Bwe Malayika ow’okusatu yatuuka nga 22 Okitobba, 1844, yeekaalu yali ezimbiddwa (mu myaka amakumi ana mu mukaaga). Mu kiseera ekyo Omubaka w’Endagaano n’ajja mangu eri yeekaalu Ye.</w:t>
      </w:r>
    </w:p>
    <w:p>
      <w:pPr>
        <w:pStyle w:val="ArticleScripture"/>
        <w:jc w:val="left"/>
      </w:pPr>
      <w:r>
        <w:rPr>
          <w:rFonts w:ascii="Times New Roman" w:hAnsi="Times New Roman" w:eastAsia="Times New Roman" w:cs="Times New Roman"/>
        </w:rPr>
        <w:t>“Kristo aliĩze nĩwe Mũthĩnjĩri-Inene witũ kũu Handũ-Harĩa-Hatheru-Mũno, nĩ ũndũ wa gũtheria hekarũ, o ũrĩa kwonanyitwo thĩinĩ wa Danieli 8:14; kwĩza kwa Mwana wa Mũndũ kũrĩ Mũkũrũ wa Mĩthenya, o ta ũrĩa kwerekanĩrwo thĩinĩ wa Danieli 7:13; na kwĩza kwa Mwathani gũkũ hekarũ-inĩ yake, o kũrĩa kwametwo mbere nĩ Malaki, nĩ maelezo ma gĩkũyũ kĩmwe; na ũyũ nĩguo o hamwe wonanagĩrĩirwo nĩ kwĩza kwa mũhiki kũrĩ irua, o ta ũrĩa Kristo aaringĩtie thĩinĩ wa ngerekano ya airĩtu ikũmi a ndigiri, ya Mathayo 25.” The Great Controversy, 426.</w:t>
      </w:r>
    </w:p>
    <w:p>
      <w:pPr>
        <w:pStyle w:val="ArticleBody"/>
        <w:jc w:val="left"/>
      </w:pPr>
      <w:r>
        <w:rPr>
          <w:rFonts w:ascii="Times New Roman" w:hAnsi="Times New Roman" w:eastAsia="Times New Roman" w:cs="Times New Roman"/>
        </w:rPr>
        <w:t>Ni hoho hange ni yo ka Mbezi ya Lisinga a bandaki kisalu na ye ya kopetola mpe ya kolongola mbindo kati na bayekoli ya Millerite, oyo bamonisami na Mokanda ya Malaki mokapo mwa misato lokola bana ba Levi.</w:t>
      </w:r>
    </w:p>
    <w:p>
      <w:pPr>
        <w:pStyle w:val="ArticleScripture"/>
        <w:jc w:val="left"/>
      </w:pPr>
      <w:r>
        <w:rPr>
          <w:rFonts w:ascii="Times New Roman" w:hAnsi="Times New Roman" w:eastAsia="Times New Roman" w:cs="Times New Roman"/>
        </w:rPr>
        <w:t>“گەلەک کەسانێک کە ژێر پەیامەکانی فریشتەی یەکەم و دووەم دەرهاتن بۆ پێشوازی لە زاوا، پەیامی سێیەم، ئەو پەیامی تاقیکردنەوەی کۆتایی کە دەبێت بە جیهان بدرێت، ڕەتکردەوە؛ و هەمان هەڵوێست دەگیرێت کاتێک بانگەوازی دواهەم دەدرێت.”</w:t>
      </w:r>
    </w:p>
    <w:p>
      <w:pPr>
        <w:pStyle w:val="ArticleScripture"/>
        <w:jc w:val="left"/>
      </w:pPr>
      <w:r>
        <w:rPr>
          <w:rFonts w:ascii="Times New Roman" w:hAnsi="Times New Roman" w:eastAsia="Times New Roman" w:cs="Times New Roman"/>
        </w:rPr>
        <w:t>“Ekintu kyona ekitegekeddwa mu lugero luno kisaanidde okwekenneenyebwa n’obwegendereza obungi. Ffe tukiikirirwa oba abayizi abamagezi oba abasiriikirivu abasirusiru.” Review and Herald, October 31, 1899.</w:t>
      </w:r>
    </w:p>
    <w:p>
      <w:pPr>
        <w:pStyle w:val="ArticleBody"/>
        <w:jc w:val="left"/>
      </w:pPr>
      <w:r>
        <w:rPr>
          <w:rFonts w:ascii="Times New Roman" w:hAnsi="Times New Roman" w:eastAsia="Times New Roman" w:cs="Times New Roman"/>
        </w:rPr>
        <w:t>Wakati ujumbe wa malaika wa kwanza ulipotiwa nguvu tarehe 11 Agosti, 1840, umati mkubwa uliungana na vuguvugu la Wamilleri. Kisha tarehe 19 Aprili, 1844, kundi kubwa lililiacha vuguvugu hilo. Tarehe 22 Oktoba, 1844, mtazamo wa jadi ni kwamba kulikuwapo takriban nafsi hamsini zilizoingia kwa imani ndani ya Patakatifu pa Patakatifu. Tukidhania kwamba idadi hiyo ilikuwa karibu nafsi hamsini ambazo hapo mwanzo zilifuata nuru ya malaika wa tatu, ina maana gani tunapoarifiwa kwamba “wengi” waliokuwa wamezikubali jumbe za malaika wa kwanza na wa pili, “waliukataa ujumbe wa tatu, ujumbe wa mwisho wa kupima”?</w:t>
      </w:r>
    </w:p>
    <w:p>
      <w:pPr>
        <w:pStyle w:val="ArticleBody"/>
        <w:jc w:val="left"/>
      </w:pPr>
      <w:r>
        <w:rPr>
          <w:rFonts w:ascii="Times New Roman" w:hAnsi="Times New Roman" w:eastAsia="Times New Roman" w:cs="Times New Roman"/>
        </w:rPr>
        <w:t>Ntumiki ya Lulaya kwiza kwa kusumina ku Hekalu yakwe no kusokola muunu wa hukutakilo ya mu diulu ni mujimbu wa ngelo wa katatu ku makumi atanu ava vakavangijile kulutwe mu kulivanga kwa ngelo wa katatu, kanda kavahandunukile ha kuputuka. Kukengejeka chavo mwaya nthawi yene hiyo kwavangilile kukula kuhambakana na kukengejeka cha kutanga, chipwe tukwechiwa lisesa kuli Ndumbu wamuka White ngwenyi kukengejeka chavo kachavangilile kukula ngechiya cha vakakulondezelela hanyima ya musalaba.</w:t>
      </w:r>
    </w:p>
    <w:p>
      <w:pPr>
        <w:pStyle w:val="ArticleBody"/>
        <w:jc w:val="left"/>
      </w:pPr>
      <w:r>
        <w:rPr>
          <w:rFonts w:ascii="Times New Roman" w:hAnsi="Times New Roman" w:eastAsia="Times New Roman" w:cs="Times New Roman"/>
        </w:rPr>
        <w:t>Mu mbiri ziwiri zofanana, Khristu anatsegula Mawu Ake a uneneri kwa iwo amene anakhumudwa, ndipo pofika chaka cha 1850, Mlongo White akunena kuti anaonetsedwa kuti pa nthawiyo Ambuye anali kutambasulanso dzanja Lake kuti asonkhanitse anthu Ake.</w:t>
      </w:r>
    </w:p>
    <w:p>
      <w:pPr>
        <w:pStyle w:val="ArticleScripture"/>
        <w:jc w:val="left"/>
      </w:pPr>
      <w:r>
        <w:rPr>
          <w:rFonts w:ascii="Times New Roman" w:hAnsi="Times New Roman" w:eastAsia="Times New Roman" w:cs="Times New Roman"/>
        </w:rPr>
        <w:t>“Lyo 23, [1850] onyakulo angupangisya Yehova ya kuti waunula ukuboko kwakwe ulwa cibili pakukombola abasyeleko ab’abandu bakwe, kabili ya kuti amaka yalefwile ukwongeleshiwa mu ino nshita ya kuongana. Mu nshita ya kusalangana, Israeli apondiwe no kutatulwa; lelo nomba mu nshita ya kuongana, Lesa akaposha no kukakilila abantu bakwe. Mu kusalangana, amano yakwe ayo yapangilwe pakusambaza ukuli ukwa cine yali no mushilo munono sana, yapwishishe ifinono sana nangu takuli; lelo mu kuongana, ilyo Lesa abikile ukuboko kwakwe pa kuonganika abantu bakwe, amano yakwe aya kusambaza ukuli ukwa cine yakaba ne fyo yafwilwe ukupwishisha. Bonse balefwile ukuba abaume no kushipikisha mu mulimo. Namwene ya kuti cali ni nsoni kuli uli onse ukusubila ku kusalangana nge fya kutontonkanyako ifya kututungulula nomba mu kuongana; pantu nga Lesa takwata ifingi ifyo alecita kuli ifwe nomba ukucila ifyo acitile lilya, Israeli teti aonganikwe. Cili icakosa fye nganshi ya kuti ukuli ukwa cine kufwile ukulembwa mu pepala, nge fyo kufwile ukushimikwa.” Review and Herald, Novemba 1, 1850.</w:t>
      </w:r>
    </w:p>
    <w:p>
      <w:pPr>
        <w:pStyle w:val="ArticleBody"/>
        <w:jc w:val="left"/>
      </w:pPr>
      <w:r>
        <w:rPr>
          <w:rFonts w:ascii="Times New Roman" w:hAnsi="Times New Roman" w:eastAsia="Times New Roman" w:cs="Times New Roman"/>
        </w:rPr>
        <w:t>Musaraba ha musalaba, bayekoli bakalangwanaki; mpe na lisolo wana, mikolo misato na nsima, abandaki kosangisa lisusu bayekoli na Ye oyo bakalangwanaki. Ezalaki pene na mbula misato nsima ya nsuka ya 1844 nde Klisto abandaki kosangisa etonga na Ye oyo ekalangwanaki. Na lisolo wana akambaki bato na Ye ete babanda mosala ya kobimisa mikanda mpe kobimisa etando ya mibale kati na bitando mibale ya Habakuki, oyo esalemaki na nsuka ya 1850, mpe na nsima ebandaki kotekama na Review and Herald na sanza ya yambo ya 1851.</w:t>
      </w:r>
    </w:p>
    <w:p>
      <w:pPr>
        <w:pStyle w:val="ArticleBody"/>
        <w:jc w:val="left"/>
      </w:pPr>
      <w:r>
        <w:rPr>
          <w:rFonts w:ascii="Times New Roman" w:hAnsi="Times New Roman" w:eastAsia="Times New Roman" w:cs="Times New Roman"/>
        </w:rPr>
        <w:t>1843-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പ്രസിദ്ധീകരിച്ച</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ആദ്യവും</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ദൂതന്മാരുടെയും</w:t>
      </w:r>
      <w:r>
        <w:rPr>
          <w:rFonts w:ascii="Times New Roman" w:hAnsi="Times New Roman" w:eastAsia="Times New Roman" w:cs="Times New Roman"/>
        </w:rPr>
        <w:t xml:space="preserve"> </w:t>
      </w:r>
      <w:r>
        <w:rPr>
          <w:rFonts w:ascii="Nirmala UI" w:hAnsi="Nirmala UI" w:eastAsia="Nirmala UI" w:cs="Nirmala UI"/>
        </w:rPr>
        <w:t>സന്ദേശങ്ങളുടെ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സ്ഥാപിക്കപ്പെട്ട</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ശുദ്ധീകരിച്ച</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ദൃശ്യരൂപമായിരുന്നു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പൂർത്തിയാക്കി</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ഭവനത്തിലേക്കു</w:t>
      </w:r>
      <w:r>
        <w:rPr>
          <w:rFonts w:ascii="Times New Roman" w:hAnsi="Times New Roman" w:eastAsia="Times New Roman" w:cs="Times New Roman"/>
        </w:rPr>
        <w:t xml:space="preserve"> </w:t>
      </w:r>
      <w:r>
        <w:rPr>
          <w:rFonts w:ascii="Nirmala UI" w:hAnsi="Nirmala UI" w:eastAsia="Nirmala UI" w:cs="Nirmala UI"/>
        </w:rPr>
        <w:t>കൊണ്ടുപോകുവാൻ</w:t>
      </w:r>
      <w:r>
        <w:rPr>
          <w:rFonts w:ascii="Times New Roman" w:hAnsi="Times New Roman" w:eastAsia="Times New Roman" w:cs="Times New Roman"/>
        </w:rPr>
        <w:t xml:space="preserve"> </w:t>
      </w:r>
      <w:r>
        <w:rPr>
          <w:rFonts w:ascii="Nirmala UI" w:hAnsi="Nirmala UI" w:eastAsia="Nirmala UI" w:cs="Nirmala UI"/>
        </w:rPr>
        <w:t>ഉദ്ദേശിച്ചു</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യിസ്രായേൽ</w:t>
      </w:r>
      <w:r>
        <w:rPr>
          <w:rFonts w:ascii="Times New Roman" w:hAnsi="Times New Roman" w:eastAsia="Times New Roman" w:cs="Times New Roman"/>
        </w:rPr>
        <w:t xml:space="preserve"> </w:t>
      </w:r>
      <w:r>
        <w:rPr>
          <w:rFonts w:ascii="Nirmala UI" w:hAnsi="Nirmala UI" w:eastAsia="Nirmala UI" w:cs="Nirmala UI"/>
        </w:rPr>
        <w:t>കലഹിച്ചതുപോലെ</w:t>
      </w:r>
      <w:r>
        <w:rPr>
          <w:rFonts w:ascii="Times New Roman" w:hAnsi="Times New Roman" w:eastAsia="Times New Roman" w:cs="Times New Roman"/>
        </w:rPr>
        <w:t xml:space="preserve"> </w:t>
      </w:r>
      <w:r>
        <w:rPr>
          <w:rFonts w:ascii="Nirmala UI" w:hAnsi="Nirmala UI" w:eastAsia="Nirmala UI" w:cs="Nirmala UI"/>
        </w:rPr>
        <w:t>അവർയും</w:t>
      </w:r>
      <w:r>
        <w:rPr>
          <w:rFonts w:ascii="Times New Roman" w:hAnsi="Times New Roman" w:eastAsia="Times New Roman" w:cs="Times New Roman"/>
        </w:rPr>
        <w:t xml:space="preserve"> </w:t>
      </w:r>
      <w:r>
        <w:rPr>
          <w:rFonts w:ascii="Nirmala UI" w:hAnsi="Nirmala UI" w:eastAsia="Nirmala UI" w:cs="Nirmala UI"/>
        </w:rPr>
        <w:t>കലഹിച്ചു</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യിസ്രായേലിനും</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യിസ്രായേലിനും</w:t>
      </w:r>
      <w:r>
        <w:rPr>
          <w:rFonts w:ascii="Times New Roman" w:hAnsi="Times New Roman" w:eastAsia="Times New Roman" w:cs="Times New Roman"/>
        </w:rPr>
        <w:t xml:space="preserve"> </w:t>
      </w:r>
      <w:r>
        <w:rPr>
          <w:rFonts w:ascii="Nirmala UI" w:hAnsi="Nirmala UI" w:eastAsia="Nirmala UI" w:cs="Nirmala UI"/>
        </w:rPr>
        <w:t>മരുഭൂമിയിൽ</w:t>
      </w:r>
      <w:r>
        <w:rPr>
          <w:rFonts w:ascii="Times New Roman" w:hAnsi="Times New Roman" w:eastAsia="Times New Roman" w:cs="Times New Roman"/>
        </w:rPr>
        <w:t xml:space="preserve"> </w:t>
      </w:r>
      <w:r>
        <w:rPr>
          <w:rFonts w:ascii="Nirmala UI" w:hAnsi="Nirmala UI" w:eastAsia="Nirmala UI" w:cs="Nirmala UI"/>
        </w:rPr>
        <w:t>അലഞ്ഞുതിരിയുവാൻ</w:t>
      </w:r>
      <w:r>
        <w:rPr>
          <w:rFonts w:ascii="Times New Roman" w:hAnsi="Times New Roman" w:eastAsia="Times New Roman" w:cs="Times New Roman"/>
        </w:rPr>
        <w:t xml:space="preserve"> </w:t>
      </w:r>
      <w:r>
        <w:rPr>
          <w:rFonts w:ascii="Nirmala UI" w:hAnsi="Nirmala UI" w:eastAsia="Nirmala UI" w:cs="Nirmala UI"/>
        </w:rPr>
        <w:t>വിധിക്കപ്പെട്ടു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ആദിയിൽ</w:t>
      </w:r>
      <w:r>
        <w:rPr>
          <w:rFonts w:ascii="Times New Roman" w:hAnsi="Times New Roman" w:eastAsia="Times New Roman" w:cs="Times New Roman"/>
        </w:rPr>
        <w:t xml:space="preserve"> </w:t>
      </w:r>
      <w:r>
        <w:rPr>
          <w:rFonts w:ascii="Nirmala UI" w:hAnsi="Nirmala UI" w:eastAsia="Nirmala UI" w:cs="Nirmala UI"/>
        </w:rPr>
        <w:t>സ്വീകരിച്ചിരുന്ന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അഡ്വെന്റിസ്റ്റുകൾ</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ദൃശ്യരൂപമായ</w:t>
      </w:r>
      <w:r>
        <w:rPr>
          <w:rFonts w:ascii="Times New Roman" w:hAnsi="Times New Roman" w:eastAsia="Times New Roman" w:cs="Times New Roman"/>
        </w:rPr>
        <w:t xml:space="preserve"> 1850-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വഹിച്ചുകൊണ്ട്</w:t>
      </w:r>
      <w:r>
        <w:rPr>
          <w:rFonts w:ascii="Times New Roman" w:hAnsi="Times New Roman" w:eastAsia="Times New Roman" w:cs="Times New Roman"/>
        </w:rPr>
        <w:t xml:space="preserve"> </w:t>
      </w:r>
      <w:r>
        <w:rPr>
          <w:rFonts w:ascii="Nirmala UI" w:hAnsi="Nirmala UI" w:eastAsia="Nirmala UI" w:cs="Nirmala UI"/>
        </w:rPr>
        <w:t>വിശ്വാസത്തിൽ</w:t>
      </w:r>
      <w:r>
        <w:rPr>
          <w:rFonts w:ascii="Times New Roman" w:hAnsi="Times New Roman" w:eastAsia="Times New Roman" w:cs="Times New Roman"/>
        </w:rPr>
        <w:t xml:space="preserve"> </w:t>
      </w:r>
      <w:r>
        <w:rPr>
          <w:rFonts w:ascii="Nirmala UI" w:hAnsi="Nirmala UI" w:eastAsia="Nirmala UI" w:cs="Nirmala UI"/>
        </w:rPr>
        <w:t>മുന്നോട്ടുപോയിരുന്നുവെങ്കിൽ</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വരവ്</w:t>
      </w:r>
      <w:r>
        <w:rPr>
          <w:rFonts w:ascii="Times New Roman" w:hAnsi="Times New Roman" w:eastAsia="Times New Roman" w:cs="Times New Roman"/>
        </w:rPr>
        <w:t xml:space="preserve"> </w:t>
      </w:r>
      <w:r>
        <w:rPr>
          <w:rFonts w:ascii="Nirmala UI" w:hAnsi="Nirmala UI" w:eastAsia="Nirmala UI" w:cs="Nirmala UI"/>
        </w:rPr>
        <w:t>വരവേൽപ്പിക്കുകയും</w:t>
      </w:r>
      <w:r>
        <w:rPr>
          <w:rFonts w:ascii="Times New Roman" w:hAnsi="Times New Roman" w:eastAsia="Times New Roman" w:cs="Times New Roman"/>
        </w:rPr>
        <w:t xml:space="preserve"> </w:t>
      </w:r>
      <w:r>
        <w:rPr>
          <w:rFonts w:ascii="Nirmala UI" w:hAnsi="Nirmala UI" w:eastAsia="Nirmala UI" w:cs="Nirmala UI"/>
        </w:rPr>
        <w:t>ഭവനത്തിലെത്തുകയും</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വാൻ</w:t>
      </w:r>
      <w:r>
        <w:rPr>
          <w:rFonts w:ascii="Times New Roman" w:hAnsi="Times New Roman" w:eastAsia="Times New Roman" w:cs="Times New Roman"/>
        </w:rPr>
        <w:t xml:space="preserve"> </w:t>
      </w:r>
      <w:r>
        <w:rPr>
          <w:rFonts w:ascii="Nirmala UI" w:hAnsi="Nirmala UI" w:eastAsia="Nirmala UI" w:cs="Nirmala UI"/>
        </w:rPr>
        <w:t>കഴിഞ്ഞേനേ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യോശുവയുടെയും</w:t>
      </w:r>
      <w:r>
        <w:rPr>
          <w:rFonts w:ascii="Times New Roman" w:hAnsi="Times New Roman" w:eastAsia="Times New Roman" w:cs="Times New Roman"/>
        </w:rPr>
        <w:t xml:space="preserve"> </w:t>
      </w:r>
      <w:r>
        <w:rPr>
          <w:rFonts w:ascii="Nirmala UI" w:hAnsi="Nirmala UI" w:eastAsia="Nirmala UI" w:cs="Nirmala UI"/>
        </w:rPr>
        <w:t>കാലേബിന്റെയും</w:t>
      </w:r>
      <w:r>
        <w:rPr>
          <w:rFonts w:ascii="Times New Roman" w:hAnsi="Times New Roman" w:eastAsia="Times New Roman" w:cs="Times New Roman"/>
        </w:rPr>
        <w:t xml:space="preserve">, </w:t>
      </w:r>
      <w:r>
        <w:rPr>
          <w:rFonts w:ascii="Nirmala UI" w:hAnsi="Nirmala UI" w:eastAsia="Nirmala UI" w:cs="Nirmala UI"/>
        </w:rPr>
        <w:t>അവിശ്വസ്തരായ</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ചാരന്മാരുടെയും</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ആവർത്തിപ്പാൻ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നിർണ്ണയിക്കപ്പെട്ടവരായിരുന്നു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“Kama Waadventista, baada ya masikitiko makuu ya mwaka 1844, wangeshikilia imara imani yao na kuendelea kwa umoja katika maongozi ya Mungu yaliyokuwa yakifunguka, wakiupokea ujumbe wa malaika wa tatu na, katika nguvu za Roho Mtakatifu, wakiutangaza kwa ulimwengu, wangeuona wokovu wa Mungu; Bwana angefanya kazi kwa uweza mkuu pamoja na juhudi zao, kazi ingekuwa imekamilika, na Kristo angekuwa amekwisha kuja kabla ya sasa kuwapokea watu Wake kwa thawabu yao. Lakini katika kipindi cha mashaka na kutokuwa na uhakika kilichofuata masikitiko yale, waamini wengi wa ujio waliziacha imani yao.... Hivyo kazi ilizuiliwa, na ulimwengu ukaachwa gizani. Laiti mwili mzima wa Waadventista ungeungana juu ya amri za Mungu na imani ya Yesu, historia yetu ingekuwa tofauti kwa mapana jinsi gani!” Evangelism, 695.</w:t>
      </w:r>
    </w:p>
    <w:p>
      <w:pPr>
        <w:pStyle w:val="ArticleBody"/>
        <w:jc w:val="left"/>
      </w:pPr>
      <w:r>
        <w:rPr>
          <w:rFonts w:ascii="Times New Roman" w:hAnsi="Times New Roman" w:eastAsia="Times New Roman" w:cs="Times New Roman"/>
        </w:rPr>
        <w:t>Yohana Mbatizaji na William Miller walitayarisha njia ili Kristo aje ghafula na kutakasa watu ambao wangeuchukua ujumbe wa wokovu, chini ya uweza wa Roho Mtakatifu, kuupeleka kwa ulimwengu wote. Wanafunzi wa Kristo walitimiza agizo lao, lakini mwanzo wa Uadventista haukulitimiza. Kufikia mwaka 1856 walikuwa wameanguka katika hali ya Laodikia, wakaukataa nuru iliyoendelea ya “nyakati saba,” na mwaka 1863 wakaanza mchakato wa uasi unaozidi kuongezeka hadi kufikia sheria ya Jumapili iliyo karibu kuja. Uasi wa mwaka 1863 ulifananishwa kwa mfano na uasi wa wale wapelelezi kumi. Mwishoni mwa miaka arobaini ya kutanga-tanga jangwani, Israeli ya kale ilirudishwa kwenye jaribio lilelile, na hivyo kutoa mfano wa Israeli ya kisasa kurudishwa kwenye jaribio la mwanzo.</w:t>
      </w:r>
    </w:p>
    <w:p>
      <w:pPr>
        <w:pStyle w:val="ArticleBody"/>
        <w:jc w:val="left"/>
      </w:pPr>
      <w:r>
        <w:rPr>
          <w:rFonts w:ascii="Times New Roman" w:hAnsi="Times New Roman" w:eastAsia="Times New Roman" w:cs="Times New Roman"/>
        </w:rPr>
        <w:t>Qadeş’teki on casusun isyanı, kırk yıl sonra yine Qadeş’te tekrarlandı. Eski İsrail’in çölde kırk yıl dolaşmasına sebep olan on casusun isyanı, modern İsrail’in Laodikya’nın çölünde kendi dolaşmalarını başlattığı 1863 isyanını temsil eder. Kırk yılın sonunda eski İsrail yeniden Qadeş’e getirildi; böylece, 1863 isyanında Millerci Adventizmi arıtmış olan sınamanın, Antlaşma’nın Habercisi yine ansızın kendi mabedine geldiğinde tekrar edileceği belirtilmiş olur.</w:t>
      </w:r>
    </w:p>
    <w:p>
      <w:pPr>
        <w:pStyle w:val="ArticleBody"/>
        <w:jc w:val="left"/>
      </w:pPr>
      <w:r>
        <w:rPr>
          <w:rFonts w:ascii="Times New Roman" w:hAnsi="Times New Roman" w:eastAsia="Times New Roman" w:cs="Times New Roman"/>
        </w:rPr>
        <w:t>Tukendelea na somo hili katika makala inayofuata.</w:t>
      </w:r>
    </w:p>
    <w:p>
      <w:pPr>
        <w:pStyle w:val="ArticleScripture"/>
        <w:jc w:val="left"/>
      </w:pPr>
      <w:r>
        <w:rPr>
          <w:rFonts w:ascii="Times New Roman" w:hAnsi="Times New Roman" w:eastAsia="Times New Roman" w:cs="Times New Roman"/>
        </w:rPr>
        <w:t>“Gileadi na Bashani vitwiyo mu byo batwaliine, haliho baingi abaijukire ebigambo ebyabaireho nk’emyaka nka makumi ana mbere aho, ebyali i Kadeshi, ebicwerire Isiraeri omusango ogw’okutambura omu ihamba omwanya muremure. Baabona ngu embara y’abaketsi erukukwata aha Nsi ey’Okuraganisibwa ekaba eri ntuufu omu bintu bingi. Ebyaro byayo bikaba birikuzingirwaho ebigo kandi biri bikuru munonga, kandi bikaba bituurwemu ebihangange, omu kugereranya nabo Abaheburayo bakaba bari nk’abana bakye munonga. Kwonka hati baasobora kureeba ngu ensobi ey’akabi ey’abaisenkuru baabo ekaba eri omu kuteesiga amaani ga Ruhanga. Eki kyonka niikyo kyabazibire aho naaho kutahingira omu nsi enungi.”</w:t>
      </w:r>
    </w:p>
    <w:p>
      <w:pPr>
        <w:pStyle w:val="ArticleScripture"/>
        <w:jc w:val="left"/>
      </w:pPr>
      <w:r>
        <w:rPr>
          <w:rFonts w:ascii="Times New Roman" w:hAnsi="Times New Roman" w:eastAsia="Times New Roman" w:cs="Times New Roman"/>
        </w:rPr>
        <w:t>“Ngen da due ge Canaan lo-hàm nga-a, soˍnga nà nge da-nyi ke, eboˍbo a shi tsi má dùn a-ngo ta. Màháng nà Gòd wa àhà dze beˍnyi ngà, ǹgà be shí nyi kùrì wa, àhà dze beˍnyi ngà, be shi wa sàhà gò wa, àhà dze be tǒ be ye, be doˍngo be, be lú beˍnyi. Nà àhà dze be hornets gò wa, kàhà lo ngà beˍnyi, be fu be gi. Ghaˍnyi dze be ke nàhà beˍnyi lo ngà, be tàhà nge da vùrù ta, nà be shí tsì kùrì be kàhà lo-hàm ngà shí ta. A mà nà, kàhà Màháng nàhà Israel be ngà be tòsì ngà, be kàhà be shi beˍnyi dze be nyí, be ngà dze be kùrì nàhà, nà be shi be lú sojà be kàhà dze be da kùrì, be shi tsì nge da jàhà be wa nàhà be kàhà.”</w:t>
      </w:r>
    </w:p>
    <w:p>
      <w:pPr>
        <w:pStyle w:val="ArticleScripture"/>
        <w:jc w:val="left"/>
      </w:pPr>
      <w:r>
        <w:rPr>
          <w:rFonts w:ascii="Times New Roman" w:hAnsi="Times New Roman" w:eastAsia="Times New Roman" w:cs="Times New Roman"/>
        </w:rPr>
        <w:t>“Mu mashindano yao na Ogi na Sihoni, watu waliletwa katika jaribu lilo hilo ambalo chini yake baba zao walikuwa wameshindwa kwa namna ya wazi sana. Lakini sasa jaribu lilikuwa kali zaidi kuliko wakati Mungu alipowaamuru Israeli waende mbele. Magumu yaliyokuwa njiani mwao yalikuwa yameongezeka sana tangu walipokataa kusonga mbele walipoamriwa kufanya hivyo kwa jina la Bwana. Ndivyo Mungu anavyoendelea kuwajaribu watu Wake hata sasa. Na wakishindwa kustahimili jaribu hilo, huwaleta tena kwenye hatua iyo hiyo, na mara ya pili jaribu litakuja karibu zaidi, tena litakuwa kali zaidi kuliko lile la kwanza. Hali hii huendelea mpaka walivumilie jaribu hilo, au, kama bado wanaendelea kuwa waasi, Mungu huiondoa nuru Yake kwao na kuwaacha gizani.” Wazee na Manabii,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Mbili</dc:title>
  <dc:subject>ਦੂਤ ਦੀ ਤਿਹਰੀ ਲਾਗੂਅਤ: ਭਵਿੱਖਬਾਣੀਕ ਗਤੀਵਿਧੀਆਂ ਦਾ ਪਰਗਟਾਵਾ</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