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na Tatu</w:t>
      </w:r>
    </w:p>
    <w:p>
      <w:pPr>
        <w:pStyle w:val="ArticleSubtitle"/>
        <w:jc w:val="left"/>
      </w:pPr>
      <w:r>
        <w:rPr>
          <w:rFonts w:ascii="Arial" w:hAnsi="Arial" w:eastAsia="Arial" w:cs="Arial"/>
        </w:rPr>
        <w:t>Kufungua Unabii: Kuelewa Matumizi Matatu ya Mifumo ya Kinabii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Tuye twabaye turatekereza ku mikoreshereze itatu y’ubuhanuzi. Ibyo turabikora kugira ngo tumenye yuko, igihe Umwami yafunguraga imirongo itandatu ya nyuma ya Daniyeli cumi na rimwe, binyuze mu gusenyuka kw’Ubumwe bw’Abasoviyeti mu “gihe cy’imperuka” mu 1989, habonetseho “ukwiyongera kw’ubumenyi” kwari kugenewe kugerageza icyo gisekuru cy’ubwoko bw’Imana.</w:t>
      </w:r>
    </w:p>
    <w:p>
      <w:pPr>
        <w:pStyle w:val="ArticleScripture"/>
        <w:jc w:val="left"/>
      </w:pPr>
      <w:r>
        <w:rPr>
          <w:rFonts w:ascii="Times New Roman" w:hAnsi="Times New Roman" w:eastAsia="Times New Roman" w:cs="Times New Roman"/>
        </w:rPr>
        <w:t>Awo osi kʉmʉbʉla ati, “Luta njira yako, Danieli; pakuti amagambo aya afindikiwe na kusindikikwa kufika pa nguva ya kumalilikilo. Bingi bakasansibwa, bakapyangikwa, no kutesibwa; lelo ababifi bakacita ububifi: kabili takuli nangu umo wa mu babifi uukomfwa; lelo abamano bakomfwa.” Danieli 12:9, 10.</w:t>
      </w:r>
    </w:p>
    <w:p>
      <w:pPr>
        <w:pStyle w:val="ArticleBody"/>
        <w:jc w:val="left"/>
      </w:pPr>
      <w:r>
        <w:rPr>
          <w:rFonts w:ascii="Times New Roman" w:hAnsi="Times New Roman" w:eastAsia="Times New Roman" w:cs="Times New Roman"/>
        </w:rPr>
        <w:t>Akase a lonji lyatambululwa na Ntambu wa mukoka wa Yuda, Satana ukatendekanga kuswisa ubutumwa. Ukuswisa ukwapelekeelwe ku malonji ayasokololwe mu vesi sha kuleka vya Daniele ikumi na imo, kwasungilepo ukusambilila kwa mozgo ukwamalumbo ayakwatene na vesi shene, pakuti ukukingilila kwa busweku ukwasantifaiwa ku mashilu ayaletelwe ku kusuulwila malonji ayasokololwe, kutekaleka ukwima. Umwe pa misepela iyaletelwe ku lulamiko pakati ka kalumbulwako ako, waali mushilo wa kugwirisha kwa butume kwa buprofita inshita shitatu. Pakutandikilapo waamenyekenye mu kukwatana no bulembeteko bwa kuba abalungama pa kyakulangisha “icakuli conse” mu buku lya Daniele (upagani), ne nondo iyalungama iyakwatene no “kuusapo icakuli conse” (508 AD).</w:t>
      </w:r>
    </w:p>
    <w:p>
      <w:pPr>
        <w:pStyle w:val="ArticleBody"/>
        <w:jc w:val="left"/>
      </w:pPr>
      <w:r>
        <w:rPr>
          <w:rFonts w:ascii="Times New Roman" w:hAnsi="Times New Roman" w:eastAsia="Times New Roman" w:cs="Times New Roman"/>
        </w:rPr>
        <w:t>Ukwemera ubushobozi butatu bw’ubutayu nk’urwego rw’ubuhanuzi, bwaheranaga n’urwego rw’ubuhanuzi rw’Aba-Millerite rwari ubushobozi bubiri bwa mbere bw’ubutayu, kandi kugaragaza kw’Aba-Millerite ko “ibya buri munsi” ari ubupagani kwatanze amateka yahuzaga n’imirongo itandatu ya nyuma ya Daniyeli cumi n’umwe, nk’uko Sister White yavuze ko byari bikwiye. Bityo, ukurwanya ubumenyi butari bwarafunguwe mu gihe cy’iherezo mu 1989, kwazanye umucyo urushijeho kuba mwinshi, uko ubumenyi bwongerwaga, kandi kwanagaragaje amategeko yihariye agenga kugenda kw’umumarayika wa gatatu, yaheranaga n’iterambere ry’amwe mu mategeko y’ubuhanuzi yari yarakusanyijwe kandi agakoreshwa mu murimo w’umumarayika wa mbere na William Miller.</w:t>
      </w:r>
    </w:p>
    <w:p>
      <w:pPr>
        <w:pStyle w:val="ArticleBody"/>
        <w:jc w:val="left"/>
      </w:pPr>
      <w:r>
        <w:rPr>
          <w:rFonts w:ascii="Times New Roman" w:hAnsi="Times New Roman" w:eastAsia="Times New Roman" w:cs="Times New Roman"/>
        </w:rPr>
        <w:t>Twasuzumizye ikoreshwa ry’incuro eshatu ry’i Roma eshatu, kugwa gatatu kwa Babuloni, na Eliya batatu, none ubu turimo kwita ku ntumwa eshatu zitegura inzira y’Intumwa y’Isezerano. Twagaragaje isano ya bugufi cyane n’uguhura kw’amashusho hagati y’i Roma eshatu n’ukugwa gatatu kwa Babuloni, kandi tunagaragaza isano ya bugufi cyane n’uguhwana hagati ya Eliya batatu n’intumwa eshatu zitegura inzira. Mu minsi ya nyuma, William Miller na Future for America bombi bahagarariye Eliya wa gatatu kandi n’intumwa ya gatatu itegura inzira. Buri gihe Yesu yerekana iherezo ry’ikintu akoresheje intangiriro y’ikintu, kandi urugendo rw’umumarayika wa mbere ruhura mu ishusho n’urugendo rw’umumarayika wa gatatu.</w:t>
      </w:r>
    </w:p>
    <w:p>
      <w:pPr>
        <w:pStyle w:val="ArticleScripture"/>
        <w:jc w:val="left"/>
      </w:pPr>
      <w:r>
        <w:rPr>
          <w:rFonts w:ascii="Times New Roman" w:hAnsi="Times New Roman" w:eastAsia="Times New Roman" w:cs="Times New Roman"/>
        </w:rPr>
        <w:t>“Kalunga me nahele e mibelu ya Kusoloka 14 ociyukilo cayo momulongo womauprofete, n’omulimo wayo ka wa pwa okuza koma njikanena yondjokonona yedu eli. Omibelu yongeloi yotete neyovavali osho oshituthi pefimbo eli, ndeyi na okutambalala pamwe neli ilandula. Ongelo yotitatu oya londolola eheneno layo n’ondaka inene. ‘Konima yoinima ei,’ ta ti Johannes, ‘onda mona ongelo imbi yeuya yehanga koulu, yi na epangelo linenenene, n’edu ola minikila n’efimano layo.’ Momuniko ou, ouyelele womibelu aishe itatu owa kankamena pamwe.” The 1888 Materials, 803, 804.</w:t>
      </w:r>
    </w:p>
    <w:p>
      <w:pPr>
        <w:pStyle w:val="ArticleBody"/>
        <w:jc w:val="left"/>
      </w:pPr>
      <w:r>
        <w:rPr>
          <w:rFonts w:ascii="Times New Roman" w:hAnsi="Times New Roman" w:eastAsia="Times New Roman" w:cs="Times New Roman"/>
        </w:rPr>
        <w:t>Kuruga kwa baamalaika ba mbere n’aba kabiri, kwari kuyobowe na William Miller. Mushiki wacu White aramuranga ko ari “intumwa yatoranijwe.”</w:t>
      </w:r>
    </w:p>
    <w:p>
      <w:pPr>
        <w:pStyle w:val="ArticleScripture"/>
        <w:jc w:val="left"/>
      </w:pPr>
      <w:r>
        <w:rPr>
          <w:rFonts w:ascii="Times New Roman" w:hAnsi="Times New Roman" w:eastAsia="Times New Roman" w:cs="Times New Roman"/>
        </w:rPr>
        <w:t>“William Miller alikuwa akiutikisa ufalme wa Shetani, na yule adui mkuu hakutafuta tu kuzuia athari ya ujumbe huo, bali pia kumwangamiza mjumbe mwenyewe.” Spirit of Prophecy, volume 4, 219.</w:t>
      </w:r>
    </w:p>
    <w:p>
      <w:pPr>
        <w:pStyle w:val="ArticleBody"/>
        <w:jc w:val="left"/>
      </w:pPr>
      <w:r>
        <w:rPr>
          <w:rFonts w:ascii="Times New Roman" w:hAnsi="Times New Roman" w:eastAsia="Times New Roman" w:cs="Times New Roman"/>
        </w:rPr>
        <w:t>Yeye pia anatambua kwamba Miller alikuwa amefananishwa kwa mfano na Eliya pamoja na Yohana Mbatizaji.</w:t>
      </w:r>
    </w:p>
    <w:p>
      <w:pPr>
        <w:pStyle w:val="ArticleScripture"/>
        <w:jc w:val="left"/>
      </w:pPr>
      <w:r>
        <w:rPr>
          <w:rFonts w:ascii="Times New Roman" w:hAnsi="Times New Roman" w:eastAsia="Times New Roman" w:cs="Times New Roman"/>
        </w:rPr>
        <w:t>„Tusiani twaletelekewe kuhokya buhya ubuzima obw’ukuri obwabuuliibwe na William Miller, kandi abaheereza ba Ruhanga baimutirwe mu mutima n’amaani ga Eliya kugira bamanyise ubwo butumwa. Nkana Yohana, omutegesi w’inzila ya Yesu, abo abaabuuliaga obu butumwa obw’amaani baahatiibwaga kutaho embazi ku mizi gw’omuti, kandi kuranga abantu kuleeta ebibala ebisaanira okweteisa.” Early Writings, 233.</w:t>
      </w:r>
    </w:p>
    <w:p>
      <w:pPr>
        <w:pStyle w:val="ArticleBody"/>
        <w:jc w:val="left"/>
      </w:pPr>
      <w:r>
        <w:rPr>
          <w:rFonts w:ascii="Times New Roman" w:hAnsi="Times New Roman" w:eastAsia="Times New Roman" w:cs="Times New Roman"/>
        </w:rPr>
        <w:t>یوحناى لە ئاودان، کە بەگوێرەی عیسى ئیلیای دووەم بوو، هەروەها یەکەم نێردراو بوو کە دەبوو ڕێگا بۆ نێردراوی پەیمان ئامادە بکات. لەبەر ئەوە، ئاشکرایە کە بزووتنەوەی فریشتەی سێیەم «نێردراوێکی هەڵبژێردراو» دەبێت. ئەو نێردراوە لە پێشەوە بە ئیلیا، یوحنای لە ئاودان و ویلیام میلەر نیشان‌دراوە. ئەم دوو نێردراوە هەڵبژێردراوانە لەگەڵ میلەر، دەستپێک و کۆتایی بزووتنەوەی سێ فریشتەکەی وەحیی چواردە نمایندگی دەکەن، و بەو شێوەیە پێکەوە هەردووکیان هەم ئیلیای سێیەم و هەم نێردراوی سێیەمیش نمایندگی دەکەن، کە دەبێت ڕێگا بۆ نێردراوی پەیمان ئامادە بکات.</w:t>
      </w:r>
    </w:p>
    <w:p>
      <w:pPr>
        <w:pStyle w:val="ArticleBody"/>
        <w:jc w:val="left"/>
      </w:pPr>
      <w:r>
        <w:rPr>
          <w:rFonts w:ascii="Times New Roman" w:hAnsi="Times New Roman" w:eastAsia="Times New Roman" w:cs="Times New Roman"/>
        </w:rPr>
        <w:t>ئەگەر پەیامی نێردراوی هەڵبژێردراوی یان لە سەرەتادا یان لە کۆتاییدا ڕەت بکرێتەوە، ئەوە مردنە؛ و پەیامی Future for America لەسەر بەکارهێنانی پێشبینیی «هێڵ بەسەر هێڵ» دامەزراوە، کە ئەوەش ڕێبازەکەی بارانی دواهەمە. لە ڕێگەی بەکارهێنانی «هێڵ بەسەر هێڵ» ـەوە ئەوە دامەزرێت کە جووڵەی Millerite وێنەی پێشگویی جووڵەی Future for America بوو. یەکێک لە نیشانە ڕێگاکانی مێژووی Millerite ویلیام میلەرە، «نێردراوی هەڵبژێردراو». ڕەتکردنەوەی ئەو نیشانە ڕێگایە، ڕەتکردنەوەی پەیامە؛ بۆیە بە سەرەتا و کۆتایی Adventism دامەزراوە کە ڕەتکردنەوەی نێردراو هەروەها ڕەتکردنەوەی پەیامە، چونکە پەیام نێردراوێکی هەڵبژێردراو ناساندن دەکات. کەواتە، ڕەتکردنەوەی پەیام واتە ڕەتکردنەوەی نێردراوە، و بە پێچەوانەشەوە. بەبێ سەماکەر، سەما نییە.</w:t>
      </w:r>
    </w:p>
    <w:p>
      <w:pPr>
        <w:pStyle w:val="ArticleScripture"/>
        <w:jc w:val="left"/>
      </w:pPr>
      <w:r>
        <w:rPr>
          <w:rFonts w:ascii="Times New Roman" w:hAnsi="Times New Roman" w:eastAsia="Times New Roman" w:cs="Times New Roman"/>
        </w:rPr>
        <w:t>“Ndzi kombisiwe leswaku ndzi tlhela ndzi languta eka ku twarisiwa ka ku ta ko sungula ka Kreste. Yohane u rhumeriwe hi moya ni matimba ya Eliya leswaku a lunghiselela ndlela ya Yesu. Lava va nga amukelangiki vumbhoni bya Yohane a va pfunekanga hi tidyondzo ta Yesu. Ku lwisana ka vona ni rungula leri a ri bvumba ku ta ka Yena ku va vekile endhawini leyi va nga kotangiki ku amukela hi ku olova vumbhoni lebyi tiyeke swinene bya leswaku a a ri Mesiya. Sathana u kongomisile lava va alaka rungula ra Yohane leswaku va ya emahlweni swinene, va fika eka ku ala ni ku vamba Kreste. Hi ku endla sweswo va tivekile endhawini leyi va nga kotangiki ku amukela nkateko hi siku ra Pentekosta, lowu a wu ta va dyondzisa ndlela yo nghena endhawini yo kwetsima ya le tilweni. Ku handzuriwa ka khetheni ra tempele ku kombisile leswaku magandzelo ni milawu ya vukhongeri ya Vayuda a swi nga ha ta amukeriwa. Gandzelo lerikulu a ri nyikeriwile naswona a ri amukeriwile, kutani Moya lowo Kwetsima lowu xikeke hi siku ra Pentekosta wu susile miehleketo ya vadyondzisiwa eka ndhawu yo kwetsima ya laha misaveni wu yi yisa eka leyi nga le tilweni, laha Yesu a a nghene kona hi ngati ya Yena n’wini, leswaku a chela ehenhla ka vadyondzisiwa va Yena mimpfuno ya ku rivaleriwa ka Yena. Kambe Vayuda va siyiwile emunyameni hinkwawo. Va lahlekeriwe hi ku vonakala hinkwako loku a va ta va na kona mayelana ni kungu ra ku ponisiwa, kambe va hambeta va tshembela eka magandzelo ni minyikelo ya vona leyi nga pfuniki nchumu. Ndhawu yo kwetsima ya le tilweni a yi teke ndhawu ya leyi ya laha misaveni, kambe a va nga ri na vutivi bya ku cinca koloko. Hikokwalaho a va nga koti ku pfuneka hi ku vulavulela ka Kreste endhawini yo kwetsima.</w:t>
      </w:r>
    </w:p>
    <w:p>
      <w:pPr>
        <w:pStyle w:val="ArticleScripture"/>
        <w:jc w:val="left"/>
      </w:pPr>
      <w:r>
        <w:rPr>
          <w:rFonts w:ascii="Times New Roman" w:hAnsi="Times New Roman" w:eastAsia="Times New Roman" w:cs="Times New Roman"/>
        </w:rPr>
        <w:t>“Bangi baingi ndu baa gita na hofu mukado gwa Bayahudi mu kukataa na kumsulubisha Kristo; na wanaposoma historia ya kutendwa kwake vibaya kwa aibu, hudhani ya kwamba wanampenda, wala wasingalimkana kama Petro alivyofanya, au kumsulubisha kama Wayahudi walivyofanya. Lakini Mungu, asomaye mioyo ya wote, ameileta katika jaribu ile upendo kwa Yesu ambao walidai kuwa nao. Mbingu yote ilitazama kwa shauku iliyo kuu mno mapokezi ya ujumbe wa malaika wa kwanza. Lakini wengi waliodai kumpenda Yesu, na waliomwaga machozi waliposoma kisa cha msalaba, waliidhihaki habari njema za kuja kwake. Badala ya kuupokea ujumbe huo kwa furaha, walitangaza kuwa ni upotovu. Waliwachukia wale walioipenda kuonekana kwake, nao wakawafungia nje ya makanisa. Wale walioukataa ujumbe wa kwanza hawangeweza kufaidishwa na wa pili; wala hawakufaidishwa na kile kilio cha usiku wa manane, ambacho kilipaswa kuwaandaa kuingia pamoja na Yesu kwa imani katika patakatifu pa patakatifu pa patakatifu pa mbinguni. Na kwa kuikataa ile jumbe mbili za kwanza, wamefanya ufahamu wao kuwa na giza kiasi kwamba hawawezi kuona nuru yo yote katika ujumbe wa malaika wa tatu, uonyeshayo njia iingiyayo katika patakatifu pa patakatifu. Nikaona ya kwamba kama vile Wayahudi walivyomsulubisha Yesu, ndivyo makanisa ya jina tu yalivyosulubisha jumbe hizi, na kwa hiyo hawana maarifa ya njia iingiyayo katika patakatifu pa patakatifu, wala hawawezi kufaidishwa na uombezi wa Yesu humo. Kama Wayahudi, waliotoa dhabihu zao zisizofaa, wao hupeleka sala zao zisizofaa katika kile chumba ambacho Yesu amekiacha; naye Shetani, akipendezwa na udanganyifu huo, hujivika tabia ya kidini, na kuiongoza mioyo ya hawa wanaojiita Wakristo kwake mwenyewe, akitenda kazi kwa uwezo wake, kwa ishara zake na maajabu ya uongo, ili awafunge kabisa katika mtego wake.” Early Writings, 259–261.</w:t>
      </w:r>
    </w:p>
    <w:p>
      <w:pPr>
        <w:pStyle w:val="ArticleBody"/>
        <w:jc w:val="left"/>
      </w:pPr>
      <w:r>
        <w:rPr>
          <w:rFonts w:ascii="Times New Roman" w:hAnsi="Times New Roman" w:eastAsia="Times New Roman" w:cs="Times New Roman"/>
        </w:rPr>
        <w:t>Awo “avaalekele bubamoni bwa Yohane, valeyi vafwainwa kuupwa lusevo ku mafundisho aa Yesu,” kabili awo “avaalekele ubutumwa bwa kutendeka valeyi vafwainwa kuupwa lusevo ku bwa bubili; nangula valeyi vaapwa lusevo ku kulila kwa pakati ka bushiku.” Ubutumishi bwa Yohane bwatangile ulubatizo lwa Kristo, uyo pa nshita iipi panuma ya ico asangulwile itempile ku ntendekelo ya butumishi bwakwe. Ubutumishi bwa Miller bwalungamike inshila ya kuti Kristo asangulule abana ba Levi ilyo eisa mu mfulumende pa Okitoba 22, 1844. Mu umo ne umo wa abo bakambone babili, ukuleka intumintumi oyo ulongosha inshila, kulingana ne mfwa.</w:t>
      </w:r>
    </w:p>
    <w:p>
      <w:pPr>
        <w:pStyle w:val="ArticleBody"/>
        <w:jc w:val="left"/>
      </w:pPr>
      <w:r>
        <w:rPr>
          <w:rFonts w:ascii="Times New Roman" w:hAnsi="Times New Roman" w:eastAsia="Times New Roman" w:cs="Times New Roman"/>
        </w:rPr>
        <w:t>Kristo, sa Kaniyang buluhaton ingon nga Mensahero sa Pakigsaad, nagpatuman sa pagpanghinlo ug pagkaputli alang sa tumong sa pagpatindog ug usa ka katawhan nga motuman sa buluhaton sa pagdala sa mensahe sa kaluwasan ngadto sa kalibotan. Ang maong buluhaton matuman daan sa wala pa ang yugto sa panahon nga nagrepresentar sa panahon sa pagsugod sa hudisyal nga paghukom sa pagpatuman. Ang pagkalaglag sa Jerusalem sa kasaysayan sa mga tinun-an nagrepresentar sa maong paghukom sa pagpatuman, ug ang Adventismo mitalikod gikan sa ilang katungdanan sa pagtuman niana nga buluhaton, apan ang Ginoo naningkamot sa pagtigom kanila. Iyang gimandoan ang Iyang katawhan sa pagmantala sa 1850 chart ingon nga grapikal nga representasyon sa mensahe nga unta ilang madala ngadto sa kalibotan.</w:t>
      </w:r>
    </w:p>
    <w:p>
      <w:pPr>
        <w:pStyle w:val="ArticleScripture"/>
        <w:jc w:val="left"/>
      </w:pPr>
      <w:r>
        <w:rPr>
          <w:rFonts w:ascii="Times New Roman" w:hAnsi="Times New Roman" w:eastAsia="Times New Roman" w:cs="Times New Roman"/>
        </w:rPr>
        <w:t>“Haikukala lya Nguluve kwamba Israyeli wazunguke jangwani miaka arobaini; alikusudia kuwaongoza moja kwa moja mpaka nchi ya Kanaani na kuwathibitisha humo, wawe watu watakatifu, wenye heri. Lakini ‘hawakuweza kuingia kwa sababu ya kutokuamini.’ Waebrania 3:19. Kwa sababu ya kurudi nyuma kwao na uasi wao waliangamia jangwani, nao wengine waliinuliwa ili waingie katika Nchi ya Ahadi. Vivyo hivyo, halikuwa kusudi la Nguluve kwamba kuja kwa Kristo kucheleweshwe kwa muda mrefu hivyo na watu Wake wabaki miaka mingi namna hiyo katika ulimwengu huu wa dhambi na huzuni. Lakini kutokuamini kuliwatenga na Nguluve. Kwa kuwa walikataa kufanya kazi aliyokuwa amewawekea, wengine waliinuliwa ili kuitangaza ile ujumbe. Kwa rehema kwa ulimwengu, Yesu anachelewesha kuja Kwake, ili wenye dhambi wapate nafasi ya kuisikia ile onyo na kupata ndani Yake kimbilio kabla ghadhabu ya Nguluve haijamwagwa.” The Great Controversy, 458.</w:t>
      </w:r>
    </w:p>
    <w:p>
      <w:pPr>
        <w:pStyle w:val="ArticleBody"/>
        <w:jc w:val="left"/>
      </w:pPr>
      <w:r>
        <w:rPr>
          <w:rFonts w:ascii="Times New Roman" w:hAnsi="Times New Roman" w:eastAsia="Times New Roman" w:cs="Times New Roman"/>
        </w:rPr>
        <w:t>Adventism ne wĩkĩrĩirie ta andũ a kũnyiita wĩtĩkio wao na hinya, “wĩra wao ũngĩari mũthĩrĩrĩru.”</w:t>
      </w:r>
    </w:p>
    <w:p>
      <w:pPr>
        <w:pStyle w:val="ArticleScripture"/>
        <w:jc w:val="left"/>
      </w:pP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大失望</w:t>
      </w:r>
      <w:r>
        <w:rPr>
          <w:rFonts w:ascii="MS Gothic" w:hAnsi="MS Gothic" w:eastAsia="MS Gothic" w:cs="MS Gothic"/>
        </w:rPr>
        <w:t>の</w:t>
      </w:r>
      <w:r>
        <w:rPr>
          <w:rFonts w:ascii="Microsoft YaHei" w:hAnsi="Microsoft YaHei" w:eastAsia="Microsoft YaHei" w:cs="Microsoft YaHei"/>
        </w:rPr>
        <w:t>後、</w:t>
      </w:r>
      <w:r>
        <w:rPr>
          <w:rFonts w:ascii="MS Gothic" w:hAnsi="MS Gothic" w:eastAsia="MS Gothic" w:cs="MS Gothic"/>
        </w:rPr>
        <w:t>もしアドベンチストたちがその</w:t>
      </w:r>
      <w:r>
        <w:rPr>
          <w:rFonts w:ascii="Microsoft YaHei" w:hAnsi="Microsoft YaHei" w:eastAsia="Microsoft YaHei" w:cs="Microsoft YaHei"/>
        </w:rPr>
        <w:t>信仰</w:t>
      </w:r>
      <w:r>
        <w:rPr>
          <w:rFonts w:ascii="MS Gothic" w:hAnsi="MS Gothic" w:eastAsia="MS Gothic" w:cs="MS Gothic"/>
        </w:rPr>
        <w:t>を</w:t>
      </w:r>
      <w:r>
        <w:rPr>
          <w:rFonts w:ascii="Microsoft YaHei" w:hAnsi="Microsoft YaHei" w:eastAsia="Microsoft YaHei" w:cs="Microsoft YaHei"/>
        </w:rPr>
        <w:t>堅</w:t>
      </w:r>
      <w:r>
        <w:rPr>
          <w:rFonts w:ascii="MS Gothic" w:hAnsi="MS Gothic" w:eastAsia="MS Gothic" w:cs="MS Gothic"/>
        </w:rPr>
        <w:t>く</w:t>
      </w:r>
      <w:r>
        <w:rPr>
          <w:rFonts w:ascii="Microsoft YaHei" w:hAnsi="Microsoft YaHei" w:eastAsia="Microsoft YaHei" w:cs="Microsoft YaHei"/>
        </w:rPr>
        <w:t>保</w:t>
      </w:r>
      <w:r>
        <w:rPr>
          <w:rFonts w:ascii="MS Gothic" w:hAnsi="MS Gothic" w:eastAsia="MS Gothic" w:cs="MS Gothic"/>
        </w:rPr>
        <w:t>ち</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開</w:t>
      </w:r>
      <w:r>
        <w:rPr>
          <w:rFonts w:ascii="MS Gothic" w:hAnsi="MS Gothic" w:eastAsia="MS Gothic" w:cs="MS Gothic"/>
        </w:rPr>
        <w:t>かれた</w:t>
      </w:r>
      <w:r>
        <w:rPr>
          <w:rFonts w:ascii="Microsoft YaHei" w:hAnsi="Microsoft YaHei" w:eastAsia="Microsoft YaHei" w:cs="Microsoft YaHei"/>
        </w:rPr>
        <w:t>摂理</w:t>
      </w:r>
      <w:r>
        <w:rPr>
          <w:rFonts w:ascii="MS Gothic" w:hAnsi="MS Gothic" w:eastAsia="MS Gothic" w:cs="MS Gothic"/>
        </w:rPr>
        <w:t>に</w:t>
      </w:r>
      <w:r>
        <w:rPr>
          <w:rFonts w:ascii="Microsoft YaHei" w:hAnsi="Microsoft YaHei" w:eastAsia="Microsoft YaHei" w:cs="Microsoft YaHei"/>
        </w:rPr>
        <w:t>一致</w:t>
      </w:r>
      <w:r>
        <w:rPr>
          <w:rFonts w:ascii="MS Gothic" w:hAnsi="MS Gothic" w:eastAsia="MS Gothic" w:cs="MS Gothic"/>
        </w:rPr>
        <w:t>して</w:t>
      </w:r>
      <w:r>
        <w:rPr>
          <w:rFonts w:ascii="Microsoft YaHei" w:hAnsi="Microsoft YaHei" w:eastAsia="Microsoft YaHei" w:cs="Microsoft YaHei"/>
        </w:rPr>
        <w:t>従</w:t>
      </w:r>
      <w:r>
        <w:rPr>
          <w:rFonts w:ascii="MS Gothic" w:hAnsi="MS Gothic" w:eastAsia="MS Gothic" w:cs="MS Gothic"/>
        </w:rPr>
        <w:t>い</w:t>
      </w:r>
      <w:r>
        <w:rPr>
          <w:rFonts w:ascii="Microsoft YaHei" w:hAnsi="Microsoft YaHei" w:eastAsia="Microsoft YaHei" w:cs="Microsoft YaHei"/>
        </w:rPr>
        <w:t>進</w:t>
      </w:r>
      <w:r>
        <w:rPr>
          <w:rFonts w:ascii="MS Gothic" w:hAnsi="MS Gothic" w:eastAsia="MS Gothic" w:cs="MS Gothic"/>
        </w:rPr>
        <w:t>み</w:t>
      </w:r>
      <w:r>
        <w:rPr>
          <w:rFonts w:ascii="Microsoft YaHei" w:hAnsi="Microsoft YaHei" w:eastAsia="Microsoft YaHei" w:cs="Microsoft YaHei"/>
        </w:rPr>
        <w:t>、第三天使</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w:t>
      </w:r>
      <w:r>
        <w:rPr>
          <w:rFonts w:ascii="Microsoft YaHei" w:hAnsi="Microsoft YaHei" w:eastAsia="Microsoft YaHei" w:cs="Microsoft YaHei"/>
        </w:rPr>
        <w:t>入</w:t>
      </w:r>
      <w:r>
        <w:rPr>
          <w:rFonts w:ascii="MS Gothic" w:hAnsi="MS Gothic" w:eastAsia="MS Gothic" w:cs="MS Gothic"/>
        </w:rPr>
        <w:t>れ</w:t>
      </w:r>
      <w:r>
        <w:rPr>
          <w:rFonts w:ascii="Microsoft YaHei" w:hAnsi="Microsoft YaHei" w:eastAsia="Microsoft YaHei" w:cs="Microsoft YaHei"/>
        </w:rPr>
        <w:t>、聖霊</w:t>
      </w:r>
      <w:r>
        <w:rPr>
          <w:rFonts w:ascii="MS Gothic" w:hAnsi="MS Gothic" w:eastAsia="MS Gothic" w:cs="MS Gothic"/>
        </w:rPr>
        <w:t>の</w:t>
      </w:r>
      <w:r>
        <w:rPr>
          <w:rFonts w:ascii="Microsoft YaHei" w:hAnsi="Microsoft YaHei" w:eastAsia="Microsoft YaHei" w:cs="Microsoft YaHei"/>
        </w:rPr>
        <w:t>力</w:t>
      </w:r>
      <w:r>
        <w:rPr>
          <w:rFonts w:ascii="MS Gothic" w:hAnsi="MS Gothic" w:eastAsia="MS Gothic" w:cs="MS Gothic"/>
        </w:rPr>
        <w:t>によってそれを</w:t>
      </w:r>
      <w:r>
        <w:rPr>
          <w:rFonts w:ascii="Microsoft YaHei" w:hAnsi="Microsoft YaHei" w:eastAsia="Microsoft YaHei" w:cs="Microsoft YaHei"/>
        </w:rPr>
        <w:t>全世界</w:t>
      </w:r>
      <w:r>
        <w:rPr>
          <w:rFonts w:ascii="MS Gothic" w:hAnsi="MS Gothic" w:eastAsia="MS Gothic" w:cs="MS Gothic"/>
        </w:rPr>
        <w:t>に</w:t>
      </w:r>
      <w:r>
        <w:rPr>
          <w:rFonts w:ascii="Microsoft YaHei" w:hAnsi="Microsoft YaHei" w:eastAsia="Microsoft YaHei" w:cs="Microsoft YaHei"/>
        </w:rPr>
        <w:t>宣</w:t>
      </w:r>
      <w:r>
        <w:rPr>
          <w:rFonts w:ascii="MS Gothic" w:hAnsi="MS Gothic" w:eastAsia="MS Gothic" w:cs="MS Gothic"/>
        </w:rPr>
        <w:t>べ</w:t>
      </w:r>
      <w:r>
        <w:rPr>
          <w:rFonts w:ascii="Microsoft YaHei" w:hAnsi="Microsoft YaHei" w:eastAsia="Microsoft YaHei" w:cs="Microsoft YaHei"/>
        </w:rPr>
        <w:t>伝</w:t>
      </w:r>
      <w:r>
        <w:rPr>
          <w:rFonts w:ascii="MS Gothic" w:hAnsi="MS Gothic" w:eastAsia="MS Gothic" w:cs="MS Gothic"/>
        </w:rPr>
        <w:t>えていたなら</w:t>
      </w:r>
      <w:r>
        <w:rPr>
          <w:rFonts w:ascii="Microsoft YaHei" w:hAnsi="Microsoft YaHei" w:eastAsia="Microsoft YaHei" w:cs="Microsoft YaHei"/>
        </w:rPr>
        <w:t>、彼</w:t>
      </w:r>
      <w:r>
        <w:rPr>
          <w:rFonts w:ascii="MS Gothic" w:hAnsi="MS Gothic" w:eastAsia="MS Gothic" w:cs="MS Gothic"/>
        </w:rPr>
        <w:t>らは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救</w:t>
      </w:r>
      <w:r>
        <w:rPr>
          <w:rFonts w:ascii="MS Gothic" w:hAnsi="MS Gothic" w:eastAsia="MS Gothic" w:cs="MS Gothic"/>
        </w:rPr>
        <w:t>いを</w:t>
      </w:r>
      <w:r>
        <w:rPr>
          <w:rFonts w:ascii="Microsoft YaHei" w:hAnsi="Microsoft YaHei" w:eastAsia="Microsoft YaHei" w:cs="Microsoft YaHei"/>
        </w:rPr>
        <w:t>見</w:t>
      </w:r>
      <w:r>
        <w:rPr>
          <w:rFonts w:ascii="MS Gothic" w:hAnsi="MS Gothic" w:eastAsia="MS Gothic" w:cs="MS Gothic"/>
        </w:rPr>
        <w:t>たであろう</w:t>
      </w:r>
      <w:r>
        <w:rPr>
          <w:rFonts w:ascii="Times New Roman" w:hAnsi="Times New Roman" w:eastAsia="Times New Roman" w:cs="Times New Roman"/>
        </w:rPr>
        <w:t>.</w:t>
      </w:r>
      <w:r>
        <w:rPr>
          <w:rFonts w:ascii="Microsoft YaHei" w:hAnsi="Microsoft YaHei" w:eastAsia="Microsoft YaHei" w:cs="Microsoft YaHei"/>
        </w:rPr>
        <w:t>主</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働</w:t>
      </w:r>
      <w:r>
        <w:rPr>
          <w:rFonts w:ascii="MS Gothic" w:hAnsi="MS Gothic" w:eastAsia="MS Gothic" w:cs="MS Gothic"/>
        </w:rPr>
        <w:t>きと</w:t>
      </w:r>
      <w:r>
        <w:rPr>
          <w:rFonts w:ascii="Microsoft YaHei" w:hAnsi="Microsoft YaHei" w:eastAsia="Microsoft YaHei" w:cs="Microsoft YaHei"/>
        </w:rPr>
        <w:t>共</w:t>
      </w:r>
      <w:r>
        <w:rPr>
          <w:rFonts w:ascii="MS Gothic" w:hAnsi="MS Gothic" w:eastAsia="MS Gothic" w:cs="MS Gothic"/>
        </w:rPr>
        <w:t>に</w:t>
      </w:r>
      <w:r>
        <w:rPr>
          <w:rFonts w:ascii="Microsoft YaHei" w:hAnsi="Microsoft YaHei" w:eastAsia="Microsoft YaHei" w:cs="Microsoft YaHei"/>
        </w:rPr>
        <w:t>力強</w:t>
      </w:r>
      <w:r>
        <w:rPr>
          <w:rFonts w:ascii="MS Gothic" w:hAnsi="MS Gothic" w:eastAsia="MS Gothic" w:cs="MS Gothic"/>
        </w:rPr>
        <w:t>く</w:t>
      </w:r>
      <w:r>
        <w:rPr>
          <w:rFonts w:ascii="Microsoft YaHei" w:hAnsi="Microsoft YaHei" w:eastAsia="Microsoft YaHei" w:cs="Microsoft YaHei"/>
        </w:rPr>
        <w:t>御業</w:t>
      </w:r>
      <w:r>
        <w:rPr>
          <w:rFonts w:ascii="MS Gothic" w:hAnsi="MS Gothic" w:eastAsia="MS Gothic" w:cs="MS Gothic"/>
        </w:rPr>
        <w:t>を</w:t>
      </w:r>
      <w:r>
        <w:rPr>
          <w:rFonts w:ascii="Microsoft YaHei" w:hAnsi="Microsoft YaHei" w:eastAsia="Microsoft YaHei" w:cs="Microsoft YaHei"/>
        </w:rPr>
        <w:t>行</w:t>
      </w:r>
      <w:r>
        <w:rPr>
          <w:rFonts w:ascii="MS Gothic" w:hAnsi="MS Gothic" w:eastAsia="MS Gothic" w:cs="MS Gothic"/>
        </w:rPr>
        <w:t>われ</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働</w:t>
      </w:r>
      <w:r>
        <w:rPr>
          <w:rFonts w:ascii="MS Gothic" w:hAnsi="MS Gothic" w:eastAsia="MS Gothic" w:cs="MS Gothic"/>
        </w:rPr>
        <w:t>きは</w:t>
      </w:r>
      <w:r>
        <w:rPr>
          <w:rFonts w:ascii="Microsoft YaHei" w:hAnsi="Microsoft YaHei" w:eastAsia="Microsoft YaHei" w:cs="Microsoft YaHei"/>
        </w:rPr>
        <w:t>完了</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キリストはご</w:t>
      </w:r>
      <w:r>
        <w:rPr>
          <w:rFonts w:ascii="Microsoft YaHei" w:hAnsi="Microsoft YaHei" w:eastAsia="Microsoft YaHei" w:cs="Microsoft YaHei"/>
        </w:rPr>
        <w:t>自身</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に</w:t>
      </w:r>
      <w:r>
        <w:rPr>
          <w:rFonts w:ascii="Microsoft YaHei" w:hAnsi="Microsoft YaHei" w:eastAsia="Microsoft YaHei" w:cs="Microsoft YaHei"/>
        </w:rPr>
        <w:t>報</w:t>
      </w:r>
      <w:r>
        <w:rPr>
          <w:rFonts w:ascii="MS Gothic" w:hAnsi="MS Gothic" w:eastAsia="MS Gothic" w:cs="MS Gothic"/>
        </w:rPr>
        <w:t>いをお</w:t>
      </w:r>
      <w:r>
        <w:rPr>
          <w:rFonts w:ascii="Microsoft YaHei" w:hAnsi="Microsoft YaHei" w:eastAsia="Microsoft YaHei" w:cs="Microsoft YaHei"/>
        </w:rPr>
        <w:t>与</w:t>
      </w:r>
      <w:r>
        <w:rPr>
          <w:rFonts w:ascii="MS Gothic" w:hAnsi="MS Gothic" w:eastAsia="MS Gothic" w:cs="MS Gothic"/>
        </w:rPr>
        <w:t>えになるため</w:t>
      </w:r>
      <w:r>
        <w:rPr>
          <w:rFonts w:ascii="Microsoft YaHei" w:hAnsi="Microsoft YaHei" w:eastAsia="Microsoft YaHei" w:cs="Microsoft YaHei"/>
        </w:rPr>
        <w:t>、</w:t>
      </w:r>
      <w:r>
        <w:rPr>
          <w:rFonts w:ascii="MS Gothic" w:hAnsi="MS Gothic" w:eastAsia="MS Gothic" w:cs="MS Gothic"/>
        </w:rPr>
        <w:t>すでにこの</w:t>
      </w:r>
      <w:r>
        <w:rPr>
          <w:rFonts w:ascii="Microsoft YaHei" w:hAnsi="Microsoft YaHei" w:eastAsia="Microsoft YaHei" w:cs="Microsoft YaHei"/>
        </w:rPr>
        <w:t>時</w:t>
      </w:r>
      <w:r>
        <w:rPr>
          <w:rFonts w:ascii="MS Gothic" w:hAnsi="MS Gothic" w:eastAsia="MS Gothic" w:cs="MS Gothic"/>
        </w:rPr>
        <w:t>までに</w:t>
      </w:r>
      <w:r>
        <w:rPr>
          <w:rFonts w:ascii="Microsoft YaHei" w:hAnsi="Microsoft YaHei" w:eastAsia="Microsoft YaHei" w:cs="Microsoft YaHei"/>
        </w:rPr>
        <w:t>来</w:t>
      </w:r>
      <w:r>
        <w:rPr>
          <w:rFonts w:ascii="MS Gothic" w:hAnsi="MS Gothic" w:eastAsia="MS Gothic" w:cs="MS Gothic"/>
        </w:rPr>
        <w:t>られていたであろう</w:t>
      </w:r>
      <w:r>
        <w:rPr>
          <w:rFonts w:ascii="Times New Roman" w:hAnsi="Times New Roman" w:eastAsia="Times New Roman" w:cs="Times New Roman"/>
        </w:rPr>
        <w:t>.</w:t>
      </w:r>
      <w:r>
        <w:rPr>
          <w:rFonts w:ascii="MS Gothic" w:hAnsi="MS Gothic" w:eastAsia="MS Gothic" w:cs="MS Gothic"/>
        </w:rPr>
        <w:t>ところが</w:t>
      </w:r>
      <w:r>
        <w:rPr>
          <w:rFonts w:ascii="Microsoft YaHei" w:hAnsi="Microsoft YaHei" w:eastAsia="Microsoft YaHei" w:cs="Microsoft YaHei"/>
        </w:rPr>
        <w:t>、失望</w:t>
      </w:r>
      <w:r>
        <w:rPr>
          <w:rFonts w:ascii="MS Gothic" w:hAnsi="MS Gothic" w:eastAsia="MS Gothic" w:cs="MS Gothic"/>
        </w:rPr>
        <w:t>に</w:t>
      </w:r>
      <w:r>
        <w:rPr>
          <w:rFonts w:ascii="Microsoft YaHei" w:hAnsi="Microsoft YaHei" w:eastAsia="Microsoft YaHei" w:cs="Microsoft YaHei"/>
        </w:rPr>
        <w:t>続</w:t>
      </w:r>
      <w:r>
        <w:rPr>
          <w:rFonts w:ascii="MS Gothic" w:hAnsi="MS Gothic" w:eastAsia="MS Gothic" w:cs="MS Gothic"/>
        </w:rPr>
        <w:t>く</w:t>
      </w:r>
      <w:r>
        <w:rPr>
          <w:rFonts w:ascii="Microsoft YaHei" w:hAnsi="Microsoft YaHei" w:eastAsia="Microsoft YaHei" w:cs="Microsoft YaHei"/>
        </w:rPr>
        <w:t>疑惑</w:t>
      </w:r>
      <w:r>
        <w:rPr>
          <w:rFonts w:ascii="MS Gothic" w:hAnsi="MS Gothic" w:eastAsia="MS Gothic" w:cs="MS Gothic"/>
        </w:rPr>
        <w:t>と</w:t>
      </w:r>
      <w:r>
        <w:rPr>
          <w:rFonts w:ascii="Microsoft YaHei" w:hAnsi="Microsoft YaHei" w:eastAsia="Microsoft YaHei" w:cs="Microsoft YaHei"/>
        </w:rPr>
        <w:t>不確実</w:t>
      </w:r>
      <w:r>
        <w:rPr>
          <w:rFonts w:ascii="MS Gothic" w:hAnsi="MS Gothic" w:eastAsia="MS Gothic" w:cs="MS Gothic"/>
        </w:rPr>
        <w:t>の</w:t>
      </w:r>
      <w:r>
        <w:rPr>
          <w:rFonts w:ascii="Microsoft YaHei" w:hAnsi="Microsoft YaHei" w:eastAsia="Microsoft YaHei" w:cs="Microsoft YaHei"/>
        </w:rPr>
        <w:t>時期</w:t>
      </w:r>
      <w:r>
        <w:rPr>
          <w:rFonts w:ascii="MS Gothic" w:hAnsi="MS Gothic" w:eastAsia="MS Gothic" w:cs="MS Gothic"/>
        </w:rPr>
        <w:t>において</w:t>
      </w:r>
      <w:r>
        <w:rPr>
          <w:rFonts w:ascii="Microsoft YaHei" w:hAnsi="Microsoft YaHei" w:eastAsia="Microsoft YaHei" w:cs="Microsoft YaHei"/>
        </w:rPr>
        <w:t>、多</w:t>
      </w:r>
      <w:r>
        <w:rPr>
          <w:rFonts w:ascii="MS Gothic" w:hAnsi="MS Gothic" w:eastAsia="MS Gothic" w:cs="MS Gothic"/>
        </w:rPr>
        <w:t>くの</w:t>
      </w:r>
      <w:r>
        <w:rPr>
          <w:rFonts w:ascii="Microsoft YaHei" w:hAnsi="Microsoft YaHei" w:eastAsia="Microsoft YaHei" w:cs="Microsoft YaHei"/>
        </w:rPr>
        <w:t>再臨信徒</w:t>
      </w:r>
      <w:r>
        <w:rPr>
          <w:rFonts w:ascii="MS Gothic" w:hAnsi="MS Gothic" w:eastAsia="MS Gothic" w:cs="MS Gothic"/>
        </w:rPr>
        <w:t>はその</w:t>
      </w:r>
      <w:r>
        <w:rPr>
          <w:rFonts w:ascii="Microsoft YaHei" w:hAnsi="Microsoft YaHei" w:eastAsia="Microsoft YaHei" w:cs="Microsoft YaHei"/>
        </w:rPr>
        <w:t>信仰</w:t>
      </w:r>
      <w:r>
        <w:rPr>
          <w:rFonts w:ascii="MS Gothic" w:hAnsi="MS Gothic" w:eastAsia="MS Gothic" w:cs="MS Gothic"/>
        </w:rPr>
        <w:t>を</w:t>
      </w:r>
      <w:r>
        <w:rPr>
          <w:rFonts w:ascii="Microsoft YaHei" w:hAnsi="Microsoft YaHei" w:eastAsia="Microsoft YaHei" w:cs="Microsoft YaHei"/>
        </w:rPr>
        <w:t>捨</w:t>
      </w:r>
      <w:r>
        <w:rPr>
          <w:rFonts w:ascii="MS Gothic" w:hAnsi="MS Gothic" w:eastAsia="MS Gothic" w:cs="MS Gothic"/>
        </w:rPr>
        <w:t>ててしまった</w:t>
      </w:r>
      <w:r>
        <w:rPr>
          <w:rFonts w:ascii="Times New Roman" w:hAnsi="Times New Roman" w:eastAsia="Times New Roman" w:cs="Times New Roman"/>
        </w:rPr>
        <w:t>.……</w:t>
      </w:r>
      <w:r>
        <w:rPr>
          <w:rFonts w:ascii="MS Gothic" w:hAnsi="MS Gothic" w:eastAsia="MS Gothic" w:cs="MS Gothic"/>
        </w:rPr>
        <w:t>このようにして</w:t>
      </w:r>
      <w:r>
        <w:rPr>
          <w:rFonts w:ascii="Microsoft YaHei" w:hAnsi="Microsoft YaHei" w:eastAsia="Microsoft YaHei" w:cs="Microsoft YaHei"/>
        </w:rPr>
        <w:t>働</w:t>
      </w:r>
      <w:r>
        <w:rPr>
          <w:rFonts w:ascii="MS Gothic" w:hAnsi="MS Gothic" w:eastAsia="MS Gothic" w:cs="MS Gothic"/>
        </w:rPr>
        <w:t>きは</w:t>
      </w:r>
      <w:r>
        <w:rPr>
          <w:rFonts w:ascii="Microsoft YaHei" w:hAnsi="Microsoft YaHei" w:eastAsia="Microsoft YaHei" w:cs="Microsoft YaHei"/>
        </w:rPr>
        <w:t>妨</w:t>
      </w:r>
      <w:r>
        <w:rPr>
          <w:rFonts w:ascii="MS Gothic" w:hAnsi="MS Gothic" w:eastAsia="MS Gothic" w:cs="MS Gothic"/>
        </w:rPr>
        <w:t>げられ</w:t>
      </w:r>
      <w:r>
        <w:rPr>
          <w:rFonts w:ascii="Microsoft YaHei" w:hAnsi="Microsoft YaHei" w:eastAsia="Microsoft YaHei" w:cs="Microsoft YaHei"/>
        </w:rPr>
        <w:t>、世界</w:t>
      </w:r>
      <w:r>
        <w:rPr>
          <w:rFonts w:ascii="MS Gothic" w:hAnsi="MS Gothic" w:eastAsia="MS Gothic" w:cs="MS Gothic"/>
        </w:rPr>
        <w:t>は</w:t>
      </w:r>
      <w:r>
        <w:rPr>
          <w:rFonts w:ascii="Microsoft YaHei" w:hAnsi="Microsoft YaHei" w:eastAsia="Microsoft YaHei" w:cs="Microsoft YaHei"/>
        </w:rPr>
        <w:t>闇</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に</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残</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もしアドベンチスト</w:t>
      </w:r>
      <w:r>
        <w:rPr>
          <w:rFonts w:ascii="Microsoft YaHei" w:hAnsi="Microsoft YaHei" w:eastAsia="Microsoft YaHei" w:cs="Microsoft YaHei"/>
        </w:rPr>
        <w:t>全体</w:t>
      </w:r>
      <w:r>
        <w:rPr>
          <w:rFonts w:ascii="MS Gothic" w:hAnsi="MS Gothic" w:eastAsia="MS Gothic" w:cs="MS Gothic"/>
        </w:rPr>
        <w:t>が</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戒</w:t>
      </w:r>
      <w:r>
        <w:rPr>
          <w:rFonts w:ascii="MS Gothic" w:hAnsi="MS Gothic" w:eastAsia="MS Gothic" w:cs="MS Gothic"/>
        </w:rPr>
        <w:t>めとイエスの</w:t>
      </w:r>
      <w:r>
        <w:rPr>
          <w:rFonts w:ascii="Microsoft YaHei" w:hAnsi="Microsoft YaHei" w:eastAsia="Microsoft YaHei" w:cs="Microsoft YaHei"/>
        </w:rPr>
        <w:t>信仰</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一致</w:t>
      </w:r>
      <w:r>
        <w:rPr>
          <w:rFonts w:ascii="MS Gothic" w:hAnsi="MS Gothic" w:eastAsia="MS Gothic" w:cs="MS Gothic"/>
        </w:rPr>
        <w:t>していたなら</w:t>
      </w:r>
      <w:r>
        <w:rPr>
          <w:rFonts w:ascii="Microsoft YaHei" w:hAnsi="Microsoft YaHei" w:eastAsia="Microsoft YaHei" w:cs="Microsoft YaHei"/>
        </w:rPr>
        <w:t>、私</w:t>
      </w:r>
      <w:r>
        <w:rPr>
          <w:rFonts w:ascii="MS Gothic" w:hAnsi="MS Gothic" w:eastAsia="MS Gothic" w:cs="MS Gothic"/>
        </w:rPr>
        <w:t>たちの</w:t>
      </w:r>
      <w:r>
        <w:rPr>
          <w:rFonts w:ascii="Microsoft YaHei" w:hAnsi="Microsoft YaHei" w:eastAsia="Microsoft YaHei" w:cs="Microsoft YaHei"/>
        </w:rPr>
        <w:t>歴史</w:t>
      </w:r>
      <w:r>
        <w:rPr>
          <w:rFonts w:ascii="MS Gothic" w:hAnsi="MS Gothic" w:eastAsia="MS Gothic" w:cs="MS Gothic"/>
        </w:rPr>
        <w:t>はどれほど</w:t>
      </w:r>
      <w:r>
        <w:rPr>
          <w:rFonts w:ascii="Microsoft YaHei" w:hAnsi="Microsoft YaHei" w:eastAsia="Microsoft YaHei" w:cs="Microsoft YaHei"/>
        </w:rPr>
        <w:t>大</w:t>
      </w:r>
      <w:r>
        <w:rPr>
          <w:rFonts w:ascii="MS Gothic" w:hAnsi="MS Gothic" w:eastAsia="MS Gothic" w:cs="MS Gothic"/>
        </w:rPr>
        <w:t>きく</w:t>
      </w:r>
      <w:r>
        <w:rPr>
          <w:rFonts w:ascii="Microsoft YaHei" w:hAnsi="Microsoft YaHei" w:eastAsia="Microsoft YaHei" w:cs="Microsoft YaHei"/>
        </w:rPr>
        <w:t>異</w:t>
      </w:r>
      <w:r>
        <w:rPr>
          <w:rFonts w:ascii="MS Gothic" w:hAnsi="MS Gothic" w:eastAsia="MS Gothic" w:cs="MS Gothic"/>
        </w:rPr>
        <w:t>なっていたことであろうか</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エバンジェリズム</w:t>
      </w:r>
      <w:r>
        <w:rPr>
          <w:rFonts w:ascii="Microsoft YaHei" w:hAnsi="Microsoft YaHei" w:eastAsia="Microsoft YaHei" w:cs="Microsoft YaHei"/>
        </w:rPr>
        <w:t>』</w:t>
      </w:r>
      <w:r>
        <w:rPr>
          <w:rFonts w:ascii="Times New Roman" w:hAnsi="Times New Roman" w:eastAsia="Times New Roman" w:cs="Times New Roman"/>
        </w:rPr>
        <w:t>695</w:t>
      </w:r>
      <w:r>
        <w:rPr>
          <w:rFonts w:ascii="MS Gothic" w:hAnsi="MS Gothic" w:eastAsia="MS Gothic" w:cs="MS Gothic"/>
        </w:rPr>
        <w:t>ページ</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Di bihara sala 1844-an de, Peyambera Peymana xebata Milleriyan paqij kir, û paşê di payîzê de peyama milyakêt sêyem anî. Miller, peyama wî û ew tevgera ku wî nîşan dida, mesela deh keçikên paqij pêk anîbû. Li civîna konê ya Exeter, NH, peyama Gaziya Nîvê Şevê hat, û di du mehên kurt de hate nîşandan ka kîjan ji wan keçikan rûn hebû. Her du çîn hatin eşkere kirin, û milyakêt sêyem bi peyamekê di destê xwe de hat ku divê were xwarin, lê keçikên jîr di “demê guman û nezelaliyê” de “baweriya xwe berdan.”</w:t>
      </w:r>
    </w:p>
    <w:p>
      <w:pPr>
        <w:pStyle w:val="ArticleBody"/>
        <w:jc w:val="left"/>
      </w:pPr>
      <w:r>
        <w:rPr>
          <w:rFonts w:ascii="Times New Roman" w:hAnsi="Times New Roman" w:eastAsia="Times New Roman" w:cs="Times New Roman"/>
        </w:rPr>
        <w:t>“</w:t>
      </w:r>
      <w:r>
        <w:rPr>
          <w:rFonts w:ascii="Nirmala UI" w:hAnsi="Nirmala UI" w:eastAsia="Nirmala UI" w:cs="Nirmala UI"/>
        </w:rPr>
        <w:t>ꯁꯤꯖꯤꯟ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ꯊꯤꯅꯕ</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ꯁꯤꯕꯗ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ꯆꯥꯎꯕꯁꯤꯡꯅ</w:t>
      </w:r>
      <w:r>
        <w:rPr>
          <w:rFonts w:ascii="Times New Roman" w:hAnsi="Times New Roman" w:eastAsia="Times New Roman" w:cs="Times New Roman"/>
        </w:rPr>
        <w:t xml:space="preserve"> </w:t>
      </w:r>
      <w:r>
        <w:rPr>
          <w:rFonts w:ascii="Nirmala UI" w:hAnsi="Nirmala UI" w:eastAsia="Nirmala UI" w:cs="Nirmala UI"/>
        </w:rPr>
        <w:t>ꯃꯤꯑꯣꯏꯔꯛꯄ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ꯅꯨꯃꯤৎꯇꯥ</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ꯑꯌꯨꯛꯐꯝꯕꯒꯤ</w:t>
      </w:r>
      <w:r>
        <w:rPr>
          <w:rFonts w:ascii="Times New Roman" w:hAnsi="Times New Roman" w:eastAsia="Times New Roman" w:cs="Times New Roman"/>
        </w:rPr>
        <w:t xml:space="preserve"> </w:t>
      </w:r>
      <w:r>
        <w:rPr>
          <w:rFonts w:ascii="Nirmala UI" w:hAnsi="Nirmala UI" w:eastAsia="Nirmala UI" w:cs="Nirmala UI"/>
        </w:rPr>
        <w:t>ꯄꯥꯎꯖꯦꯜ</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ꯂꯩꯔꯤꯛ</w:t>
      </w:r>
      <w:r>
        <w:rPr>
          <w:rFonts w:ascii="Times New Roman" w:hAnsi="Times New Roman" w:eastAsia="Times New Roman" w:cs="Times New Roman"/>
        </w:rPr>
        <w:t xml:space="preserve"> </w:t>
      </w:r>
      <w:r>
        <w:rPr>
          <w:rFonts w:ascii="Nirmala UI" w:hAnsi="Nirmala UI" w:eastAsia="Nirmala UI" w:cs="Nirmala UI"/>
        </w:rPr>
        <w:t>ꯆꯥꯎꯕꯁꯤꯡꯗ</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 xml:space="preserve"> </w:t>
      </w:r>
      <w:r>
        <w:rPr>
          <w:rFonts w:ascii="Nirmala UI" w:hAnsi="Nirmala UI" w:eastAsia="Nirmala UI" w:cs="Nirmala UI"/>
        </w:rPr>
        <w:t>ꯍꯧꯖꯤꯜꯂꯤ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ꯊꯥꯗꯣꯛꯄ</w:t>
      </w:r>
      <w:r>
        <w:rPr>
          <w:rFonts w:ascii="Times New Roman" w:hAnsi="Times New Roman" w:eastAsia="Times New Roman" w:cs="Times New Roman"/>
        </w:rPr>
        <w:t xml:space="preserve">” </w:t>
      </w:r>
      <w:r>
        <w:rPr>
          <w:rFonts w:ascii="Nirmala UI" w:hAnsi="Nirmala UI" w:eastAsia="Nirmala UI" w:cs="Nirmala UI"/>
        </w:rPr>
        <w:t>ꯇꯧꯗꯦ।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ꯏꯪꯒꯤ</w:t>
      </w:r>
      <w:r>
        <w:rPr>
          <w:rFonts w:ascii="Times New Roman" w:hAnsi="Times New Roman" w:eastAsia="Times New Roman" w:cs="Times New Roman"/>
        </w:rPr>
        <w:t xml:space="preserve"> </w:t>
      </w:r>
      <w:r>
        <w:rPr>
          <w:rFonts w:ascii="Nirmala UI" w:hAnsi="Nirmala UI" w:eastAsia="Nirmala UI" w:cs="Nirmala UI"/>
        </w:rPr>
        <w:t>ꯄꯥꯎꯖꯦꯜꯒꯤ</w:t>
      </w:r>
      <w:r>
        <w:rPr>
          <w:rFonts w:ascii="Times New Roman" w:hAnsi="Times New Roman" w:eastAsia="Times New Roman" w:cs="Times New Roman"/>
        </w:rPr>
        <w:t xml:space="preserve"> </w:t>
      </w:r>
      <w:r>
        <w:rPr>
          <w:rFonts w:ascii="Nirmala UI" w:hAnsi="Nirmala UI" w:eastAsia="Nirmala UI" w:cs="Nirmala UI"/>
        </w:rPr>
        <w:t>ꯃꯣꯕꯃꯦꯟꯇꯀꯤ</w:t>
      </w:r>
      <w:r>
        <w:rPr>
          <w:rFonts w:ascii="Times New Roman" w:hAnsi="Times New Roman" w:eastAsia="Times New Roman" w:cs="Times New Roman"/>
        </w:rPr>
        <w:t xml:space="preserve"> </w:t>
      </w:r>
      <w:r>
        <w:rPr>
          <w:rFonts w:ascii="Nirmala UI" w:hAnsi="Nirmala UI" w:eastAsia="Nirmala UI" w:cs="Nirmala UI"/>
        </w:rPr>
        <w:t>ꯃꯔꯤꯡ</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ꯅꯨꯄꯤꯁꯤꯡꯒꯤ</w:t>
      </w:r>
      <w:r>
        <w:rPr>
          <w:rFonts w:ascii="Times New Roman" w:hAnsi="Times New Roman" w:eastAsia="Times New Roman" w:cs="Times New Roman"/>
        </w:rPr>
        <w:t xml:space="preserve"> “</w:t>
      </w:r>
      <w:r>
        <w:rPr>
          <w:rFonts w:ascii="Nirmala UI" w:hAnsi="Nirmala UI" w:eastAsia="Nirmala UI" w:cs="Nirmala UI"/>
        </w:rPr>
        <w:t>ꯁꯤꯖꯤꯟ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ꯃꯗꯨ</w:t>
      </w:r>
      <w:r>
        <w:rPr>
          <w:rFonts w:ascii="Times New Roman" w:hAnsi="Times New Roman" w:eastAsia="Times New Roman" w:cs="Times New Roman"/>
        </w:rPr>
        <w:t xml:space="preserve"> </w:t>
      </w:r>
      <w:r>
        <w:rPr>
          <w:rFonts w:ascii="Nirmala UI" w:hAnsi="Nirmala UI" w:eastAsia="Nirmala UI" w:cs="Nirmala UI"/>
        </w:rPr>
        <w:t>ꯊꯤꯅꯕ</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ꯔꯣꯝꯕ</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ꯆꯠꯊꯤ</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ꯄ꯭ꯔꯚꯨꯅ</w:t>
      </w:r>
      <w:r>
        <w:rPr>
          <w:rFonts w:ascii="Times New Roman" w:hAnsi="Times New Roman" w:eastAsia="Times New Roman" w:cs="Times New Roman"/>
        </w:rPr>
        <w:t xml:space="preserve"> Sister White-</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ꯐꯣꯡꯗꯣꯛꯂꯝꯃꯤ</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ꯃꯤꯌꯥꯝꯒꯤ</w:t>
      </w:r>
      <w:r>
        <w:rPr>
          <w:rFonts w:ascii="Times New Roman" w:hAnsi="Times New Roman" w:eastAsia="Times New Roman" w:cs="Times New Roman"/>
        </w:rPr>
        <w:t xml:space="preserve"> </w:t>
      </w:r>
      <w:r>
        <w:rPr>
          <w:rFonts w:ascii="Nirmala UI" w:hAnsi="Nirmala UI" w:eastAsia="Nirmala UI" w:cs="Nirmala UI"/>
        </w:rPr>
        <w:t>ꯂꯩꯐꯝꯗ</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ꯈꯣꯝꯖꯤꯟꯅꯕ</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ꯐꯥꯔꯛꯈꯤꯕꯅꯣ।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ꯃꯤꯌꯥꯝꯕꯨ</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ꯄꯨꯕ꯭ꯂꯤꯁꯤꯡ</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ꯍꯧꯒꯠꯅꯕ</w:t>
      </w:r>
      <w:r>
        <w:rPr>
          <w:rFonts w:ascii="Times New Roman" w:hAnsi="Times New Roman" w:eastAsia="Times New Roman" w:cs="Times New Roman"/>
        </w:rPr>
        <w:t xml:space="preserve"> </w:t>
      </w:r>
      <w:r>
        <w:rPr>
          <w:rFonts w:ascii="Nirmala UI" w:hAnsi="Nirmala UI" w:eastAsia="Nirmala UI" w:cs="Nirmala UI"/>
        </w:rPr>
        <w:t>ꯂꯝꯍꯥꯜꯂꯤ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Habakkuk-ki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ꯇꯦꯕꯜ</w:t>
      </w:r>
      <w:r>
        <w:rPr>
          <w:rFonts w:ascii="Times New Roman" w:hAnsi="Times New Roman" w:eastAsia="Times New Roman" w:cs="Times New Roman"/>
        </w:rPr>
        <w:t xml:space="preserve"> </w:t>
      </w:r>
      <w:r>
        <w:rPr>
          <w:rFonts w:ascii="Nirmala UI" w:hAnsi="Nirmala UI" w:eastAsia="Nirmala UI" w:cs="Nirmala UI"/>
        </w:rPr>
        <w:t>ꯁꯦꯝꯒꯠꯅꯕ</w:t>
      </w:r>
      <w:r>
        <w:rPr>
          <w:rFonts w:ascii="Times New Roman" w:hAnsi="Times New Roman" w:eastAsia="Times New Roman" w:cs="Times New Roman"/>
        </w:rPr>
        <w:t xml:space="preserve"> </w:t>
      </w:r>
      <w:r>
        <w:rPr>
          <w:rFonts w:ascii="Nirmala UI" w:hAnsi="Nirmala UI" w:eastAsia="Nirmala UI" w:cs="Nirmala UI"/>
        </w:rPr>
        <w:t>ꯇꯧꯍꯜꯂꯤ</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ꯑꯦꯗꯚꯦꯟꯇ</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ꯊꯥꯗꯣꯛꯈꯤ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ꯁꯥꯟꯅꯈꯤ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ꯑꯃꯥꯡꯕꯗ</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1849, William Miller, ntumwa yatoranyijwe y’ubutumwa bw’abamarayika ba mbere n’aba kabiri, yashyinguwe. Iyaba abageni b’abanyabwenge bo ku wa 22 Ukwakira 1844 “barakomeje kwizirika ku kwizera kwabo kandi bagakomeza bajya mbere bunze ubumwe mu migambi y’Imana igenda yigaragaza,” Uwiteka aba yarahagurukije indi ntumwa mu mwuka no mu mbaraga bya Eliya. Ahubwo “kuza kwa Kristo” “kwaratinze kandi ubwoko Bwe” “mu buryo nk’ubwo” bwa Isirayeli ya kera bwari “kuzaguma” “imyaka myinshi muri iyi si y’icyaha n’agahinda.”</w:t>
      </w:r>
    </w:p>
    <w:p>
      <w:pPr>
        <w:pStyle w:val="ArticleBody"/>
        <w:jc w:val="left"/>
      </w:pPr>
      <w:r>
        <w:rPr>
          <w:rFonts w:ascii="Times New Roman" w:hAnsi="Times New Roman" w:eastAsia="Times New Roman" w:cs="Times New Roman"/>
        </w:rPr>
        <w:t>Maaka mia na ishirini na sita baada ya uasi wa mwaka 1863, Bwana alimwinua mjumbe mteule wa malaika wa tatu. Kazi yake ilikuwa, kwa upande mmoja, kuitayarisha njia kwa Mjumbe wa Agano aje ghafula katika hekalu Lake na kuingia katika uhusiano wa agano pamoja na wale mia moja arobaini na nne elfu, katika matukio ya mwisho ya hukumu ya uchunguzi; lakini pia kuwasilisha ujumbe unaokabiliana na muungano wa aina tatu wa Ahabu, Yezebeli, na manabii wake katika kipindi cha Hukumu ya Utekelezaji, kinachoanza katika sheria ya Jumapili inayokuja upesi.</w:t>
      </w:r>
    </w:p>
    <w:p>
      <w:pPr>
        <w:pStyle w:val="ArticleBody"/>
        <w:jc w:val="left"/>
      </w:pPr>
      <w:r>
        <w:rPr>
          <w:rFonts w:ascii="Times New Roman" w:hAnsi="Times New Roman" w:eastAsia="Times New Roman" w:cs="Times New Roman"/>
        </w:rPr>
        <w:t>Lefela la boraro le lokisang tsela le emela mosebetsi, molaetsa, lenģosa, le mokhatlo nakong ea liketsahalo tsa ho qetela tsa Kahlolo ea Patlisiso. Elia oa boraro o emela mosebetsi, molaetsa, lenģosa le mokhatlo nakong ea liketsahalo tsa ho qetela tsa Kahlolo ea Phethahatso. Molaetsa oa lenģosa le lokisang tsela, le molaetsa oa Elia, ke molaetsa oa bomalimabe ba boraro har’a bomalimabe bo tharo ba Tšenolo khaolo ea robeli ho isa ho ea leshome le motso o mong.</w:t>
      </w:r>
    </w:p>
    <w:p>
      <w:pPr>
        <w:pStyle w:val="ArticleBody"/>
        <w:jc w:val="left"/>
      </w:pPr>
      <w:r>
        <w:rPr>
          <w:rFonts w:ascii="Times New Roman" w:hAnsi="Times New Roman" w:eastAsia="Times New Roman" w:cs="Times New Roman"/>
        </w:rPr>
        <w:t>Njengokuvela kwembali emelwe sisithunywa esilungisa indlela, isigidimi soYeha lwesithathu simela iXilongo elibiza ubu-Adventism baseLawodike ukuba “uthenge kum igolide elicikidweyo emlilweni, ukuze ube sisityebi; neengubo ezimhlophe, ukuze wambatheke, lingabonakali ihlazo lobuze bakho; uze uthambise amehlo akho ngomlomo wamehlo, ukuze ubone.” Sisigidimi sothando lukaThixo esibonisa abantu bakaThixo izikreqo zabo, kuba “bonke endibathandayo” uyaba “khalimela, abohlwaye.” Sisigidimi sobulungisa bukaKristu esibiza abantu ukuba bamkele isimilo saKhe, esibonakalaliswa ngexesha apho isiThunywa soMnqophiso sifezekisa umsebenzi wokuhlanjululwa kwetempile yomphefumlo, yaye ngenxa yoko ubabiza abo abathandayo ukuba babonakalalise isimilo saKhe baze “babe nenzondelelo ke ngoko, baguquke,” kuba umi “emnyango” weli xesha lolungiselelo, elimele ukuvalwa kwexesha lovavanyo, apho “eya kugabha” ubu-Adventism baseLawodike “buphume” “emlonyeni” waKhe. Loo “mnyango” weli xesha lolungiselelo nguloo mnyango “awuvulayo, kungabikho namnye uwuvalayo; awuvalayo, kungabikho namnye awuvulayo.”</w:t>
      </w:r>
    </w:p>
    <w:p>
      <w:pPr>
        <w:pStyle w:val="ArticleBody"/>
        <w:jc w:val="left"/>
      </w:pPr>
      <w:r>
        <w:rPr>
          <w:rFonts w:ascii="Times New Roman" w:hAnsi="Times New Roman" w:eastAsia="Times New Roman" w:cs="Times New Roman"/>
        </w:rPr>
        <w:t>Kuonekane kwamba pana upinzani fulani wa dhahiri unaotatuliwa kwa matumizi ya “mstari juu ya mstari,” lakini wengi huenda wasitambue hata huo upinzani wa dhahiri. Unapotatuliwa, huongeza uwazi juu ya mpito kutoka Hukumu ya Uchunguzi kwenda Hukumu ya Utekelezaji, unaotukia katika sheria ya Jumapili iliyo karibu kuja. Hutatuliwa kwa kukubali kwamba Pentekoste ni mfano wa sheria ya Jumapili iliyo karibu kuja katika Marekani. Ili kukamilisha uchunguzi wetu juu ya mjumbe wa tatu aandae njia kama ishara ndani ya Hukumu ya Uchunguzi, kwa kulinganisha na Eliya wa tatu akiwa ishara ya Hukumu ya Utekelezaji, tutashughulikia huu upinzani wa dhahiri.</w:t>
      </w:r>
    </w:p>
    <w:p>
      <w:pPr>
        <w:pStyle w:val="ArticleBody"/>
        <w:jc w:val="left"/>
      </w:pPr>
      <w:r>
        <w:rPr>
          <w:rFonts w:ascii="Times New Roman" w:hAnsi="Times New Roman" w:eastAsia="Times New Roman" w:cs="Times New Roman"/>
        </w:rPr>
        <w:t>Tuzokomeza funzo hili katika makala inayofuata.</w:t>
      </w:r>
    </w:p>
    <w:p>
      <w:pPr>
        <w:pStyle w:val="ArticleScripture"/>
        <w:jc w:val="left"/>
      </w:pPr>
      <w:r>
        <w:rPr>
          <w:rFonts w:ascii="Times New Roman" w:hAnsi="Times New Roman" w:eastAsia="Times New Roman" w:cs="Times New Roman"/>
        </w:rPr>
        <w:t>“Ngelo yaye yikungana mu kutandala kwa ubutumwa bwa ngelo wa butatu ikabonesa ulukungu lwakwe pa nsi yonse. Apa paabwililwe umulimo wa pa nsi yonse, uwakufika konse no maka ayashiwemeene ayakaya. Ubulendo bwa kwisa kwa Mwami bwa myaka ya 1840–44 bwali uluboniko ulukataulwa ulwa maka ya Leza; ubutumwa bwa ngelo wa ntanshi bwatwalilwe ku site shonse sha bu missionari pa nsi, kabili mu fyalo fimbi mwali umwenso wa fyakumusumba uwakalamba sana uwatalile ukuwonwa mu nsi ili yonse ukufuma ku Kupilibulwa kwa mulu wa cumi na mutanda; lelo ifi fyonse fikapitulwa ku ulwendo ulukalamba ulwa maka mwi senge lya kulekelesha ilya ngelo wa butatu.”</w:t>
      </w:r>
    </w:p>
    <w:p>
      <w:pPr>
        <w:pStyle w:val="ArticleScripture"/>
        <w:jc w:val="left"/>
      </w:pPr>
      <w:r>
        <w:rPr>
          <w:rFonts w:ascii="Times New Roman" w:hAnsi="Times New Roman" w:eastAsia="Times New Roman" w:cs="Times New Roman"/>
        </w:rPr>
        <w:t>“Omulimu guno gulifaanana n’ogw’Olunaku lwa Pentekooti. Nga ‘enkuba ey’olubereberye’ bwe yatuweebwa, mu kufukibwa kw’Omwoyo Omutukuvu ku kutandikwa kw’enjiri, okuleetera ensigo ey’omuwendo okumeruka, bwe kityo ‘enkuba ey’oluvannyuma’ erituweebwa ku nkomerero yaagwo olw’okwengera amakungula. ‘Awo lwe tulimanya, bwe tunaayongeranga okumanya Mukama: okujja kwe kwategekebwa ng’enkya; era alijja gye tuli ng’enkuba, ng’enkuba ey’oluvannyuma n’ey’olubereberye eri ensi.’ Koseya 6:3. ‘Kale musanyuke, mmwe abaana ba Sayuuni, era mujagulize mu Mukama Katonda wammwe: kubanga abawadde enkuba ey’olubereberye mu kigero ekituufu, era alibatonnyesereza enkuba, enkuba ey’olubereberye n’enkuba ey’oluvannyuma.’ Yoweeri 2:23. ‘Mu nnaku ez’oluvannyuma, bw’ayogera Katonda, ndifuka ku Mwoyo Gwange ku bonna abalina omubiri.’ ‘Era olulituuka, buli alikoowoola erinnya lya Mukama alirokoka.’ Ebikolwa 2:17, 21.”</w:t>
      </w:r>
    </w:p>
    <w:p>
      <w:pPr>
        <w:pStyle w:val="ArticleScripture"/>
        <w:jc w:val="left"/>
      </w:pPr>
      <w:r>
        <w:rPr>
          <w:rFonts w:ascii="Times New Roman" w:hAnsi="Times New Roman" w:eastAsia="Times New Roman" w:cs="Times New Roman"/>
        </w:rPr>
        <w:t>“Xibaru bu mag bi ragal yi, du dëggul ci jeex ak li gën a néew ci teewlu doole Yàlla ngir mel ni li mu tëjjee ci ubiteem. Kóolute yi ñu amaloon ci tuuru taw bu jëkk ba, ca ubiteg xibaru bu mag ba, dañuyaat a amaloo ci taw bu mujj ba, ca jeexitam. Fii la nekk “jamonoy yeesal yi” yi ndaw li Piyeer doon xool ci kanam bi mu waxe ne: “Tuubleen nag te dellu ngir seeni bàkkaar far, su fekkee ne jamonoy yeesal yi dikk nañu dëgg a jóge ca kanamu Boroom bi; te dina yónnee Yeesu.” Jëf ya 3:19, 20.” The Great Controversy,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na Tatu</dc:title>
  <dc:subject>Kufungua Unabii: Kuelewa Matumizi Matatu ya Mifumo ya Kinabii</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