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Kumi</w:t>
      </w:r>
    </w:p>
    <w:p>
      <w:pPr>
        <w:pStyle w:val="ArticleSubtitle"/>
        <w:jc w:val="left"/>
      </w:pPr>
      <w:r>
        <w:rPr>
          <w:rFonts w:ascii="Arial" w:hAnsi="Arial" w:eastAsia="Arial" w:cs="Arial"/>
        </w:rPr>
        <w:t>Şûna Pêvajoyê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Di beşa yekem a Daniel de, Daniel hate birin bo dîlgirtiya heftê salan ku Yeremya pêxemberî kiribû, û heta sala yekem a Kûrûşê berdewam kir.</w:t>
      </w:r>
    </w:p>
    <w:p>
      <w:pPr>
        <w:pStyle w:val="ArticleScripture"/>
        <w:jc w:val="left"/>
      </w:pPr>
      <w:r>
        <w:rPr>
          <w:rFonts w:ascii="Times New Roman" w:hAnsi="Times New Roman" w:eastAsia="Times New Roman" w:cs="Times New Roman"/>
        </w:rPr>
        <w:t>Na Daniel akabaki hata mwaka wa kwanza wa mfalme Koreshi. Danieli 1:21.</w:t>
      </w:r>
    </w:p>
    <w:p>
      <w:pPr>
        <w:pStyle w:val="ArticleBody"/>
        <w:jc w:val="left"/>
      </w:pPr>
      <w:r>
        <w:rPr>
          <w:rFonts w:ascii="Times New Roman" w:hAnsi="Times New Roman" w:eastAsia="Times New Roman" w:cs="Times New Roman"/>
        </w:rPr>
        <w:t>Nansombwa Daniela yaaliho mu mateka gonna ag’emyaka ensanvu egy’obusibe, okutuusa ku kiragiro ekyakkiriza Isiraeri ey’edda okudda okuzimba nate n’okuzzaawo Yerusaalemi.</w:t>
      </w:r>
    </w:p>
    <w:p>
      <w:pPr>
        <w:pStyle w:val="ArticleScripture"/>
        <w:jc w:val="left"/>
      </w:pPr>
      <w:r>
        <w:rPr>
          <w:rFonts w:ascii="Times New Roman" w:hAnsi="Times New Roman" w:eastAsia="Times New Roman" w:cs="Times New Roman"/>
        </w:rPr>
        <w:t>Ubwo mu mwaka wa mbere wa Kuro umwami w’u Buperesi, kugira ngo ijambo ry’Uwiteka ryavuzwe n’akanwa ka Yeremiya risohore, Uwiteka akangura umwuka wa Kuro umwami w’u Buperesi, maze atangaza iteka mu bwami bwe bwose, kandi aryandika ati: Ezira 1:1.</w:t>
      </w:r>
    </w:p>
    <w:p>
      <w:pPr>
        <w:pStyle w:val="ArticleBody"/>
        <w:jc w:val="left"/>
      </w:pPr>
      <w:r>
        <w:rPr>
          <w:rFonts w:ascii="Leelawadee UI" w:hAnsi="Leelawadee UI" w:eastAsia="Leelawadee UI" w:cs="Leelawadee UI"/>
        </w:rPr>
        <w:t>โอนั้น</w:t>
      </w:r>
      <w:r>
        <w:rPr>
          <w:rFonts w:ascii="Times New Roman" w:hAnsi="Times New Roman" w:eastAsia="Times New Roman" w:cs="Times New Roman"/>
        </w:rPr>
        <w:t xml:space="preserve"> </w:t>
      </w:r>
      <w:r>
        <w:rPr>
          <w:rFonts w:ascii="Leelawadee UI" w:hAnsi="Leelawadee UI" w:eastAsia="Leelawadee UI" w:cs="Leelawadee UI"/>
        </w:rPr>
        <w:t>ดานิเอลจึงเป็นสัญลักษณ์แห่งกระบวนการทดสอบของหนึ่งแสนสี่หมื่นสี่พัน</w:t>
      </w:r>
      <w:r>
        <w:rPr>
          <w:rFonts w:ascii="Times New Roman" w:hAnsi="Times New Roman" w:eastAsia="Times New Roman" w:cs="Times New Roman"/>
        </w:rPr>
        <w:t xml:space="preserve"> </w:t>
      </w:r>
      <w:r>
        <w:rPr>
          <w:rFonts w:ascii="Leelawadee UI" w:hAnsi="Leelawadee UI" w:eastAsia="Leelawadee UI" w:cs="Leelawadee UI"/>
        </w:rPr>
        <w:t>ซึ่งเริ่มต้นเมื่อวันที่</w:t>
      </w:r>
      <w:r>
        <w:rPr>
          <w:rFonts w:ascii="Times New Roman" w:hAnsi="Times New Roman" w:eastAsia="Times New Roman" w:cs="Times New Roman"/>
        </w:rPr>
        <w:t xml:space="preserve"> 11 </w:t>
      </w:r>
      <w:r>
        <w:rPr>
          <w:rFonts w:ascii="Leelawadee UI" w:hAnsi="Leelawadee UI" w:eastAsia="Leelawadee UI" w:cs="Leelawadee UI"/>
        </w:rPr>
        <w:t>กันยายน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2001 </w:t>
      </w:r>
      <w:r>
        <w:rPr>
          <w:rFonts w:ascii="Leelawadee UI" w:hAnsi="Leelawadee UI" w:eastAsia="Leelawadee UI" w:cs="Leelawadee UI"/>
        </w:rPr>
        <w:t>และดำเนินต่อไปจนถึง</w:t>
      </w:r>
      <w:r>
        <w:rPr>
          <w:rFonts w:ascii="Times New Roman" w:hAnsi="Times New Roman" w:eastAsia="Times New Roman" w:cs="Times New Roman"/>
        </w:rPr>
        <w:t xml:space="preserve"> “</w:t>
      </w:r>
      <w:r>
        <w:rPr>
          <w:rFonts w:ascii="Leelawadee UI" w:hAnsi="Leelawadee UI" w:eastAsia="Leelawadee UI" w:cs="Leelawadee UI"/>
        </w:rPr>
        <w:t>พระราชกฤษฎีกา</w:t>
      </w:r>
      <w:r>
        <w:rPr>
          <w:rFonts w:ascii="Times New Roman" w:hAnsi="Times New Roman" w:eastAsia="Times New Roman" w:cs="Times New Roman"/>
        </w:rPr>
        <w:t xml:space="preserve">” </w:t>
      </w:r>
      <w:r>
        <w:rPr>
          <w:rFonts w:ascii="Leelawadee UI" w:hAnsi="Leelawadee UI" w:eastAsia="Leelawadee UI" w:cs="Leelawadee UI"/>
        </w:rPr>
        <w:t>ซึ่งเป็นเครื่องหมายแห่งการทรงเรียกให้ออกมาจากบาบิโลน</w:t>
      </w:r>
    </w:p>
    <w:p>
      <w:pPr>
        <w:pStyle w:val="ArticleScripture"/>
        <w:jc w:val="left"/>
      </w:pPr>
      <w:r>
        <w:rPr>
          <w:rFonts w:ascii="Times New Roman" w:hAnsi="Times New Roman" w:eastAsia="Times New Roman" w:cs="Times New Roman"/>
        </w:rPr>
        <w:t>Ne nikahulika izwi rindi kutoka mbinguni, likisema, Tokeni kwake, enyi watu wangu, msishiriki dhambi zake, wala msipokee mapigo yake. Kwa maana dhambi zake zimefika hata mbinguni, na Mungu ameyakumbuka maovu yake. Ufunuo 18:4, 5.</w:t>
      </w:r>
    </w:p>
    <w:p>
      <w:pPr>
        <w:pStyle w:val="ArticleBody"/>
        <w:jc w:val="left"/>
      </w:pPr>
      <w:r>
        <w:rPr>
          <w:rFonts w:ascii="Times New Roman" w:hAnsi="Times New Roman" w:eastAsia="Times New Roman" w:cs="Times New Roman"/>
        </w:rPr>
        <w:t>Afọ iri asaa nke ndọta n’agha bụ oge ule na ime ka ndị otu narị puku iri anọ na anọ dị ọcha. N’ụbọchị Septemba 11, 2001, Ahụhụ nke atọ nke Islam bịara. Nke a bụ naanị ndị na-anabata eziokwu ndị ntọala nke Adventism na-amata. Ndị ọsụ ụzọ ahụ kọwara ma Ahụhụ nke mbụ ma Ahụhụ nke abụọ n’eziokwu dị ka Islam. N’elu ma chaatị ndị ọsụ ụzọ nke 1843 ma nke 1850, nke Ellen White kwadoro, ma nke a na-amata dị ka mmezu nke Habakuk isi nke abụọ, a kọwara Islam dị ka Opi nke ise na nke isii. Opi atọ ikpeazụ bụ Opi Ahụhụ.</w:t>
      </w:r>
    </w:p>
    <w:p>
      <w:pPr>
        <w:pStyle w:val="ArticleScripture"/>
        <w:jc w:val="left"/>
      </w:pPr>
      <w:r>
        <w:rPr>
          <w:rFonts w:ascii="Times New Roman" w:hAnsi="Times New Roman" w:eastAsia="Times New Roman" w:cs="Times New Roman"/>
        </w:rPr>
        <w:t>ئینجا من بینی و گوێم لێبوو بە فریشتەیەک کە لە ناوەڕاستی ئاسماندا دەفڕی، بە دەنگێکی بەرز دەیگوت: وای، وای، وای بەسەر نیشتەجێبووانی زەوی، بەهۆی ئەو دەنگەکانی تری کەڕەنای سێ فریشتەکەی دیکەوە، کە هێشتا ماون تا لێ بدرێن! دەرخستنی یوحەنا 8:13.</w:t>
      </w:r>
    </w:p>
    <w:p>
      <w:pPr>
        <w:pStyle w:val="ArticleBody"/>
        <w:jc w:val="left"/>
      </w:pPr>
      <w:r>
        <w:rPr>
          <w:rFonts w:ascii="Times New Roman" w:hAnsi="Times New Roman" w:eastAsia="Times New Roman" w:cs="Times New Roman"/>
        </w:rPr>
        <w:t>Yikyo Woe Trumpets esatu ziriho, kandi niba Woe Trumpets ey’okubanza n’ey’okubiri ari Isilamu, kiba kyangu nnyo okutegeera nti Woe Trumpet ey’okusatu nayo Isilamu. Eky’okulabirako ekimu mu kabonero k’Isilamu nga Woe Trumpets, kwe kuziyizibwa kwazo, oluvannyuma ne zirekebwa. Sister White alaga empewo ennya ez’Okwolesebwa musanvu nti ziri nga “embalaasi esunguwadde,” ng’enoonya “okweyimuula” era “okuleeta okufa n’okuzikirira” mu kifo ky’egenda.</w:t>
      </w:r>
    </w:p>
    <w:p>
      <w:pPr>
        <w:pStyle w:val="ArticleScripture"/>
        <w:jc w:val="left"/>
      </w:pPr>
      <w:r>
        <w:rPr>
          <w:rFonts w:ascii="Times New Roman" w:hAnsi="Times New Roman" w:eastAsia="Times New Roman" w:cs="Times New Roman"/>
        </w:rPr>
        <w:t>“ئەنجەلان ئەو چوار باوە گرتوون، کە وەک ئەسپێکی تووڕە نیشان دەدرێن کە دەیەوێت خۆی دەرباز بکات و بە خێرایی بەسەر ڕووی هەموو زەوی دا بتازێت، لە ڕێگای خۆیدا وێرانکاری و مردن هەڵگرتووە.”</w:t>
      </w:r>
    </w:p>
    <w:p>
      <w:pPr>
        <w:pStyle w:val="ArticleScripture"/>
        <w:jc w:val="left"/>
      </w:pPr>
      <w:r>
        <w:rPr>
          <w:rFonts w:ascii="Times New Roman" w:hAnsi="Times New Roman" w:eastAsia="Times New Roman" w:cs="Times New Roman"/>
        </w:rPr>
        <w:t>“Je, tulale kwenye ukingo wenyewe wa ulimwengu wa milele? Je, tuwe wazito wa kuelewa, baridi, na wafu? Laiti tungalikuwa nayo katika makanisa yetu Roho na pumzi ya Mungu zikipuliziwa watu Wake, ili waweze kusimama juu ya miguu yao na kuishi. Tunahitaji kuona ya kuwa njia ni nyembamba, na lango ni jembamba. Lakini tunapopita katika lango lililo jembamba, upana wake hauna kikomo.” Manuscript Releases, volume 20, 217.</w:t>
      </w:r>
    </w:p>
    <w:p>
      <w:pPr>
        <w:pStyle w:val="ArticleBody"/>
        <w:jc w:val="left"/>
      </w:pPr>
      <w:r>
        <w:rPr>
          <w:rFonts w:ascii="Times New Roman" w:hAnsi="Times New Roman" w:eastAsia="Times New Roman" w:cs="Times New Roman"/>
        </w:rPr>
        <w:t>Malaika manne i ɓanngi fiiñe manne ndem waawde waɗde “puccu teddungal” ngol annabooji Ɓibulii yahataa, ɗum waɗata maayde e halkere. Nder Deftere Wahayu, taariihu jeetateeji, to karaŋguuji Woe arande e ɗiɗaɓi ngalaa e cuɓoraa, laamiiɗo gooto hokkii nder mum. O hokkii nder Wahayu “9:11”.</w:t>
      </w:r>
    </w:p>
    <w:p>
      <w:pPr>
        <w:pStyle w:val="ArticleScripture"/>
        <w:jc w:val="left"/>
      </w:pPr>
      <w:r>
        <w:rPr>
          <w:rFonts w:ascii="Times New Roman" w:hAnsi="Times New Roman" w:eastAsia="Times New Roman" w:cs="Times New Roman"/>
        </w:rPr>
        <w:t>Ne bambu bāli kyabene, oyo ye mɛlɛka ya libulu lizangi nsuka; nkombo na ye na lokota ya Baebele ezali Abadoni, kasi na lokota ya Baebele ya Bagreki azali na nkombo Apolioni, lokola oyo azali mokonzi likoló na bango. Emoniseli 9:11.</w:t>
      </w:r>
    </w:p>
    <w:p>
      <w:pPr>
        <w:pStyle w:val="ArticleBody"/>
        <w:jc w:val="left"/>
      </w:pPr>
      <w:r>
        <w:rPr>
          <w:rFonts w:ascii="Times New Roman" w:hAnsi="Times New Roman" w:eastAsia="Times New Roman" w:cs="Times New Roman"/>
        </w:rPr>
        <w:t>Navê padşayê Îslamê, û ji ber vê yekê karakterê wî, di İbranî de Abaddon e û di Yewnanî de Apollyon e. Di her du Peymanên Kevn û Nû de, ku bi İbranî û Yewnanî têne nîşandan, karakterê Îslamê di pênaseya van her du navan de tê dîtin. Di her du gotinan de pênase “mirin û hilweşandin” e. Xwişk White dibêje ku “hespê hêrsbûyî” yê ku çar milyaket dema sed û çil û çar hezar tên mohrkirin digirin, hewl dide xwe azad bike û di rêya xwe de “mirin û hilweşandin” bîne.</w:t>
      </w:r>
    </w:p>
    <w:p>
      <w:pPr>
        <w:pStyle w:val="ArticleBody"/>
        <w:jc w:val="left"/>
      </w:pPr>
      <w:r>
        <w:rPr>
          <w:rFonts w:ascii="Times New Roman" w:hAnsi="Times New Roman" w:eastAsia="Times New Roman" w:cs="Times New Roman"/>
        </w:rPr>
        <w:t>Leandiko lya ntete mu Mikanda ya Santu la Islaama ni Ishmaeli, ise wa abo bakwimikila dini ya Islaama. Mu leandiko lya ntete lino, aye atambulwa nga muntu wa kisuku, era ekigambo ekivuunulwa nga “wa kisuku” kitegeeza “endogoyi ya kisuku eya Mwarabu”. Leandiko lya ntete lya bunabbi erikwata ku Islaama, ni akabonero ak’eka y’embalaasi, era embalaasi ni yo abaasooka baakozesanga okulaga Islaama ey’Obuzito obw’Olubereberye n’Obw’Okubiri ku bipande bibiri ebitukuvu. Empewo ena ez’omu Kubikkulirwa essuula ey’omusanvu, zikwatiddwa, oba “ziziyiziddwa”, okutuusa Katonda lw’alissa akabonero ku bantu Be. Enkola ey’okussa akabonero ku lukumi kikumi amakumi ana mu bina nayo ye nkola ey’okugezesa era nkola ey’okutukuza.</w:t>
      </w:r>
    </w:p>
    <w:p>
      <w:pPr>
        <w:pStyle w:val="ArticleBody"/>
        <w:jc w:val="left"/>
      </w:pPr>
      <w:r>
        <w:rPr>
          <w:rFonts w:ascii="Times New Roman" w:hAnsi="Times New Roman" w:eastAsia="Times New Roman" w:cs="Times New Roman"/>
        </w:rPr>
        <w:t>Aithúli ngáráa kaadúkaangá yi Daniel yi nyikúta ya mbélí miiná saba, ííni na Jehoiakim, ishímbó ya kupa nguvú kwa ujumbe wa kwanza, paka “amri” yenye kuwaita wanaume na wanawake watoke Babeli. Kuzuia, na baadaye kuachilia, Uislamu ni sifa ya kinabii ya Uislamu kama ishara katika unabii wa Biblia.</w:t>
      </w:r>
    </w:p>
    <w:p>
      <w:pPr>
        <w:pStyle w:val="ArticleBody"/>
        <w:jc w:val="left"/>
      </w:pPr>
      <w:r>
        <w:rPr>
          <w:rFonts w:ascii="Times New Roman" w:hAnsi="Times New Roman" w:eastAsia="Times New Roman" w:cs="Times New Roman"/>
        </w:rPr>
        <w:t>Nguba bavwilwa ngw’“imyoya ine,” ibo bakomoleka mu kubingwa, mu gihe abakozi ba Leza bashirwako ikimenyetso. Ku ntango y’Ikiza ca kabiri, mu buhanuzi bw’igihe bw’imyaka amajana atatu na mirongo icenda n’umwaka umwe hamwe n’iminsi cumi n’itanu, bwashitse kw’igenekerezo rya 11 Myandagaro 1840, abamarayika bane, bagereranya Islamu yo mu Kiza ca kabiri, “bararekuwe.” Ku mpera y’ubwo buhanuzi, “barabujijwe.”</w:t>
      </w:r>
    </w:p>
    <w:p>
      <w:pPr>
        <w:pStyle w:val="ArticleScripture"/>
        <w:jc w:val="left"/>
      </w:pPr>
      <w:r>
        <w:rPr>
          <w:rFonts w:ascii="Times New Roman" w:hAnsi="Times New Roman" w:eastAsia="Times New Roman" w:cs="Times New Roman"/>
        </w:rPr>
        <w:t>Likomulembela iingelo yesithandathu eyayinesigodlo, esithi: Khulula iingelosi ezine ezibotshiweyo emlanjeni omkhulu i-Efrati. Zaza iingelosi ezo zine zakhululwa, ebezilungiselwe iyure, nomhla, nenyanga, nonyaka, ukuze zibulale isahlulo sesithathu sabantu. ISityhilelo 9:14, 15.</w:t>
      </w:r>
    </w:p>
    <w:p>
      <w:pPr>
        <w:pStyle w:val="ArticleBody"/>
        <w:jc w:val="left"/>
      </w:pPr>
      <w:r>
        <w:rPr>
          <w:rFonts w:ascii="Times New Roman" w:hAnsi="Times New Roman" w:eastAsia="Times New Roman" w:cs="Times New Roman"/>
        </w:rPr>
        <w:t>Nge Septemba 11, 2001, kùtumwa kwa mbere mu mateka y’abihumbi ijana na mirongo ine na bine kwahawe ubushobozi, igihe Ubuyisilamu bwo mu Marira ya gatatu “bwabohorwaga.” Ariko bwahise “bubuzwa.” Mushiki wa White asobanura impamvu ibyo byabaye, ariko mbere na mbere dukwiriye kwibuka yuko umugambi w’Ubuyisilamu mu kuvugwa kwabwo kwa mbere muri Bibiliya wari uwo kurakaza amahanga, kuko ukuboko kwa Ishimayeli kwari kuba kurwanya umuntu wese, kandi n’ukuboko kwa buri muntu kukarwanya Ubuyisilamu.</w:t>
      </w:r>
    </w:p>
    <w:p>
      <w:pPr>
        <w:pStyle w:val="ArticleScripture"/>
        <w:jc w:val="left"/>
      </w:pPr>
      <w:r>
        <w:rPr>
          <w:rFonts w:ascii="Times New Roman" w:hAnsi="Times New Roman" w:eastAsia="Times New Roman" w:cs="Times New Roman"/>
        </w:rPr>
        <w:t>Na malaika wa Bwana akamwambia, Tazama, una mimba, nawe utazaa mwana, nawe utamwita jina lake Ishmaeli; kwa sababu Bwana amesikia mateso yako. Naye atakuwa mtu wa porini; mkono wake utakuwa juu ya kila mtu, na mkono wa kila mtu utakuwa juu yake; naye atakaa mbele ya nduguze wote. Mwanzo 16:11, 12.</w:t>
      </w:r>
    </w:p>
    <w:p>
      <w:pPr>
        <w:pStyle w:val="ArticleBody"/>
        <w:jc w:val="left"/>
      </w:pPr>
      <w:r>
        <w:rPr>
          <w:rFonts w:ascii="Times New Roman" w:hAnsi="Times New Roman" w:eastAsia="Times New Roman" w:cs="Times New Roman"/>
        </w:rPr>
        <w:t>Madhumuni gha Uislamu mu unabii wa Biblia ni kuziunganisha mataifa yote dhidi ya Uislamu, kabla ya Umoja wa Mataifa kuelekeza ghadhabu yao juu ya washika Sabato. Tarehe 11 Septemba, 2001, kila mtu aelewaye 9/11 kuwa ni alama ya mwanzo wa kurudiwa kwa mfuatano wa matukio ya Wamilleri amekuwa kama “Danieli” alipokuwa amechukuliwa kwenda Babeli kwa miaka sabini. Yehoyakimu hutambulisha mwanzo wa mchakato huo wa kupimwa, na Uislamu wa Ole ya tatu ukaachiliwa wakati huo, lakini mara akazuiliwa, ili Mungu awatie muhuri watu Wake.</w:t>
      </w:r>
    </w:p>
    <w:p>
      <w:pPr>
        <w:pStyle w:val="ArticleScripture"/>
        <w:jc w:val="left"/>
      </w:pPr>
      <w:r>
        <w:rPr>
          <w:rFonts w:ascii="Times New Roman" w:hAnsi="Times New Roman" w:eastAsia="Times New Roman" w:cs="Times New Roman"/>
        </w:rPr>
        <w:t>“Kaona ʻia mai kēia hihiʻo i ka makahiki 1847, i ka wā he ʻuʻuku loa nā hoahānau Advent e mālama ana i ka Sābati; a ma waena o lākou, he ʻuʻuku nō hoʻi ka poʻe i manaʻo he mea koʻikoʻi loa kona mālama ʻia ʻana e kaha ai i ka palena ma waena o ko ke Akua poʻe a me ka poʻe hoʻomaloka. I kēia manawa, ke hoʻomaka nei e ʻike ʻia ka hoʻokō ʻia ʻana o ia hihiʻo. ʻO ‘ka hoʻomaka ʻana o ia manawa pilikia,’ i ʻōlelo ʻia ma ʻaneʻi, ʻaʻole ia e kuhikuhi ana i ka manawa e hoʻomaka ai ka ninini ʻia ʻana o nā ʻino, akā i kekahi wā pōkole ma mua pono o ko lākou ninini ʻia ʻana, i ka wā e noho ana nō ʻo Kristo i loko o ka luakini hoʻāno. I ia manawa, i ka wā e kokoke ana e pani ʻia ka hana o ke ola, e hiki mai ana ka pilikia ma luna o ka honua, a e huhū ana nā lāhui kanaka, akā e kāohi ʻia nō lākou i mea e pale ʻole ai i ka hana a ka ʻānela ʻekolu. I ia manawa e hiki mai ai ka ‘ua hope,’ ʻo ia hoʻi ka hōʻoluʻolu hou ʻana mai ke alo mai o ka Haku, e hāʻawi i ka mana i ka leo nui o ka ʻānela ʻekolu, a e hoʻomākaukau i ka poʻe haipule e kū paʻa i ka manawa e ninini ʻia ai nā ʻino hope ʻehiku.” Early Writings, 85.</w:t>
      </w:r>
    </w:p>
    <w:p>
      <w:pPr>
        <w:pStyle w:val="ArticleBody"/>
        <w:jc w:val="left"/>
      </w:pPr>
      <w:r>
        <w:rPr>
          <w:rFonts w:ascii="Times New Roman" w:hAnsi="Times New Roman" w:eastAsia="Times New Roman" w:cs="Times New Roman"/>
        </w:rPr>
        <w:t>Danyeri wa myaka mirongo musanvu yatangiye ku wa 11 Nzeri 2001, ubwo Isilamu yarekuriwe ikarakaza amahanga, itunguranye kandi mu buryo butari bwitezwe igatera inyamaswa yo mu isi yo mu Ibyahishuwe igice cya cumi na gatatu. Hanyuma Isilamu irakumirwa, kugira ngo umurimo wa marayika wa gatatu ubashe kurangira. Umurimo wa marayika wa gatatu ni ugushyira ikimenyetso ku bwoko bw’Imana, kandi ubwo uwo murimo watangiraga ku wa 11 Nzeri 2001, Imvura y’Itumba yatangiye “kuminjagira”. Igice cya mbere cya Danyeri kirerekana uburyo bwo kugeragezwa kw’abana ibihumbi ijana na mirongo ine na bine, butangiriye ku wa 11 Nzeri 2001, bugakomeza kugeza ubwo “ijwi” rya kabiri ryo mu Ibyahishuwe igice cya cumi n’umunani rihamagarira izindi ntama z’Imana gusohoka i Babuloni. Bityo rero Danyeri ahagarariye abantu bari none mu bunyage bw’umwuka, kugeza ku musozo nyir’izina w’uburyo bwo kugeragezwa. Umusozo w’igihe cyo kugeragezwa muri Danyeri igice cya mbere ugaragazwa nk’“iherezo ry’iminsi.”</w:t>
      </w:r>
    </w:p>
    <w:p>
      <w:pPr>
        <w:pStyle w:val="ArticleScripture"/>
        <w:jc w:val="left"/>
      </w:pPr>
      <w:r>
        <w:rPr>
          <w:rFonts w:ascii="Times New Roman" w:hAnsi="Times New Roman" w:eastAsia="Times New Roman" w:cs="Times New Roman"/>
        </w:rPr>
        <w:t>Kangi nungkuwa wa matuku gaala gaene muthamaki aaragire ngu mabinjwo mbere yiwe, mũnene wa athũngũri akamabinga mbere ya Nebukadinezari. Na muthamaki akamenyithania nao; na gatagatĩ kaao othe gũtiarĩ mũndũ ũngĩ warĩ ta Danieli, Hanania, Mishaeli, na Azaria: nĩ ũndũ ũcio magĩkĩra mbere ya muthamaki. Na thĩini wa ngoro ciothe cia ũũgĩ na ũmenyeri, iria muthamaki aamaciũriaho, akamona marĩ a gĩkumi kĩmwe maheete maganga makĩria aragũri othe na andũ a kuragũra nyota arĩa maarĩ mũthamaki wothe. Danieli 1:18–20.</w:t>
      </w:r>
    </w:p>
    <w:p>
      <w:pPr>
        <w:pStyle w:val="ArticleBody"/>
        <w:jc w:val="left"/>
      </w:pPr>
      <w:r>
        <w:rPr>
          <w:rFonts w:ascii="Times New Roman" w:hAnsi="Times New Roman" w:eastAsia="Times New Roman" w:cs="Times New Roman"/>
        </w:rPr>
        <w:t>Omuyeso ogwa gatatu, ogw’oyoreka ng’akamanyiso k’obunabbi ak’okugezebwako kwa Danieri n’abasaiza abasatu ab’ekitiibwa, kwali bwe baasuzibwamu omusango nebbali Nebukadduneeza, ne basangibwa nga bali “bakira emirundi kkumi abasamize bonna n’abalaguzi b’emmunyeenye abaalimu mu bwakabaka bwe bwonna.” Omu yeso ogwa gatatu guyimirirwa omusango, era omusango gwagwo gwaliwo “ku nkomerero y’ennaku.” Mu kitabo kya Danieri, “enkomerero y’ennaku,” ye w’akimanyiddwa Danieri ng’ayimiridde mu mugabo gwe.</w:t>
      </w:r>
    </w:p>
    <w:p>
      <w:pPr>
        <w:pStyle w:val="ArticleScripture"/>
        <w:jc w:val="left"/>
      </w:pPr>
      <w:r>
        <w:rPr>
          <w:rFonts w:ascii="Times New Roman" w:hAnsi="Times New Roman" w:eastAsia="Times New Roman" w:cs="Times New Roman"/>
        </w:rPr>
        <w:t>“‘Bangi bakasululwa, bakezululwa, kandi bakemerezebwa; naye ababi balikora bubi: kandi tewali n’omu ku babi alitegeera; naye abagezi balitegeera…. Alina omukisa oyo alindiriza, n’atuuka ku nnaku lukumi mu bisatu, n’ebikumi bisatu, n’ettaano mu ttano. Naye ggwe (Danyeri) genda mu kkubo lyo okutuusa ku nkomerero: kubanga oliwummula, era olisimba mu mugabo gwo ku nkomerero y’ennaku.’”</w:t>
      </w:r>
    </w:p>
    <w:p>
      <w:pPr>
        <w:pStyle w:val="ArticleScripture"/>
        <w:jc w:val="left"/>
      </w:pPr>
      <w:r>
        <w:rPr>
          <w:rFonts w:ascii="Times New Roman" w:hAnsi="Times New Roman" w:eastAsia="Times New Roman" w:cs="Times New Roman"/>
        </w:rPr>
        <w:t>“Sa’a ya fika kwa Danieli kusimama katika sehemu yake. Sa’a imefika ili nuru aliyopewa itangazwe kwa ulimwengu kuliko wakati mwingine wowote hapo awali. Ikiwa wale ambao kwa ajili yao Bwana ametenda mambo mengi hivyo watakwenda katika nuru, ujuzi wao juu ya Kristo na unabii unaomhusu utaongezeka sana wanapokaribia mwisho wa historia ya dunia hii.” The Seventh-day Adventist Bible Commentary, juzuu ya 4, 1174.</w:t>
      </w:r>
    </w:p>
    <w:p>
      <w:pPr>
        <w:pStyle w:val="ArticleBody"/>
        <w:jc w:val="left"/>
      </w:pPr>
      <w:r>
        <w:rPr>
          <w:rFonts w:ascii="Times New Roman" w:hAnsi="Times New Roman" w:eastAsia="Times New Roman" w:cs="Times New Roman"/>
        </w:rPr>
        <w:t>Sister White akatambua “mwisho wa siku” kwa uhusiano na mchakato wa utakaso wa aya ya kumi ya Danieli sura ya kumi na mbili. Mara nyingi hutumia aya ya kumi, pamoja na “mwisho wa siku” ya aya ya kumi na tatu.</w:t>
      </w:r>
    </w:p>
    <w:p>
      <w:pPr>
        <w:pStyle w:val="ArticleScripture"/>
        <w:jc w:val="left"/>
      </w:pPr>
      <w:r>
        <w:rPr>
          <w:rFonts w:ascii="Times New Roman" w:hAnsi="Times New Roman" w:eastAsia="Times New Roman" w:cs="Times New Roman"/>
        </w:rPr>
        <w:t>“‘Abanji bakasukuge, bakolelwe batoke, kandi bakemengwe; naye ababi balikola bubi: kandi tiwali n’omu ku babi alitegeera; naye abagezi balitegeera…. Alina omukisa oyo alindiririza, n’atuuka ku nnaku lukumi mu bisatu, ebikumi bisatu mu bitaano mu butaano. Naye genda ggwe (Danyeri) mu kkubo lyo okutuusa enkomerero lw’egulituuka: kubanga oluwummula, era oliriyimirira mu mugabo gwo ku nkomerero y’ennaku.’”</w:t>
      </w:r>
    </w:p>
    <w:p>
      <w:pPr>
        <w:pStyle w:val="ArticleScripture"/>
        <w:jc w:val="left"/>
      </w:pPr>
      <w:r>
        <w:rPr>
          <w:rFonts w:ascii="Times New Roman" w:hAnsi="Times New Roman" w:eastAsia="Times New Roman" w:cs="Times New Roman"/>
        </w:rPr>
        <w:t>“Danyeli lelo umile esabelweni sakhe, futhi simelwe ukumnika indawo yokuba akhulume kubantu. Umlayezo wethu mawuphume njengesibani esivuthayo. ‘Ngaleso sikhathi uMikayeli uyakusukuma, inkosana enkulu emele abantwana babantu bakho; kuyakuba khona isikhathi sokuhlupheka esingakaze sibe khona selokhu kwaba nesizwe kuze kube yileso sikhathi; futhi ngaleso sikhathi abantu bakho bayakukhululwa, wonke oyakufunyanwa ebhaliwe encwadini. Futhi abaningi balabo abalele othulini lomhlaba bayakuvuka, abanye baye ekuphileni okuphakade, abanye baye ehlazweni nasekudelelweni okuphakade. Futhi abahlakaniphileyo bayakukhanya njengokukhazimula kwesibhakabhaka; nalabo abaphendulela abaningi ekulungeni bayakuba njengezinkanyezi kuze kube phakade naphakade.’”</w:t>
      </w:r>
    </w:p>
    <w:p>
      <w:pPr>
        <w:pStyle w:val="ArticleScripture"/>
        <w:jc w:val="left"/>
      </w:pPr>
      <w:r>
        <w:rPr>
          <w:rFonts w:ascii="Times New Roman" w:hAnsi="Times New Roman" w:eastAsia="Times New Roman" w:cs="Times New Roman"/>
        </w:rPr>
        <w:t>“Amagambo ayo agaragaza umurimo tugomba gukora muri iyi minsi y’imperuka. Ntabwo turi maso ndetse n’igice. Nta mbaraga dufite zikenewe cyane kugira ngo dukore umurimo ugomba gukorwa. Tugomba kwinjira mu bugingo, tukinjira mu bumwe. Ubu, koko ubu, tugomba guhagarara muri iyo myanya aho kwihana no kubabarirwa bizaba ibimenyetso by’ingenzi biranga umurimo wacu. Ntagomba kubaho impaka. Birakererewe cyane kugira ngo twifatanye na Satani mu murimo we wo guhuma amaso. Birakererewe cyane kugira ngo twite ku myuka iyobya no ku nyigisho z’abadayimoni.”</w:t>
      </w:r>
    </w:p>
    <w:p>
      <w:pPr>
        <w:pStyle w:val="ArticleScripture"/>
        <w:jc w:val="left"/>
      </w:pPr>
      <w:r>
        <w:rPr>
          <w:rFonts w:ascii="Times New Roman" w:hAnsi="Times New Roman" w:eastAsia="Times New Roman" w:cs="Times New Roman"/>
        </w:rPr>
        <w:t>“Ningitwe ngo mvuga yuko igihe Mwuka Wera atanga ururimi n’amagambo yo kuvuga, tuzabona umurimo ukorwa umeze nk’uwakozwe ku munsi wa Pentekote. Abahagarariye Kristo bazakora bafite ubwenge. Nta muntu uzaboneka aha undi hariya ushaka gusenya no kurimbura.</w:t>
      </w:r>
    </w:p>
    <w:p>
      <w:pPr>
        <w:pStyle w:val="ArticleScripture"/>
        <w:jc w:val="left"/>
      </w:pPr>
      <w:r>
        <w:rPr>
          <w:rFonts w:ascii="Times New Roman" w:hAnsi="Times New Roman" w:eastAsia="Times New Roman" w:cs="Times New Roman"/>
        </w:rPr>
        <w:t>“‘Amri haijatoke, kabla siku haijapita kama makapi, kabla hasira kali ya Bwana haijawajilia, kabla siku ya hasira ya Bwana haijawajilia, mtafuteni Bwana, ninyi nyote wapole wa dunia, mlioitenda hukumu yake; tafuteni haki, tafuteni upole; yawezekana mkafichwa katika siku ya hasira ya Bwana.’” Australian Union Conference Record, Machi 11, 1907.</w:t>
      </w:r>
    </w:p>
    <w:p>
      <w:pPr>
        <w:pStyle w:val="ArticleBody"/>
        <w:jc w:val="left"/>
      </w:pPr>
      <w:r>
        <w:rPr>
          <w:rFonts w:ascii="Microsoft Himalaya" w:hAnsi="Microsoft Himalaya" w:eastAsia="Microsoft Himalaya" w:cs="Microsoft Himalaya"/>
        </w:rPr>
        <w:t>བཱ་བི་ལོན་དུ་དཱ་ནི་ཡེལ་གྱི་བཙོན་འཇུག་ལོ་བདུན་ཅུས་མཚོན་པའི་སྟོང་ཕྲག་བཅུ་བཞི་བཞིའི་ཐམ་ག་རྒྱག་པ་ནི།</w:t>
      </w:r>
      <w:r>
        <w:rPr>
          <w:rFonts w:ascii="Times New Roman" w:hAnsi="Times New Roman" w:eastAsia="Times New Roman" w:cs="Times New Roman"/>
        </w:rPr>
        <w:t xml:space="preserve"> </w:t>
      </w:r>
      <w:r>
        <w:rPr>
          <w:rFonts w:ascii="Microsoft Himalaya" w:hAnsi="Microsoft Himalaya" w:eastAsia="Microsoft Himalaya" w:cs="Microsoft Himalaya"/>
        </w:rPr>
        <w:t>དཱ་ནི་ཡེལ་གྱི་ལེའུ་བཅུ་གཉིས་པའི་ཚིགས་བཅད་བཅུ་པར་མཚོན་ཡོད།</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ཚིགས་བཅད་དེར་</w:t>
      </w:r>
      <w:r>
        <w:rPr>
          <w:rFonts w:ascii="Times New Roman" w:hAnsi="Times New Roman" w:eastAsia="Times New Roman" w:cs="Times New Roman"/>
        </w:rPr>
        <w:t xml:space="preserve"> “</w:t>
      </w:r>
      <w:r>
        <w:rPr>
          <w:rFonts w:ascii="Microsoft Himalaya" w:hAnsi="Microsoft Himalaya" w:eastAsia="Microsoft Himalaya" w:cs="Microsoft Himalaya"/>
        </w:rPr>
        <w:t>བདེན་པ</w:t>
      </w:r>
      <w:r>
        <w:rPr>
          <w:rFonts w:ascii="Times New Roman" w:hAnsi="Times New Roman" w:eastAsia="Times New Roman" w:cs="Times New Roman"/>
        </w:rPr>
        <w:t xml:space="preserve">” </w:t>
      </w:r>
      <w:r>
        <w:rPr>
          <w:rFonts w:ascii="Microsoft Himalaya" w:hAnsi="Microsoft Himalaya" w:eastAsia="Microsoft Himalaya" w:cs="Microsoft Himalaya"/>
        </w:rPr>
        <w:t>ཡི་རྟགས་མཚན་ཡོད།</w:t>
      </w:r>
      <w:r>
        <w:rPr>
          <w:rFonts w:ascii="Times New Roman" w:hAnsi="Times New Roman" w:eastAsia="Times New Roman" w:cs="Times New Roman"/>
        </w:rPr>
        <w:t xml:space="preserve"> </w:t>
      </w:r>
      <w:r>
        <w:rPr>
          <w:rFonts w:ascii="Microsoft Himalaya" w:hAnsi="Microsoft Himalaya" w:eastAsia="Microsoft Himalaya" w:cs="Microsoft Himalaya"/>
        </w:rPr>
        <w:t>གང་ཡིན་ཞེ་ན།</w:t>
      </w:r>
      <w:r>
        <w:rPr>
          <w:rFonts w:ascii="Times New Roman" w:hAnsi="Times New Roman" w:eastAsia="Times New Roman" w:cs="Times New Roman"/>
        </w:rPr>
        <w:t xml:space="preserve"> </w:t>
      </w:r>
      <w:r>
        <w:rPr>
          <w:rFonts w:ascii="Microsoft Himalaya" w:hAnsi="Microsoft Himalaya" w:eastAsia="Microsoft Himalaya" w:cs="Microsoft Himalaya"/>
        </w:rPr>
        <w:t>དེས་ཧེབ་རུའི་ཚིག</w:t>
      </w:r>
      <w:r>
        <w:rPr>
          <w:rFonts w:ascii="Times New Roman" w:hAnsi="Times New Roman" w:eastAsia="Times New Roman" w:cs="Times New Roman"/>
        </w:rPr>
        <w:t xml:space="preserve"> “</w:t>
      </w:r>
      <w:r>
        <w:rPr>
          <w:rFonts w:ascii="Microsoft Himalaya" w:hAnsi="Microsoft Himalaya" w:eastAsia="Microsoft Himalaya" w:cs="Microsoft Himalaya"/>
        </w:rPr>
        <w:t>བདེན་པ</w:t>
      </w:r>
      <w:r>
        <w:rPr>
          <w:rFonts w:ascii="Times New Roman" w:hAnsi="Times New Roman" w:eastAsia="Times New Roman" w:cs="Times New Roman"/>
        </w:rPr>
        <w:t xml:space="preserve">” </w:t>
      </w:r>
      <w:r>
        <w:rPr>
          <w:rFonts w:ascii="Microsoft Himalaya" w:hAnsi="Microsoft Himalaya" w:eastAsia="Microsoft Himalaya" w:cs="Microsoft Himalaya"/>
        </w:rPr>
        <w:t>ཡི་ཁྱད་ཆོས་ཡིན་པའི་གོ་རིམ་གསུམ་ངོས་འཛིན་བྱེད་པས་སོ།</w:t>
      </w:r>
      <w:r>
        <w:rPr>
          <w:rFonts w:ascii="Times New Roman" w:hAnsi="Times New Roman" w:eastAsia="Times New Roman" w:cs="Times New Roman"/>
        </w:rPr>
        <w:t xml:space="preserve"> </w:t>
      </w:r>
      <w:r>
        <w:rPr>
          <w:rFonts w:ascii="Microsoft Himalaya" w:hAnsi="Microsoft Himalaya" w:eastAsia="Microsoft Himalaya" w:cs="Microsoft Himalaya"/>
        </w:rPr>
        <w:t>མང་པོ་ཞིག་དག་པར་བྱས་ཏེ།</w:t>
      </w:r>
      <w:r>
        <w:rPr>
          <w:rFonts w:ascii="Times New Roman" w:hAnsi="Times New Roman" w:eastAsia="Times New Roman" w:cs="Times New Roman"/>
        </w:rPr>
        <w:t xml:space="preserve"> </w:t>
      </w:r>
      <w:r>
        <w:rPr>
          <w:rFonts w:ascii="Microsoft Himalaya" w:hAnsi="Microsoft Himalaya" w:eastAsia="Microsoft Himalaya" w:cs="Microsoft Himalaya"/>
        </w:rPr>
        <w:t>དཀར་པོར་བཟོས་ཤིང་།</w:t>
      </w:r>
      <w:r>
        <w:rPr>
          <w:rFonts w:ascii="Times New Roman" w:hAnsi="Times New Roman" w:eastAsia="Times New Roman" w:cs="Times New Roman"/>
        </w:rPr>
        <w:t xml:space="preserve"> </w:t>
      </w:r>
      <w:r>
        <w:rPr>
          <w:rFonts w:ascii="Microsoft Himalaya" w:hAnsi="Microsoft Himalaya" w:eastAsia="Microsoft Himalaya" w:cs="Microsoft Himalaya"/>
        </w:rPr>
        <w:t>དེ་ནས་ཚོད་ལྟ་བྱེད་པར་འགྱུར།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ལེའུ་དང་པོར་དཱ་ནི་ཡེལ་དང་རིན་ཐང་ཆེ་བ་གསུམ་པོ་ནི།</w:t>
      </w:r>
      <w:r>
        <w:rPr>
          <w:rFonts w:ascii="Times New Roman" w:hAnsi="Times New Roman" w:eastAsia="Times New Roman" w:cs="Times New Roman"/>
        </w:rPr>
        <w:t xml:space="preserve"> </w:t>
      </w:r>
      <w:r>
        <w:rPr>
          <w:rFonts w:ascii="Microsoft Himalaya" w:hAnsi="Microsoft Himalaya" w:eastAsia="Microsoft Himalaya" w:cs="Microsoft Himalaya"/>
        </w:rPr>
        <w:t>བཱ་བི་ལོན་པའི་ཟས་རིགས་མ་ཟ་བར་ཐག་བཅད་པས།</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དཀོན་མཆོག་ལ་འཇིགས་པའི་སྒོ་ནས་དག་པར་བྱས་པ་ཡིན།</w:t>
      </w:r>
      <w:r>
        <w:rPr>
          <w:rFonts w:ascii="Times New Roman" w:hAnsi="Times New Roman" w:eastAsia="Times New Roman" w:cs="Times New Roman"/>
        </w:rPr>
        <w:t xml:space="preserve"> </w:t>
      </w:r>
      <w:r>
        <w:rPr>
          <w:rFonts w:ascii="Microsoft Himalaya" w:hAnsi="Microsoft Himalaya" w:eastAsia="Microsoft Himalaya" w:cs="Microsoft Himalaya"/>
        </w:rPr>
        <w:t>དེ་ནས་བཱ་བི་ལོན་པའི་ཟས་ཟས་པ་རྣམས་ལས་ཁོང་ཚོའི་གདོང་མདངས་མཛེས་ཤིང་ཤ་རྒྱས་པ་ཞིག་ཡིན་པར་བསྟན་ཏོ།</w:t>
      </w:r>
      <w:r>
        <w:rPr>
          <w:rFonts w:ascii="Times New Roman" w:hAnsi="Times New Roman" w:eastAsia="Times New Roman" w:cs="Times New Roman"/>
        </w:rPr>
        <w:t xml:space="preserve"> </w:t>
      </w:r>
      <w:r>
        <w:rPr>
          <w:rFonts w:ascii="Microsoft Himalaya" w:hAnsi="Microsoft Himalaya" w:eastAsia="Microsoft Himalaya" w:cs="Microsoft Himalaya"/>
        </w:rPr>
        <w:t>ཁོང་ཚོའི་གདོང་མདངས་ནི་དཀར་པོའི་གོས་ཡིན་པའི་ཀྲིསྟོས་ཀྱི་དྲང་བདེན་ཉིད་ཡིན།</w:t>
      </w:r>
      <w:r>
        <w:rPr>
          <w:rFonts w:ascii="Times New Roman" w:hAnsi="Times New Roman" w:eastAsia="Times New Roman" w:cs="Times New Roman"/>
        </w:rPr>
        <w:t xml:space="preserve"> </w:t>
      </w:r>
      <w:r>
        <w:rPr>
          <w:rFonts w:ascii="Microsoft Himalaya" w:hAnsi="Microsoft Himalaya" w:eastAsia="Microsoft Himalaya" w:cs="Microsoft Himalaya"/>
        </w:rPr>
        <w:t>དེ་ནས་ཉིན་གྲངས་ཀྱི་མཐར།</w:t>
      </w:r>
      <w:r>
        <w:rPr>
          <w:rFonts w:ascii="Times New Roman" w:hAnsi="Times New Roman" w:eastAsia="Times New Roman" w:cs="Times New Roman"/>
        </w:rPr>
        <w:t xml:space="preserve"> </w:t>
      </w:r>
      <w:r>
        <w:rPr>
          <w:rFonts w:ascii="Microsoft Himalaya" w:hAnsi="Microsoft Himalaya" w:eastAsia="Microsoft Himalaya" w:cs="Microsoft Himalaya"/>
        </w:rPr>
        <w:t>ནེ་བུ་ཀད་ནེ་ཟར་གྱི་ཁྲིམས་གཅོད་ནང་དུ་འགྲོ་དུས།</w:t>
      </w:r>
      <w:r>
        <w:rPr>
          <w:rFonts w:ascii="Times New Roman" w:hAnsi="Times New Roman" w:eastAsia="Times New Roman" w:cs="Times New Roman"/>
        </w:rPr>
        <w:t xml:space="preserve"> </w:t>
      </w:r>
      <w:r>
        <w:rPr>
          <w:rFonts w:ascii="Microsoft Himalaya" w:hAnsi="Microsoft Himalaya" w:eastAsia="Microsoft Himalaya" w:cs="Microsoft Himalaya"/>
        </w:rPr>
        <w:t>ཁོང་ཚོ་ཚོད་ལྟ་བྱས་པ་ཡིན།</w:t>
      </w:r>
    </w:p>
    <w:p>
      <w:pPr>
        <w:pStyle w:val="ArticleBody"/>
        <w:jc w:val="left"/>
      </w:pPr>
      <w:r>
        <w:rPr>
          <w:rFonts w:ascii="Times New Roman" w:hAnsi="Times New Roman" w:eastAsia="Times New Roman" w:cs="Times New Roman"/>
        </w:rPr>
        <w:t>“Mu mperuka y’iminsi,” igihe Daniyeli azahagarara “mu mugabane we,” “ubumenyi bwa Kristo n’ubw’ubuhanuzi bumwerekeyeho buzagwirizwa cyane” mu bwoko bw’Imana. Nebukadinezari yamenye ko mu “byose by’ubwenge n’ubuhanga bwo gusobanukirwa,” Daniyeli na ba basore batatu b’intwari “basangwaga” “baruta incuro icumi abarozi n’abapfumu bose bari mu bwami bwe bwose.”</w:t>
      </w:r>
    </w:p>
    <w:p>
      <w:pPr>
        <w:pStyle w:val="ArticleBody"/>
        <w:jc w:val="left"/>
      </w:pPr>
      <w:r>
        <w:rPr>
          <w:rFonts w:ascii="Times New Roman" w:hAnsi="Times New Roman" w:eastAsia="Times New Roman" w:cs="Times New Roman"/>
        </w:rPr>
        <w:t>Muheto gwa Danieli, etete lya mbere, gurekana ivyo abantu ibihumbi ijana na mirongo ine na bine bacamwo, bo bacishwa mu nzira y’igeragezwa y’intambwe zitatu. Avuga kuri iyo nzira, Mushiki wa White avuga ati: “Ayo majambo yerekana igikorwa dukwiriye gukora muri iyi misi y’iherezo. Ntidukangutse n’ica kabiri. Ntidufise ubushobozi bukenewe cane kugira dukore igikorwa gitegerezwa gukorwa. Dutegerezwa kwinjira mu bugingo, tukinjira mu bumwe. Ubu, koko ubu nyene, dutegerezwa guhagarara muri ya mimerere aho ukwihana n’imbabazi bizoba ari vyo biranga cane igikorwa cacu. Ntihakagire uguharira.”</w:t>
      </w:r>
    </w:p>
    <w:p>
      <w:pPr>
        <w:pStyle w:val="ArticleBody"/>
        <w:jc w:val="left"/>
      </w:pPr>
      <w:r>
        <w:rPr>
          <w:rFonts w:ascii="Times New Roman" w:hAnsi="Times New Roman" w:eastAsia="Times New Roman" w:cs="Times New Roman"/>
        </w:rPr>
        <w:t>“Ndziyo ya majaribio” inayoongoza kwenye “mwisho wa siku,” inaongoza kwenye ufufuo wa wale mashahidi wawili katika Ufunuo sura ya kumi na moja. Kazi tunayopaswa kuifanya sasa ni kuikubali ujumbe wa Septemba 11, 2001 na kuamka, kama inavyowakilishwa na mifupa mikavu iliyokufa. “Ni lazima tupate uhai, tuingie katika umoja.” Tunapofanya hivi, sifa zilizo dhahiri za kazi yetu zitakuwa “toba na msamaha.” Sifa iliyo dhahiri ya kazi yetu inawakilishwa na Danieli katika sura ya tisa, anapoomba sala ya Mambo ya Walawi ishirini na sita, akiomba msamaha wa dhambi zake, na dhambi za baba zake, huku pia akikiri kwamba alikuwa ametembea kinyume na Mungu tangu wakati wa kufadhaika ulioweka alama mwanzo wa wakati wa kukawia tarehe 18 Julai, 2020. Ni lazima pia akiri kwamba Mungu alikuwa ametembea kinyume naye katika kipindi hicho hicho. Danieli anawakilisha wale ambao wamepitia utumwa wa “miaka sabini”, tangu tarehe 18 Julai, 2020.</w:t>
      </w:r>
    </w:p>
    <w:p>
      <w:pPr>
        <w:pStyle w:val="ArticleBody"/>
        <w:jc w:val="left"/>
      </w:pPr>
      <w:r>
        <w:rPr>
          <w:rFonts w:ascii="Times New Roman" w:hAnsi="Times New Roman" w:eastAsia="Times New Roman" w:cs="Times New Roman"/>
        </w:rPr>
        <w:t>Emyaka nsanvu musanvu kabonero ka “ebiseera musanvu” eby’omu Eby’Abaleevi amakumi abiri mu mukaaga. Ekitabo kya Eby’Omumirembe kitutegeeza nti emyaka egyo nsanvu ye yali ebbanga ensi lye yali “okunyumirwa” ssabbiiti ze ezaali tezigikkiriziddwa kunyumirwa olw’obujeemu bwa Isiraeri ow’edda eri endagaano ey’omu Eby’Abaleevi amakumi abiri mu ttaano.</w:t>
      </w:r>
    </w:p>
    <w:p>
      <w:pPr>
        <w:pStyle w:val="ArticleScripture"/>
        <w:jc w:val="left"/>
      </w:pPr>
      <w:r>
        <w:rPr>
          <w:rFonts w:ascii="Times New Roman" w:hAnsi="Times New Roman" w:eastAsia="Times New Roman" w:cs="Times New Roman"/>
        </w:rPr>
        <w:t>Kuti mazu gha Fumu ghafiskike agho ghakayowoyeka mu mulomo wa Yeremiya, m’paka charu chikondwere masabata ghake; pakuti nyengo yose iyo chikagona chabwinja, chikakasunga sabata, kufiska vyaka makumi ghankhondi na khumi. 2 Mikoka 36:21.</w:t>
      </w:r>
    </w:p>
    <w:p>
      <w:pPr>
        <w:pStyle w:val="ArticleBody"/>
        <w:jc w:val="left"/>
      </w:pPr>
      <w:r>
        <w:rPr>
          <w:rFonts w:ascii="Times New Roman" w:hAnsi="Times New Roman" w:eastAsia="Times New Roman" w:cs="Times New Roman"/>
        </w:rPr>
        <w:t>Mundu wa ulinganisho wa “jangwa” la kinabii, “siku tatu na nusu” ambazo mashahidi wawili wa Ufunuo kumi na moja walikuwa wafu barabarani baada ya Julai 18, 2020 ni ishara ya “miaka sabini,” na pia ni ishara ya “nyakati saba.” “Mwisho wa siku,” ni ishara ya mwisho wa siku za kinabii zilizotiwa muhuri katika kitabu cha Danieli.</w:t>
      </w:r>
    </w:p>
    <w:p>
      <w:pPr>
        <w:pStyle w:val="ArticleBody"/>
        <w:jc w:val="left"/>
      </w:pPr>
      <w:r>
        <w:rPr>
          <w:rFonts w:ascii="Times New Roman" w:hAnsi="Times New Roman" w:eastAsia="Times New Roman" w:cs="Times New Roman"/>
        </w:rPr>
        <w:t>Mu 1798, ekitabo kya Danyeri kyabikkulwawo era Danyeri n’ayimirira mu mugabo gwe, nga mwetegefu okutuukiriza ekigendererwa kye.</w:t>
      </w:r>
    </w:p>
    <w:p>
      <w:pPr>
        <w:pStyle w:val="ArticleScripture"/>
        <w:jc w:val="left"/>
      </w:pPr>
      <w:r>
        <w:rPr>
          <w:rFonts w:ascii="Times New Roman" w:hAnsi="Times New Roman" w:eastAsia="Times New Roman" w:cs="Times New Roman"/>
        </w:rPr>
        <w:t>“Akak Akim ni pwin in ngeni ahpwengen mwahu en kapw kan, a pahn uhdahn udi mehn wasahn oh mehn molel sawas, duwen Daniel, me peikasang ong sapwellimen Akim koasoandi, peikasang ong kapwurehda sapwellime pweipwand.” Manuscript Releases, volume 6, 108.</w:t>
      </w:r>
    </w:p>
    <w:p>
      <w:pPr>
        <w:pStyle w:val="ArticleBody"/>
        <w:jc w:val="left"/>
      </w:pPr>
      <w:r>
        <w:rPr>
          <w:rFonts w:ascii="Times New Roman" w:hAnsi="Times New Roman" w:eastAsia="Times New Roman" w:cs="Times New Roman"/>
        </w:rPr>
        <w:t>1844 թվականի հոկտեմբերի 22-ին, Դանիել մարգարեի գրքի ութերորդ գլխի տասնչորսերորդ համարի կատարմամբ, Դանիելի գիրքը մեկ անգամ ևս կանգնեց իր վիճակում։ 1798 և 1844 թվականները առաջին և երկրորդ բարկությունների ավարտն են, և հետևաբար նշում են «յոթ ժամանակների» վերջը։ Դանիելի գրքում «օրերի վերջը» խորհրդանիշ է այն գերության ավարտի, որը ներկայացված է «յոթ ժամանակներով»։ Դանիել մարգարեի գրքի չորրորդ գլխում Նաբուգոդոնոսորը գազանի պես ապրեց, մինչ «յոթ ժամանակներ» անցնում էին նրա վրայով։ «Օրերի վերջում» նրա թագավորությունն ու բանականությունը վերականգնվեցին նրան։</w:t>
      </w:r>
    </w:p>
    <w:p>
      <w:pPr>
        <w:pStyle w:val="ArticleScripture"/>
        <w:jc w:val="left"/>
      </w:pPr>
      <w:r>
        <w:rPr>
          <w:rFonts w:ascii="Times New Roman" w:hAnsi="Times New Roman" w:eastAsia="Times New Roman" w:cs="Times New Roman"/>
        </w:rPr>
        <w:t>Na ku mbandi ya bilumbu, mono Nebukadineza natombulaki meso ma mono na zulu, mpe mayele ma mono mazongelaki mono; mpe napambolaki Ye Oyo Aleki Likolo, mpe nakumisaki mpe napesaki lukumu na Ye oyo azali na bomoi libela na libela, oyo bokonzi na ye ezali bokonzi bwa seko, mpe bokonzi na ye eutaka na nkola kino na nkola. Mpe bato nyonso bafandi ba nsi bazali kotangama lokola mpamba; mpe asalaka kolanda mokano mwa ye kati na mampinga ma zulu mpe kati na bafandi ba nsi; mpe moto moko te akoki kopekisa loboko la ye to koloba na ye ete, “Ozali kosala nini?” Na ntango yango moko makanisi ma mono mazongelaki mono; mpe mpo na nkembo ya bokonzi bwa mono, lokumu la mono mpe kongenga kwa mono bizongelaki mono; mpe bapesi-toli ba mono mpe bakonzi ba mono balukaki mono; mpe nalendisamaki lisusu na bokonzi bwa mono, mpe bokonzi bonene koleka bobakisamaki na mono. Daniel 4:34–36.</w:t>
      </w:r>
    </w:p>
    <w:p>
      <w:pPr>
        <w:pStyle w:val="ArticleBody"/>
        <w:jc w:val="left"/>
      </w:pPr>
      <w:r>
        <w:rPr>
          <w:rFonts w:ascii="Times New Roman" w:hAnsi="Times New Roman" w:eastAsia="Times New Roman" w:cs="Times New Roman"/>
        </w:rPr>
        <w:t>Mpela wa ntangu ya kutinda bilembo ya bantu nkama mosi na makumi iya na iya na nkama iya na iya, kele kumonisama bonso “nsuka ya bilumbu,” mpi yo yina ke monisa mpi nsuka ya kifwani ya “bamvula makumi sambwadi” mpi diaka ya “ntangu sambwadi.” Na ntangu yina, “kubalula ntima mpi nlemvo” ta vanda bima yina ta monisa kisalu ya bantu yina vandaka ntete kufwa na bala-bala yina ke luta na kati ya lubwaku ya mifupa ya kuyuma ya bafwa.</w:t>
      </w:r>
    </w:p>
    <w:p>
      <w:pPr>
        <w:pStyle w:val="ArticleBody"/>
        <w:jc w:val="left"/>
      </w:pPr>
      <w:r>
        <w:rPr>
          <w:rFonts w:ascii="Times New Roman" w:hAnsi="Times New Roman" w:eastAsia="Times New Roman" w:cs="Times New Roman"/>
        </w:rPr>
        <w:t>144,000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ಪಶ್ಚಾತ್ತಾಪದ</w:t>
      </w:r>
      <w:r>
        <w:rPr>
          <w:rFonts w:ascii="Times New Roman" w:hAnsi="Times New Roman" w:eastAsia="Times New Roman" w:cs="Times New Roman"/>
        </w:rPr>
        <w:t xml:space="preserve"> </w:t>
      </w:r>
      <w:r>
        <w:rPr>
          <w:rFonts w:ascii="Nirmala UI" w:hAnsi="Nirmala UI" w:eastAsia="Nirmala UI" w:cs="Nirmala UI"/>
        </w:rPr>
        <w:t>ಕಾರ್ಯದ</w:t>
      </w:r>
      <w:r>
        <w:rPr>
          <w:rFonts w:ascii="Times New Roman" w:hAnsi="Times New Roman" w:eastAsia="Times New Roman" w:cs="Times New Roman"/>
        </w:rPr>
        <w:t xml:space="preserve"> </w:t>
      </w:r>
      <w:r>
        <w:rPr>
          <w:rFonts w:ascii="Nirmala UI" w:hAnsi="Nirmala UI" w:eastAsia="Nirmala UI" w:cs="Nirmala UI"/>
        </w:rPr>
        <w:t>ಗೋಚರ</w:t>
      </w:r>
      <w:r>
        <w:rPr>
          <w:rFonts w:ascii="Times New Roman" w:hAnsi="Times New Roman" w:eastAsia="Times New Roman" w:cs="Times New Roman"/>
        </w:rPr>
        <w:t xml:space="preserve"> </w:t>
      </w:r>
      <w:r>
        <w:rPr>
          <w:rFonts w:ascii="Nirmala UI" w:hAnsi="Nirmala UI" w:eastAsia="Nirmala UI" w:cs="Nirmala UI"/>
        </w:rPr>
        <w:t>ಲಕ್ಷಣವು</w:t>
      </w:r>
      <w:r>
        <w:rPr>
          <w:rFonts w:ascii="Times New Roman" w:hAnsi="Times New Roman" w:eastAsia="Times New Roman" w:cs="Times New Roman"/>
        </w:rPr>
        <w:t xml:space="preserve"> </w:t>
      </w:r>
      <w:r>
        <w:rPr>
          <w:rFonts w:ascii="Nirmala UI" w:hAnsi="Nirmala UI" w:eastAsia="Nirmala UI" w:cs="Nirmala UI"/>
        </w:rPr>
        <w:t>ಯೆಹೆಜ್ಕೇಲನು</w:t>
      </w:r>
      <w:r>
        <w:rPr>
          <w:rFonts w:ascii="Times New Roman" w:hAnsi="Times New Roman" w:eastAsia="Times New Roman" w:cs="Times New Roman"/>
        </w:rPr>
        <w:t xml:space="preserve"> </w:t>
      </w:r>
      <w:r>
        <w:rPr>
          <w:rFonts w:ascii="Nirmala UI" w:hAnsi="Nirmala UI" w:eastAsia="Nirmala UI" w:cs="Nirmala UI"/>
        </w:rPr>
        <w:t>ಒಂಬತ್ತನೇ</w:t>
      </w:r>
      <w:r>
        <w:rPr>
          <w:rFonts w:ascii="Times New Roman" w:hAnsi="Times New Roman" w:eastAsia="Times New Roman" w:cs="Times New Roman"/>
        </w:rPr>
        <w:t xml:space="preserve"> </w:t>
      </w:r>
      <w:r>
        <w:rPr>
          <w:rFonts w:ascii="Nirmala UI" w:hAnsi="Nirmala UI" w:eastAsia="Nirmala UI" w:cs="Nirmala UI"/>
        </w:rPr>
        <w:t>ಅಧ್ಯಾಯದಲ್ಲಿ</w:t>
      </w:r>
      <w:r>
        <w:rPr>
          <w:rFonts w:ascii="Times New Roman" w:hAnsi="Times New Roman" w:eastAsia="Times New Roman" w:cs="Times New Roman"/>
        </w:rPr>
        <w:t xml:space="preserve"> “</w:t>
      </w:r>
      <w:r>
        <w:rPr>
          <w:rFonts w:ascii="Nirmala UI" w:hAnsi="Nirmala UI" w:eastAsia="Nirmala UI" w:cs="Nirmala UI"/>
        </w:rPr>
        <w:t>ನಿಟ್ಟುಸಿರು</w:t>
      </w:r>
      <w:r>
        <w:rPr>
          <w:rFonts w:ascii="Times New Roman" w:hAnsi="Times New Roman" w:eastAsia="Times New Roman" w:cs="Times New Roman"/>
        </w:rPr>
        <w:t xml:space="preserve"> </w:t>
      </w:r>
      <w:r>
        <w:rPr>
          <w:rFonts w:ascii="Nirmala UI" w:hAnsi="Nirmala UI" w:eastAsia="Nirmala UI" w:cs="Nirmala UI"/>
        </w:rPr>
        <w:t>ಬಿಡುವದು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ಅಳುವುದಾಗಿ</w:t>
      </w:r>
      <w:r>
        <w:rPr>
          <w:rFonts w:ascii="Times New Roman" w:hAnsi="Times New Roman" w:eastAsia="Times New Roman" w:cs="Times New Roman"/>
        </w:rPr>
        <w:t xml:space="preserve">” </w:t>
      </w:r>
      <w:r>
        <w:rPr>
          <w:rFonts w:ascii="Nirmala UI" w:hAnsi="Nirmala UI" w:eastAsia="Nirmala UI" w:cs="Nirmala UI"/>
        </w:rPr>
        <w:t>ಪ್ರತಿನಿಧಿಸಲ್ಪಟ್ಟಿದೆ</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ವೈಯಕ್ತಿಕ</w:t>
      </w:r>
      <w:r>
        <w:rPr>
          <w:rFonts w:ascii="Times New Roman" w:hAnsi="Times New Roman" w:eastAsia="Times New Roman" w:cs="Times New Roman"/>
        </w:rPr>
        <w:t xml:space="preserve"> </w:t>
      </w:r>
      <w:r>
        <w:rPr>
          <w:rFonts w:ascii="Nirmala UI" w:hAnsi="Nirmala UI" w:eastAsia="Nirmala UI" w:cs="Nirmala UI"/>
        </w:rPr>
        <w:t>ಪಾಪಗಳನ್ನು</w:t>
      </w:r>
      <w:r>
        <w:rPr>
          <w:rFonts w:ascii="Times New Roman" w:hAnsi="Times New Roman" w:eastAsia="Times New Roman" w:cs="Times New Roman"/>
        </w:rPr>
        <w:t xml:space="preserve"> </w:t>
      </w:r>
      <w:r>
        <w:rPr>
          <w:rFonts w:ascii="Nirmala UI" w:hAnsi="Nirmala UI" w:eastAsia="Nirmala UI" w:cs="Nirmala UI"/>
        </w:rPr>
        <w:t>ಒಪ್ಪಿಕೊಂಡು</w:t>
      </w:r>
      <w:r>
        <w:rPr>
          <w:rFonts w:ascii="Times New Roman" w:hAnsi="Times New Roman" w:eastAsia="Times New Roman" w:cs="Times New Roman"/>
        </w:rPr>
        <w:t xml:space="preserve"> </w:t>
      </w:r>
      <w:r>
        <w:rPr>
          <w:rFonts w:ascii="Nirmala UI" w:hAnsi="Nirmala UI" w:eastAsia="Nirmala UI" w:cs="Nirmala UI"/>
        </w:rPr>
        <w:t>ಅವನ್ನು</w:t>
      </w:r>
      <w:r>
        <w:rPr>
          <w:rFonts w:ascii="Times New Roman" w:hAnsi="Times New Roman" w:eastAsia="Times New Roman" w:cs="Times New Roman"/>
        </w:rPr>
        <w:t xml:space="preserve"> </w:t>
      </w:r>
      <w:r>
        <w:rPr>
          <w:rFonts w:ascii="Nirmala UI" w:hAnsi="Nirmala UI" w:eastAsia="Nirmala UI" w:cs="Nirmala UI"/>
        </w:rPr>
        <w:t>ತೊರೆದುಬಿಡುವಾಗ</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ಪಿತೃಗಳ</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ಪಾಪಗಳನ್ನು</w:t>
      </w:r>
      <w:r>
        <w:rPr>
          <w:rFonts w:ascii="Times New Roman" w:hAnsi="Times New Roman" w:eastAsia="Times New Roman" w:cs="Times New Roman"/>
        </w:rPr>
        <w:t xml:space="preserve"> </w:t>
      </w:r>
      <w:r>
        <w:rPr>
          <w:rFonts w:ascii="Nirmala UI" w:hAnsi="Nirmala UI" w:eastAsia="Nirmala UI" w:cs="Nirmala UI"/>
        </w:rPr>
        <w:t>ತಾವು</w:t>
      </w:r>
      <w:r>
        <w:rPr>
          <w:rFonts w:ascii="Times New Roman" w:hAnsi="Times New Roman" w:eastAsia="Times New Roman" w:cs="Times New Roman"/>
        </w:rPr>
        <w:t xml:space="preserve"> </w:t>
      </w:r>
      <w:r>
        <w:rPr>
          <w:rFonts w:ascii="Nirmala UI" w:hAnsi="Nirmala UI" w:eastAsia="Nirmala UI" w:cs="Nirmala UI"/>
        </w:rPr>
        <w:t>ಪುನರಾವರ್ತಿಸಿದ್ದೇವೆಂದು</w:t>
      </w:r>
      <w:r>
        <w:rPr>
          <w:rFonts w:ascii="Times New Roman" w:hAnsi="Times New Roman" w:eastAsia="Times New Roman" w:cs="Times New Roman"/>
        </w:rPr>
        <w:t xml:space="preserve"> </w:t>
      </w:r>
      <w:r>
        <w:rPr>
          <w:rFonts w:ascii="Nirmala UI" w:hAnsi="Nirmala UI" w:eastAsia="Nirmala UI" w:cs="Nirmala UI"/>
        </w:rPr>
        <w:t>ಅಂಗೀಕರಿಸುವಾಗ</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ಅಭಿಪ್ರಾಯದ</w:t>
      </w:r>
      <w:r>
        <w:rPr>
          <w:rFonts w:ascii="Times New Roman" w:hAnsi="Times New Roman" w:eastAsia="Times New Roman" w:cs="Times New Roman"/>
        </w:rPr>
        <w:t xml:space="preserve"> </w:t>
      </w:r>
      <w:r>
        <w:rPr>
          <w:rFonts w:ascii="Nirmala UI" w:hAnsi="Nirmala UI" w:eastAsia="Nirmala UI" w:cs="Nirmala UI"/>
        </w:rPr>
        <w:t>ಗರ್ವವನ್ನು</w:t>
      </w:r>
      <w:r>
        <w:rPr>
          <w:rFonts w:ascii="Times New Roman" w:hAnsi="Times New Roman" w:eastAsia="Times New Roman" w:cs="Times New Roman"/>
        </w:rPr>
        <w:t xml:space="preserve"> </w:t>
      </w:r>
      <w:r>
        <w:rPr>
          <w:rFonts w:ascii="Nirmala UI" w:hAnsi="Nirmala UI" w:eastAsia="Nirmala UI" w:cs="Nirmala UI"/>
        </w:rPr>
        <w:t>ಬದಿಗಿರಿಸಿ</w:t>
      </w:r>
      <w:r>
        <w:rPr>
          <w:rFonts w:ascii="Times New Roman" w:hAnsi="Times New Roman" w:eastAsia="Times New Roman" w:cs="Times New Roman"/>
        </w:rPr>
        <w:t xml:space="preserve"> </w:t>
      </w:r>
      <w:r>
        <w:rPr>
          <w:rFonts w:ascii="Nirmala UI" w:hAnsi="Nirmala UI" w:eastAsia="Nirmala UI" w:cs="Nirmala UI"/>
        </w:rPr>
        <w:t>ತಾವು</w:t>
      </w:r>
      <w:r>
        <w:rPr>
          <w:rFonts w:ascii="Times New Roman" w:hAnsi="Times New Roman" w:eastAsia="Times New Roman" w:cs="Times New Roman"/>
        </w:rPr>
        <w:t xml:space="preserve"> </w:t>
      </w:r>
      <w:r>
        <w:rPr>
          <w:rFonts w:ascii="Nirmala UI" w:hAnsi="Nirmala UI" w:eastAsia="Nirmala UI" w:cs="Nirmala UI"/>
        </w:rPr>
        <w:t>ದೇವರಿಗೆ</w:t>
      </w:r>
      <w:r>
        <w:rPr>
          <w:rFonts w:ascii="Times New Roman" w:hAnsi="Times New Roman" w:eastAsia="Times New Roman" w:cs="Times New Roman"/>
        </w:rPr>
        <w:t xml:space="preserve"> </w:t>
      </w:r>
      <w:r>
        <w:rPr>
          <w:rFonts w:ascii="Nirmala UI" w:hAnsi="Nirmala UI" w:eastAsia="Nirmala UI" w:cs="Nirmala UI"/>
        </w:rPr>
        <w:t>ವಿರುದ್ಧವಾಗಿ</w:t>
      </w:r>
      <w:r>
        <w:rPr>
          <w:rFonts w:ascii="Times New Roman" w:hAnsi="Times New Roman" w:eastAsia="Times New Roman" w:cs="Times New Roman"/>
        </w:rPr>
        <w:t xml:space="preserve"> </w:t>
      </w:r>
      <w:r>
        <w:rPr>
          <w:rFonts w:ascii="Nirmala UI" w:hAnsi="Nirmala UI" w:eastAsia="Nirmala UI" w:cs="Nirmala UI"/>
        </w:rPr>
        <w:t>ನಡೆದಿದ್ದೇವೆಂದು</w:t>
      </w:r>
      <w:r>
        <w:rPr>
          <w:rFonts w:ascii="Times New Roman" w:hAnsi="Times New Roman" w:eastAsia="Times New Roman" w:cs="Times New Roman"/>
        </w:rPr>
        <w:t xml:space="preserve"> </w:t>
      </w:r>
      <w:r>
        <w:rPr>
          <w:rFonts w:ascii="Nirmala UI" w:hAnsi="Nirmala UI" w:eastAsia="Nirmala UI" w:cs="Nirmala UI"/>
        </w:rPr>
        <w:t>ಒಪ್ಪಿಕೊಳ್ಳುವಾಗ</w:t>
      </w:r>
      <w:r>
        <w:rPr>
          <w:rFonts w:ascii="Times New Roman" w:hAnsi="Times New Roman" w:eastAsia="Times New Roman" w:cs="Times New Roman"/>
        </w:rPr>
        <w:t xml:space="preserve">, </w:t>
      </w:r>
      <w:r>
        <w:rPr>
          <w:rFonts w:ascii="Nirmala UI" w:hAnsi="Nirmala UI" w:eastAsia="Nirmala UI" w:cs="Nirmala UI"/>
        </w:rPr>
        <w:t>ಹಾಗೆಯೇ</w:t>
      </w:r>
      <w:r>
        <w:rPr>
          <w:rFonts w:ascii="Times New Roman" w:hAnsi="Times New Roman" w:eastAsia="Times New Roman" w:cs="Times New Roman"/>
        </w:rPr>
        <w:t xml:space="preserve"> 2020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ಜುಲೈ</w:t>
      </w:r>
      <w:r>
        <w:rPr>
          <w:rFonts w:ascii="Times New Roman" w:hAnsi="Times New Roman" w:eastAsia="Times New Roman" w:cs="Times New Roman"/>
        </w:rPr>
        <w:t xml:space="preserve"> 18</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ವಿಳಂಬಕಾಲವು</w:t>
      </w:r>
      <w:r>
        <w:rPr>
          <w:rFonts w:ascii="Times New Roman" w:hAnsi="Times New Roman" w:eastAsia="Times New Roman" w:cs="Times New Roman"/>
        </w:rPr>
        <w:t xml:space="preserve"> </w:t>
      </w:r>
      <w:r>
        <w:rPr>
          <w:rFonts w:ascii="Nirmala UI" w:hAnsi="Nirmala UI" w:eastAsia="Nirmala UI" w:cs="Nirmala UI"/>
        </w:rPr>
        <w:t>ಬಂದಂದಿನಿಂದ</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ಸಹ</w:t>
      </w:r>
      <w:r>
        <w:rPr>
          <w:rFonts w:ascii="Times New Roman" w:hAnsi="Times New Roman" w:eastAsia="Times New Roman" w:cs="Times New Roman"/>
        </w:rPr>
        <w:t xml:space="preserve"> </w:t>
      </w:r>
      <w:r>
        <w:rPr>
          <w:rFonts w:ascii="Nirmala UI" w:hAnsi="Nirmala UI" w:eastAsia="Nirmala UI" w:cs="Nirmala UI"/>
        </w:rPr>
        <w:t>ಅವರಿಗೆ</w:t>
      </w:r>
      <w:r>
        <w:rPr>
          <w:rFonts w:ascii="Times New Roman" w:hAnsi="Times New Roman" w:eastAsia="Times New Roman" w:cs="Times New Roman"/>
        </w:rPr>
        <w:t xml:space="preserve"> </w:t>
      </w:r>
      <w:r>
        <w:rPr>
          <w:rFonts w:ascii="Nirmala UI" w:hAnsi="Nirmala UI" w:eastAsia="Nirmala UI" w:cs="Nirmala UI"/>
        </w:rPr>
        <w:t>ವಿರುದ್ಧವಾಗಿ</w:t>
      </w:r>
      <w:r>
        <w:rPr>
          <w:rFonts w:ascii="Times New Roman" w:hAnsi="Times New Roman" w:eastAsia="Times New Roman" w:cs="Times New Roman"/>
        </w:rPr>
        <w:t xml:space="preserve"> </w:t>
      </w:r>
      <w:r>
        <w:rPr>
          <w:rFonts w:ascii="Nirmala UI" w:hAnsi="Nirmala UI" w:eastAsia="Nirmala UI" w:cs="Nirmala UI"/>
        </w:rPr>
        <w:t>ನಡೆಯುತ್ತಿದ್ದಾನೆಂದು</w:t>
      </w:r>
      <w:r>
        <w:rPr>
          <w:rFonts w:ascii="Times New Roman" w:hAnsi="Times New Roman" w:eastAsia="Times New Roman" w:cs="Times New Roman"/>
        </w:rPr>
        <w:t xml:space="preserve"> </w:t>
      </w:r>
      <w:r>
        <w:rPr>
          <w:rFonts w:ascii="Nirmala UI" w:hAnsi="Nirmala UI" w:eastAsia="Nirmala UI" w:cs="Nirmala UI"/>
        </w:rPr>
        <w:t>ಅಂಗೀಕರಿಸುವಾಗ</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ರಾಜ್ಯದಲ್ಲಿರುವ</w:t>
      </w:r>
      <w:r>
        <w:rPr>
          <w:rFonts w:ascii="Times New Roman" w:hAnsi="Times New Roman" w:eastAsia="Times New Roman" w:cs="Times New Roman"/>
        </w:rPr>
        <w:t xml:space="preserve"> </w:t>
      </w:r>
      <w:r>
        <w:rPr>
          <w:rFonts w:ascii="Nirmala UI" w:hAnsi="Nirmala UI" w:eastAsia="Nirmala UI" w:cs="Nirmala UI"/>
        </w:rPr>
        <w:t>ಇತರ</w:t>
      </w:r>
      <w:r>
        <w:rPr>
          <w:rFonts w:ascii="Times New Roman" w:hAnsi="Times New Roman" w:eastAsia="Times New Roman" w:cs="Times New Roman"/>
        </w:rPr>
        <w:t xml:space="preserve"> </w:t>
      </w:r>
      <w:r>
        <w:rPr>
          <w:rFonts w:ascii="Nirmala UI" w:hAnsi="Nirmala UI" w:eastAsia="Nirmala UI" w:cs="Nirmala UI"/>
        </w:rPr>
        <w:t>ಎಲ್ಲಾ</w:t>
      </w:r>
      <w:r>
        <w:rPr>
          <w:rFonts w:ascii="Times New Roman" w:hAnsi="Times New Roman" w:eastAsia="Times New Roman" w:cs="Times New Roman"/>
        </w:rPr>
        <w:t xml:space="preserve"> </w:t>
      </w:r>
      <w:r>
        <w:rPr>
          <w:rFonts w:ascii="Nirmala UI" w:hAnsi="Nirmala UI" w:eastAsia="Nirmala UI" w:cs="Nirmala UI"/>
        </w:rPr>
        <w:t>ತಾವು</w:t>
      </w:r>
      <w:r>
        <w:rPr>
          <w:rFonts w:ascii="Times New Roman" w:hAnsi="Times New Roman" w:eastAsia="Times New Roman" w:cs="Times New Roman"/>
        </w:rPr>
        <w:t xml:space="preserve"> </w:t>
      </w:r>
      <w:r>
        <w:rPr>
          <w:rFonts w:ascii="Nirmala UI" w:hAnsi="Nirmala UI" w:eastAsia="Nirmala UI" w:cs="Nirmala UI"/>
        </w:rPr>
        <w:t>ಜ್ಞಾನಿಗಳೆಂದು</w:t>
      </w:r>
      <w:r>
        <w:rPr>
          <w:rFonts w:ascii="Times New Roman" w:hAnsi="Times New Roman" w:eastAsia="Times New Roman" w:cs="Times New Roman"/>
        </w:rPr>
        <w:t xml:space="preserve"> </w:t>
      </w:r>
      <w:r>
        <w:rPr>
          <w:rFonts w:ascii="Nirmala UI" w:hAnsi="Nirmala UI" w:eastAsia="Nirmala UI" w:cs="Nirmala UI"/>
        </w:rPr>
        <w:t>ಹೇಳಿಕೊಳ್ಳುವವರಿಗಿಂತ</w:t>
      </w:r>
      <w:r>
        <w:rPr>
          <w:rFonts w:ascii="Times New Roman" w:hAnsi="Times New Roman" w:eastAsia="Times New Roman" w:cs="Times New Roman"/>
        </w:rPr>
        <w:t xml:space="preserve"> “</w:t>
      </w:r>
      <w:r>
        <w:rPr>
          <w:rFonts w:ascii="Nirmala UI" w:hAnsi="Nirmala UI" w:eastAsia="Nirmala UI" w:cs="Nirmala UI"/>
        </w:rPr>
        <w:t>ಹತ್ತು</w:t>
      </w:r>
      <w:r>
        <w:rPr>
          <w:rFonts w:ascii="Times New Roman" w:hAnsi="Times New Roman" w:eastAsia="Times New Roman" w:cs="Times New Roman"/>
        </w:rPr>
        <w:t xml:space="preserve"> </w:t>
      </w:r>
      <w:r>
        <w:rPr>
          <w:rFonts w:ascii="Nirmala UI" w:hAnsi="Nirmala UI" w:eastAsia="Nirmala UI" w:cs="Nirmala UI"/>
        </w:rPr>
        <w:t>ಪಟ್ಟು</w:t>
      </w:r>
      <w:r>
        <w:rPr>
          <w:rFonts w:ascii="Times New Roman" w:hAnsi="Times New Roman" w:eastAsia="Times New Roman" w:cs="Times New Roman"/>
        </w:rPr>
        <w:t xml:space="preserve">” </w:t>
      </w:r>
      <w:r>
        <w:rPr>
          <w:rFonts w:ascii="Nirmala UI" w:hAnsi="Nirmala UI" w:eastAsia="Nirmala UI" w:cs="Nirmala UI"/>
        </w:rPr>
        <w:t>ಹೆಚ್ಚಾದ</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ಶಕ್ತಿ</w:t>
      </w:r>
      <w:r>
        <w:rPr>
          <w:rFonts w:ascii="Times New Roman" w:hAnsi="Times New Roman" w:eastAsia="Times New Roman" w:cs="Times New Roman"/>
        </w:rPr>
        <w:t xml:space="preserve"> </w:t>
      </w:r>
      <w:r>
        <w:rPr>
          <w:rFonts w:ascii="Nirmala UI" w:hAnsi="Nirmala UI" w:eastAsia="Nirmala UI" w:cs="Nirmala UI"/>
        </w:rPr>
        <w:t>ಇವರಲ್ಲಿದೆ</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ಕಂಡುಬರುವುದು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Kukamatira kwa muhuri kulianza kwa kufunguliwa na kisha kuzuiwa kwa Uislamu. Mchakato huo unakoma kama ulivyoanza, wakati Uislamu unapoachiliwa tena. Unaachiliwa mwishoni mwa siku za wakati wa kutiwa muhuri, ambao kwa Danieli ulikuwa amri ya Koreshi iliyowaita watu watoke Babeli. Ni hapo, mwishoni mwa siku za utakaso, katika hukumu ya “amri” ya sheria ya Jumapili nchini Marekani, ndipo waaminifu watakapopatikana kuwa na nguvu ya kinabii iliyo “mara kumi zaidi.”</w:t>
      </w:r>
    </w:p>
    <w:p>
      <w:pPr>
        <w:pStyle w:val="ArticleScripture"/>
        <w:jc w:val="left"/>
      </w:pPr>
      <w:r>
        <w:rPr>
          <w:rFonts w:ascii="Times New Roman" w:hAnsi="Times New Roman" w:eastAsia="Times New Roman" w:cs="Times New Roman"/>
        </w:rPr>
        <w:t>“Wa kena kuŵika kutali chomene kwiza kwa Fumu. Nanguwona kuti vula yakumanyuma yikizanga mwaluŵiro [mwaluŵiro nga ni] mfuwu ya pakati pa usiku, ndipo na nkhongono zakujumpha kaŵiri khumi.” Spalding and Magan, 5.</w:t>
      </w:r>
    </w:p>
    <w:p>
      <w:pPr>
        <w:pStyle w:val="ArticleBody"/>
        <w:jc w:val="left"/>
      </w:pPr>
      <w:r>
        <w:rPr>
          <w:rFonts w:ascii="Times New Roman" w:hAnsi="Times New Roman" w:eastAsia="Times New Roman" w:cs="Times New Roman"/>
        </w:rPr>
        <w:t>Tokwiza kubandirira okwetegekereza kwa Daniel esuula ya kabiri mu kiwandiiko ekirikukurataho.</w:t>
      </w:r>
    </w:p>
    <w:p>
      <w:pPr>
        <w:pStyle w:val="ArticleScripture"/>
        <w:jc w:val="left"/>
      </w:pPr>
      <w:r>
        <w:rPr>
          <w:rFonts w:ascii="Times New Roman" w:hAnsi="Times New Roman" w:eastAsia="Times New Roman" w:cs="Times New Roman"/>
        </w:rPr>
        <w:t>“Yii yá ndombolo ya kpísi ya butuku, yìvwá yi bheré nguvu ku nsango wa njelo wa bubidi. Banjelo batumamaki kutoka mbinguni mpo na kolamusa basantu bakatala mɔ́yo mpe kobongisa bango mpo na mosala monene oyo ezalaki liboso na bango. Bato ba mayele mingi koleka basalaki te bato ya liboso koyamba nsango oyo. Banjelo batumamaki epai ya bato ya komikitisa mpe ya komipesa, mpe batindaki bango na makasi bátombola ndombolo ete, ‘Tálá, Moponami ya libala azali koya; bóbima mpo na kokutana na Ye!’ Bato oyo bapesamaki ndombolo yango basalaki noki, mpe na nguya ya Molimo Mosantu bayokisaki nsango yango, mpe balamusaki bandeko na bango oyo bakatala mɔ́yo. Mosala oyo etelemaki te likoló ya bwanya mpe boyekoli ya bato, kasi likoló ya nguya ya Nzambe, mpe basantu na Ye oyo bayokaki ndombolo yango bakokaki te kotelemela yango. Bato oyo bazalaki na molimo mingi koleka nde bayambaki nsango oyo liboso, mpe baoyo kala bazalaki kokamba mosala nde bazalaki bato ya nsuka koyamba mpe kosunga kotombola ndombolo ete, ‘Tálá, Moponami ya libala azali koya; bóbima mpo na kokutana na Ye!’”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Kumi</dc:title>
  <dc:subject>Şûna Pêvajoyê</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