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Omusomo Ogw’Omunaana mu kkumi n’abiri</w:t>
      </w:r>
    </w:p>
    <w:p>
      <w:pPr>
        <w:pStyle w:val="ArticleSubtitle"/>
        <w:jc w:val="left"/>
      </w:pPr>
      <w:r>
        <w:rPr>
          <w:rFonts w:ascii="Arial" w:hAnsi="Arial" w:eastAsia="Arial" w:cs="Arial"/>
        </w:rPr>
        <w:t>Kufunua Ishara za Kinabii za Ishmaeli: Kutoka Mpiga Upinde hadi Mwenye Kutiwa Muhuri wa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Na Nzambe azalaki elongo na mwana mobali yango; mpe akolaki, mpe afandaki na esobe, mpe akómaki mobɛti na likonga. Genese 21:20.</w:t>
      </w:r>
    </w:p>
    <w:p>
      <w:pPr>
        <w:pStyle w:val="ArticleBody"/>
        <w:jc w:val="left"/>
      </w:pPr>
      <w:r>
        <w:rPr>
          <w:rFonts w:ascii="Times New Roman" w:hAnsi="Times New Roman" w:eastAsia="Times New Roman" w:cs="Times New Roman"/>
        </w:rPr>
        <w:t>Ishmaeli akawa mpiga upinde, jambo ambalo ni ishara ya vita, na ishara ya hukumu ya utekelezaji inayoletwa dhidi ya Roma.</w:t>
      </w:r>
    </w:p>
    <w:p>
      <w:pPr>
        <w:pStyle w:val="ArticleScripture"/>
        <w:jc w:val="left"/>
      </w:pPr>
      <w:r>
        <w:rPr>
          <w:rFonts w:ascii="Times New Roman" w:hAnsi="Times New Roman" w:eastAsia="Times New Roman" w:cs="Times New Roman"/>
        </w:rPr>
        <w:t>Babel woni iwa ashiku na iwahena owa yaikala molongo lya Babel, opo vahepaulule mu Sion epangelo lya Jehova Kalunga ketu, epangelo lya etameko lyaye. Likungileni pamwe ovatemba vomaviya okulwa na Babeli: amushe nye muningile omaviya, tambuleni omaongalo okuninga omakambi gomuuzilo gwalo kombinga adishe; kakwa na nande umwe mwomuyo a tokole okuyonena: muupanduleni ngaashi eemhango dyaye tadi pula; ngaashi aishe she shi ninga, ningeni kuye ngaashi shelifa: oshoka okwa li a ninga omutima gwokwiikulupaleka okuhangana na Jehova, okuhangana na Omuyapuki waIsrael. Jeremia 50:28, 29.</w:t>
      </w:r>
    </w:p>
    <w:p>
      <w:pPr>
        <w:pStyle w:val="ArticleBody"/>
        <w:jc w:val="left"/>
      </w:pPr>
      <w:r>
        <w:rPr>
          <w:rFonts w:ascii="Times New Roman" w:hAnsi="Times New Roman" w:eastAsia="Times New Roman" w:cs="Times New Roman"/>
        </w:rPr>
        <w:t>Abatemi mîna karên wê didin Babilonê, û ew mînakirina berdêla wê bi yasaya Yekşemê ya zû-dihatî dest pê dike, bi dengê duyemîn ê beşa hejdeh a Pirtûka Vahiyê, dema ku dadweriya pêşveçûyî ya îcrayî ya Babilonê dest pê dike.</w:t>
      </w:r>
    </w:p>
    <w:p>
      <w:pPr>
        <w:pStyle w:val="ArticleScripture"/>
        <w:jc w:val="left"/>
      </w:pPr>
      <w:r>
        <w:rPr>
          <w:rFonts w:ascii="Times New Roman" w:hAnsi="Times New Roman" w:eastAsia="Times New Roman" w:cs="Times New Roman"/>
        </w:rPr>
        <w:t>Kutoka mbinguni nikasikia sauti nyingine, ikisema, Tokeni kwake, enyi watu wangu, msije mkashiriki dhambi zake, wala msipokee mapigo yake. Kwa maana dhambi zake zimefika hata mbinguni, naye Mungu amekumbuka maovu yake. Mlipeni kama naye alivyowalipa ninyi, mkamrudishie mara dufu sawasawa na matendo yake; katika kikombe alichokijaza, mjazieni mara dufu. Kadiri alivyojitukuza, na kuishi kwa anasa, hivyo hivyo mpeni mateso na huzuni; kwa maana asema moyoni mwake, Nimeketi kama malkia, wala mimi si mjane, wala sitaona huzuni kamwe. Ufunuo 18:4–7.</w:t>
      </w:r>
    </w:p>
    <w:p>
      <w:pPr>
        <w:pStyle w:val="ArticleBody"/>
        <w:jc w:val="left"/>
      </w:pPr>
      <w:r>
        <w:rPr>
          <w:rFonts w:ascii="Times New Roman" w:hAnsi="Times New Roman" w:eastAsia="Times New Roman" w:cs="Times New Roman"/>
        </w:rPr>
        <w:t>Ishmaeli na nyina Hagara walizuiwa kurithi haki ya mzaliwa wa kwanza, nao wakafukuzwa nje. Hivyo, wivu ukawa msukumo wa kinabii wa Uislamu, na vita ikawa shughuli yao ya kinabii. Kutajwa kwa kwanza kunajumuisha kizuio alichowekewa Ishmaeli na mama yake na Sara, na “kuzuiwa” kwao kukawa sifa ya msingi ya kinabii ya Uislamu katika Neno lote la Mungu, na katika historia. Wazao wa Ishmaeli walipaswa kuwa watu wa porini, ambao mkono wao ungekuwa juu ya kila mtu, na tabia yao ya upori imewakilishwa na punda-mwitu wa Kiarabu, wa jamii ya farasi. Hivyo basi, vita vya Kiislamu vya ole wa kwanza na wa pili vimewakilishwa kama mashujaa wapandao farasi wenye ghadhabu.</w:t>
      </w:r>
    </w:p>
    <w:p>
      <w:pPr>
        <w:pStyle w:val="ArticleBody"/>
        <w:jc w:val="left"/>
      </w:pPr>
      <w:r>
        <w:rPr>
          <w:rFonts w:ascii="Times New Roman" w:hAnsi="Times New Roman" w:eastAsia="Times New Roman" w:cs="Times New Roman"/>
        </w:rPr>
        <w:t>ئیسلام په‌یامی بارانی دواهاتوویه‌، و ته‌نها گونجاوه که‌ هه‌ر سێ نه‌هامه‌ت نوێنه‌رایه‌تی سێ هێڵی تایبه‌تی پێغه‌مبه‌رایه‌تی بکات، چونکه‌ میتۆدی بارانی دواهاتوو «هێڵ له‌سه‌ر هێڵ»ه‌. کاتێک تایبه‌تمه‌ندییه‌ پێغه‌مبه‌رایه‌تییه‌کانی دوو هێڵی یه‌که‌م پێکه‌وه‌ ده‌هێنرێن، هێڵی نه‌هامه‌تی سێیه‌م دامه‌زرێنن. هه‌موو سێ هێڵه‌ پێغه‌مبه‌رایه‌تییه‌که‌ ماوه‌ی مۆرکردنی سه‌د و چل و چوار هه‌زار پیشان ده‌ده‌ن. ئه‌و سێ هێڵه‌ نوێنه‌رایه‌تی ماوه‌ی ڕژاندنی بارانی دواهاتوو ده‌که‌ن، چونکه‌ بارانی دواهاتوو ده‌ستی به‌ پرژاندن کرد کاتێک نه‌هامه‌تی سێیه‌م له‌ 11ی سپتەمبەری 2001 گه‌یشت.</w:t>
      </w:r>
    </w:p>
    <w:p>
      <w:pPr>
        <w:pStyle w:val="ArticleScripture"/>
        <w:jc w:val="left"/>
      </w:pPr>
      <w:r>
        <w:rPr>
          <w:rFonts w:ascii="Times New Roman" w:hAnsi="Times New Roman" w:eastAsia="Times New Roman" w:cs="Times New Roman"/>
        </w:rPr>
        <w:t>“Yağmura dawî dê li ser gelê Xwedê bibare. Ferişteyekî hêzdar dê ji ezmên dakeve, û hemû erd dê bi rûmeta wî were ronîkirin.” Review and Herald, 21ê Nîsana 1891.</w:t>
      </w:r>
    </w:p>
    <w:p>
      <w:pPr>
        <w:pStyle w:val="ArticleBody"/>
        <w:jc w:val="left"/>
      </w:pPr>
      <w:r>
        <w:rPr>
          <w:rFonts w:ascii="Times New Roman" w:hAnsi="Times New Roman" w:eastAsia="Times New Roman" w:cs="Times New Roman"/>
        </w:rPr>
        <w:t>Muda wa kutiwa muhuri pia uliwakilishwa na kipindi kilichoanza tarehe 11 Agosti, 1840, na kuishia kwa kuwasili kwa malaika wa tatu tarehe 22 Oktoba, 1844. Kipindi hicho cha wakati pia kiliwakilishwa katika sura ya pili ya Habakuki. Historia ya Wamileriti ilitimiza sura ya pili ya Habakuki, na kwa kufanya hivyo ilianza wakati malaika aliposhuka tarehe 11 Agosti, 1840, na ikaishia wakati malaika wa tatu alipowasili tarehe 22 Oktoba, 1844.</w:t>
      </w:r>
    </w:p>
    <w:p>
      <w:pPr>
        <w:pStyle w:val="ArticleBody"/>
        <w:jc w:val="left"/>
      </w:pPr>
      <w:r>
        <w:rPr>
          <w:rFonts w:ascii="Times New Roman" w:hAnsi="Times New Roman" w:eastAsia="Times New Roman" w:cs="Times New Roman"/>
        </w:rPr>
        <w:t>بابی دووی حەبەقوق دەردەخات کە لە کۆتایی بینینەکەدا، بینینەکە «قسە دەکات». لە ئایەتی سێی بەشی دەی ئەشکراوی یوحەنادا، فریشتەکە بە دەنگێکی بەرز هاواری کرد (قسەی کرد)، و لە ٢٢ی ئۆکتۆبری ١٨٤٤ هەمان ئەو فریشتەیە سوێندی خوارد (قسەی کرد) کە «کات چیتر نابێت». چاودێری حەبەقوق لە ئایەتی یەکەمی بەشی دوودا، لە ١١ی ئابوستی ١٨٤٠ دادەنرێت، چونکە ئەوە لەو کاتەدایە کە چاودێران دەنگەکانیان بەرز دەکەن.</w:t>
      </w:r>
    </w:p>
    <w:p>
      <w:pPr>
        <w:pStyle w:val="ArticleBody"/>
        <w:jc w:val="left"/>
      </w:pPr>
      <w:r>
        <w:rPr>
          <w:rFonts w:ascii="Times New Roman" w:hAnsi="Times New Roman" w:eastAsia="Times New Roman" w:cs="Times New Roman"/>
        </w:rPr>
        <w:t>1888-ĩkũ kĩu kũgarũra, kĩrĩa Sister White oonania ta kĩrĩa kĩmũrũgamũre mũraika wa Kũguũrĩrio ikũmi na inana, ũrĩa waheire thĩ yothe ũtheri na riiri wake, arangĩri (Jones na Waggoner) nĩmaanairirie “mĩgambo” yao ta mũhuri, nĩguo moonanie andũ a Ngai mahĩtia mao, nĩgũkorwo ujumbe wao warĩ ujumbe wa Laodikea. Mũthenya wa September 11, 2001, ũrĩa waheanĩrwo kĩonereria nĩ historia ya 1888, Mwathani nĩongoretse andũ ake a mĩthenya ya mũthia macooke njĩra-inĩ cia tene cia Jeremiah, kũrĩa arangĩri matataithirirwo. Kũikũrũka kwa mũraika nĩkũmenyithagia kwĩra kwa kĩũprophetĩ kwa arangĩri.</w:t>
      </w:r>
    </w:p>
    <w:p>
      <w:pPr>
        <w:pStyle w:val="ArticleBody"/>
        <w:jc w:val="left"/>
      </w:pPr>
      <w:r>
        <w:rPr>
          <w:rFonts w:ascii="Times New Roman" w:hAnsi="Times New Roman" w:eastAsia="Times New Roman" w:cs="Times New Roman"/>
        </w:rPr>
        <w:t>“Lijwi” lyafikile pa Agosto 11, 1840, lyaleteleziwe kupitila mu alonda, ndipo Yeremiya anauzidwa kuti ngati angabwerere ku chikhulupiliro chake ndi kukhulupirira Mulungu pambuyo pa kukhumudwa kwake, adzakhala pakamwa pa Mulungu. Pamene masomphenya amene anachedwa anafika potsiriza pa Okutobala 22, 1844, “analankhula.” Nthawi ya Habakuku chaputala chachiwiri, imene inakwaniritsidwa m’mbiri ya a Millerite, ikusonyeza nthawi ya kusindikizidwa kwa zikwi zana limodzi ndi makumi anayi ndi zinayi.</w:t>
      </w:r>
    </w:p>
    <w:p>
      <w:pPr>
        <w:pStyle w:val="ArticleBody"/>
        <w:jc w:val="left"/>
      </w:pPr>
      <w:r>
        <w:rPr>
          <w:rFonts w:ascii="Times New Roman" w:hAnsi="Times New Roman" w:eastAsia="Times New Roman" w:cs="Times New Roman"/>
        </w:rPr>
        <w:t>Nga haipangahia, kia mōhiotia ko te wā mai i Ākuhata 11, 1840 tae noa ki Oketopa 22, 1844, e whakaatu ana i te hiritanga o te kotahi rau e whā tekau mā whā mano, arā, ko te wā e ringihia ai te ua tōmuri. He mea nui tēnei, nō te mea me tautohu te karere o te ua tōmuri mā te tikanga o te “rārangi ki runga rārangi.” Ko taua wā motuhake, arā, te hiritanga o te kotahi rau e whā tekau mā whā mano, he maha ngā wā e whakaaturia anōtia ana i roto i ngā rārangi poropiti, ā, pēnei tonu i roto i a Habakuka rua, e tautohua tikatia ana e Sister White hei mea i tutuki i roto i te hītori o ngā Millerite. E whakaako tonutia ana hoki e ia, he mea tāruarua anō te hītori o ngā Millerite i roto i te hītori o te kotahi rau e whā tekau mā whā mano.</w:t>
      </w:r>
    </w:p>
    <w:p>
      <w:pPr>
        <w:pStyle w:val="ArticleScripture"/>
        <w:jc w:val="left"/>
      </w:pPr>
      <w:r>
        <w:rPr>
          <w:rFonts w:ascii="Times New Roman" w:hAnsi="Times New Roman" w:eastAsia="Times New Roman" w:cs="Times New Roman"/>
        </w:rPr>
        <w:t>“Bunabii ule waliokuwa wameuona kuwa unahusu wakati wa ujio wa pili ulihusianishwa kwa karibu na maelekezo yaliyofaa hasa kwa hali yao ya kutokuwa na hakika na ya matarajio yenye shauku, nayo yaliwatia moyo kungoja kwa saburi katika imani kwamba yale yaliyokuwa sasa giza kwa ufahamu wao yangefanywa wazi kwa wakati wake unaofaa.</w:t>
      </w:r>
    </w:p>
    <w:p>
      <w:pPr>
        <w:pStyle w:val="ArticleScripture"/>
        <w:jc w:val="left"/>
      </w:pPr>
      <w:r>
        <w:rPr>
          <w:rFonts w:ascii="Times New Roman" w:hAnsi="Times New Roman" w:eastAsia="Times New Roman" w:cs="Times New Roman"/>
        </w:rPr>
        <w:t>“Mu maulosi aya mweali ni ule wa Habakuki 2:1–4: ‘Nitasimama juu ya lindo langu, nami nitajiweka juu ya mnara, nami nitaangalia ili nione atakachoniambia, na nitajibu nini nitakapokaripiwa. Bwana akanijibu, akasema, Andika maono haya, ukayafanye wazi juu ya mbao, ili aisomaye apate kukimbia. Kwa kuwa maono haya bado ni kwa wakati uliowekwa; lakini mwisho wake yatanena, wala hayatadanganya; yajapokawia, yangoje; kwa kuwa hakika yatakuja, hayatakawia. Tazama, roho yake iliyojivuna si nyofu ndani yake; bali mwenye haki ataishi kwa imani yake.’”</w:t>
      </w:r>
    </w:p>
    <w:p>
      <w:pPr>
        <w:pStyle w:val="ArticleScripture"/>
        <w:jc w:val="left"/>
      </w:pPr>
      <w:r>
        <w:rPr>
          <w:rFonts w:ascii="Times New Roman" w:hAnsi="Times New Roman" w:eastAsia="Times New Roman" w:cs="Times New Roman"/>
        </w:rPr>
        <w:t>1842-</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ꯃꯃাংꯗꯒꯤꯗꯁꯨ</w:t>
      </w:r>
      <w:r>
        <w:rPr>
          <w:rFonts w:ascii="Times New Roman" w:hAnsi="Times New Roman" w:eastAsia="Times New Roman" w:cs="Times New Roman"/>
        </w:rPr>
        <w:t>,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ꯇꯦꯕꯜꯁꯤꯡꯗ</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ꯄꯥꯔꯦꯡꯕ</w:t>
      </w:r>
      <w:r>
        <w:rPr>
          <w:rFonts w:ascii="Times New Roman" w:hAnsi="Times New Roman" w:eastAsia="Times New Roman" w:cs="Times New Roman"/>
        </w:rPr>
        <w:t xml:space="preserve"> </w:t>
      </w:r>
      <w:r>
        <w:rPr>
          <w:rFonts w:ascii="Nirmala UI" w:hAnsi="Nirmala UI" w:eastAsia="Nirmala UI" w:cs="Nirmala UI"/>
        </w:rPr>
        <w:t>ꯃꯤꯁꯛꯅ</w:t>
      </w:r>
      <w:r>
        <w:rPr>
          <w:rFonts w:ascii="Times New Roman" w:hAnsi="Times New Roman" w:eastAsia="Times New Roman" w:cs="Times New Roman"/>
        </w:rPr>
        <w:t xml:space="preserve"> </w:t>
      </w:r>
      <w:r>
        <w:rPr>
          <w:rFonts w:ascii="Nirmala UI" w:hAnsi="Nirmala UI" w:eastAsia="Nirmala UI" w:cs="Nirmala UI"/>
        </w:rPr>
        <w:t>ꯆৎꯂꯛꯄ</w:t>
      </w:r>
      <w:r>
        <w:rPr>
          <w:rFonts w:ascii="Times New Roman" w:hAnsi="Times New Roman" w:eastAsia="Times New Roman" w:cs="Times New Roman"/>
        </w:rPr>
        <w:t xml:space="preserve"> </w:t>
      </w:r>
      <w:r>
        <w:rPr>
          <w:rFonts w:ascii="Nirmala UI" w:hAnsi="Nirmala UI" w:eastAsia="Nirmala UI" w:cs="Nirmala UI"/>
        </w:rPr>
        <w:t>ꯉꯝꯅꯕꯥ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ꯏꯁꯤ</w:t>
      </w:r>
      <w:r>
        <w:rPr>
          <w:rFonts w:ascii="Times New Roman" w:hAnsi="Times New Roman" w:eastAsia="Times New Roman" w:cs="Times New Roman"/>
        </w:rPr>
        <w:t xml:space="preserve"> </w:t>
      </w:r>
      <w:r>
        <w:rPr>
          <w:rFonts w:ascii="Nirmala UI" w:hAnsi="Nirmala UI" w:eastAsia="Nirmala UI" w:cs="Nirmala UI"/>
        </w:rPr>
        <w:t>ꯃꯈꯜꯒꯤ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Daniel </w:t>
      </w:r>
      <w:r>
        <w:rPr>
          <w:rFonts w:ascii="Nirmala UI" w:hAnsi="Nirmala UI" w:eastAsia="Nirmala UI" w:cs="Nirmala UI"/>
        </w:rPr>
        <w:t>ꯑꯃꯁꯨꯡ</w:t>
      </w:r>
      <w:r>
        <w:rPr>
          <w:rFonts w:ascii="Times New Roman" w:hAnsi="Times New Roman" w:eastAsia="Times New Roman" w:cs="Times New Roman"/>
        </w:rPr>
        <w:t xml:space="preserve"> Revelation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ꯃꯤꯇꯨꯡꯁꯤꯡ</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ꯉꯝꯍꯟꯕꯥ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ꯁꯦꯝꯒꯠꯄꯥ</w:t>
      </w:r>
      <w:r>
        <w:rPr>
          <w:rFonts w:ascii="Times New Roman" w:hAnsi="Times New Roman" w:eastAsia="Times New Roman" w:cs="Times New Roman"/>
        </w:rPr>
        <w:t xml:space="preserve"> </w:t>
      </w:r>
      <w:r>
        <w:rPr>
          <w:rFonts w:ascii="Nirmala UI" w:hAnsi="Nirmala UI" w:eastAsia="Nirmala UI" w:cs="Nirmala UI"/>
        </w:rPr>
        <w:t>ꯆꯥꯔꯂꯦꯁ</w:t>
      </w:r>
      <w:r>
        <w:rPr>
          <w:rFonts w:ascii="Times New Roman" w:hAnsi="Times New Roman" w:eastAsia="Times New Roman" w:cs="Times New Roman"/>
        </w:rPr>
        <w:t xml:space="preserve"> </w:t>
      </w:r>
      <w:r>
        <w:rPr>
          <w:rFonts w:ascii="Nirmala UI" w:hAnsi="Nirmala UI" w:eastAsia="Nirmala UI" w:cs="Nirmala UI"/>
        </w:rPr>
        <w:t>ꯐꯤꯆꯁꯇ</w:t>
      </w:r>
      <w:r>
        <w:rPr>
          <w:rFonts w:ascii="Times New Roman" w:hAnsi="Times New Roman" w:eastAsia="Times New Roman" w:cs="Times New Roman"/>
        </w:rPr>
        <w:t xml:space="preserve"> </w:t>
      </w:r>
      <w:r>
        <w:rPr>
          <w:rFonts w:ascii="Nirmala UI" w:hAnsi="Nirmala UI" w:eastAsia="Nirmala UI" w:cs="Nirmala UI"/>
        </w:rPr>
        <w:t>ꯁꯤꯝꯍꯠꯍꯜꯂꯛꯄꯥ</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ꯄꯨꯕ꯭ꯂꯤꯁ</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Habakkuk</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ꯂꯧꯔꯝꯈꯤ꯫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ꯁ꯭ꯀ꯭ꯔꯤꯞꯆꯔ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ꯑꯣꯏꯍꯜꯂꯛꯈꯤ</w:t>
      </w:r>
      <w:r>
        <w:rPr>
          <w:rFonts w:ascii="Times New Roman" w:hAnsi="Times New Roman" w:eastAsia="Times New Roman" w:cs="Times New Roman"/>
        </w:rPr>
        <w:t>: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ꯍꯧꯖꯤꯛꯁꯨ</w:t>
      </w:r>
      <w:r>
        <w:rPr>
          <w:rFonts w:ascii="Times New Roman" w:hAnsi="Times New Roman" w:eastAsia="Times New Roman" w:cs="Times New Roman"/>
        </w:rPr>
        <w:t xml:space="preserve"> </w:t>
      </w:r>
      <w:r>
        <w:rPr>
          <w:rFonts w:ascii="Nirmala UI" w:hAnsi="Nirmala UI" w:eastAsia="Nirmala UI" w:cs="Nirmala UI"/>
        </w:rPr>
        <w:t>ꯑꯄꯣꯏꯟꯠ</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ꯐꯪꯂꯤ</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ꯑꯀꯪꯕ</w:t>
      </w:r>
      <w:r>
        <w:rPr>
          <w:rFonts w:ascii="Times New Roman" w:hAnsi="Times New Roman" w:eastAsia="Times New Roman" w:cs="Times New Roman"/>
        </w:rPr>
        <w:t xml:space="preserve"> </w:t>
      </w:r>
      <w:r>
        <w:rPr>
          <w:rFonts w:ascii="Nirmala UI" w:hAnsi="Nirmala UI" w:eastAsia="Nirmala UI" w:cs="Nirmala UI"/>
        </w:rPr>
        <w:t>ꯍꯥꯏꯗ꯭ꯔꯤ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ꯇꯧꯔꯕꯁꯨ</w:t>
      </w:r>
      <w:r>
        <w:rPr>
          <w:rFonts w:ascii="Times New Roman" w:hAnsi="Times New Roman" w:eastAsia="Times New Roman" w:cs="Times New Roman"/>
        </w:rPr>
        <w:t xml:space="preserve">, </w:t>
      </w:r>
      <w:r>
        <w:rPr>
          <w:rFonts w:ascii="Nirmala UI" w:hAnsi="Nirmala UI" w:eastAsia="Nirmala UI" w:cs="Nirmala UI"/>
        </w:rPr>
        <w:t>ꯃꯁꯤꯒꯤꯗꯃꯛ</w:t>
      </w:r>
      <w:r>
        <w:rPr>
          <w:rFonts w:ascii="Times New Roman" w:hAnsi="Times New Roman" w:eastAsia="Times New Roman" w:cs="Times New Roman"/>
        </w:rPr>
        <w:t xml:space="preserve"> </w:t>
      </w:r>
      <w:r>
        <w:rPr>
          <w:rFonts w:ascii="Nirmala UI" w:hAnsi="Nirmala UI" w:eastAsia="Nirmala UI" w:cs="Nirmala UI"/>
        </w:rPr>
        <w:t>ꯉꯥꯛꯎ</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ꯇꯧꯔꯣꯏ</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ꯏꯇꯤꯛ</w:t>
      </w:r>
      <w:r>
        <w:rPr>
          <w:rFonts w:ascii="Times New Roman" w:hAnsi="Times New Roman" w:eastAsia="Times New Roman" w:cs="Times New Roman"/>
        </w:rPr>
        <w:t xml:space="preserve"> </w:t>
      </w:r>
      <w:r>
        <w:rPr>
          <w:rFonts w:ascii="Nirmala UI" w:hAnsi="Nirmala UI" w:eastAsia="Nirmala UI" w:cs="Nirmala UI"/>
        </w:rPr>
        <w:t>ꯏꯁꯤꯡꯗ</w:t>
      </w:r>
      <w:r>
        <w:rPr>
          <w:rFonts w:ascii="Times New Roman" w:hAnsi="Times New Roman" w:eastAsia="Times New Roman" w:cs="Times New Roman"/>
        </w:rPr>
        <w:t xml:space="preserve"> </w:t>
      </w:r>
      <w:r>
        <w:rPr>
          <w:rFonts w:ascii="Nirmala UI" w:hAnsi="Nirmala UI" w:eastAsia="Nirmala UI" w:cs="Nirmala UI"/>
        </w:rPr>
        <w:t>ꯍꯤꯡꯂꯤꯒꯅꯤ꯫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Igice kimwe cy’ubuhanuzi bwa Ezekiyeli na cyo cyabaye isoko y’imbaraga n’ihumure ku bizera: “Ijambo ry’Uwiteka ryaje kuri jye, riti, Mwana w’umuntu, uwo mugani mufite mu gihugu cya Isirayeli ni uwuhe, uvuga uti, Iminsi iratinze, kandi ibyo yeretswe byose biba impfabusa? Nuko ubabwire uti, Uku ni ko Umwami Uwiteka avuga.... Iminsi iregereje, kandi n’isohozwa rya buri byo yeretswe.... Nzavuga, kandi ijambo nzavuga rizasohora; ntirizongera gutinda.” “Abo mu nzu ya Isirayeli baravuga bati, Ibyo yeretswe abona ni iby’iminsi myinshi iri imbere, kandi ahanura iby’ibihe biri kure. Nuko ubabwire uti, Uku ni ko Umwami Uwiteka avuga; Nta jambo na rimwe ryanjye rizongera gutinda ukundi, ahubwo ijambo navuze rizasohora.” Ezekiyeli 12:21–25, 27, 28.” Intambara Ikomeye, 391–393.</w:t>
      </w:r>
    </w:p>
    <w:p>
      <w:pPr>
        <w:pStyle w:val="ArticleBody"/>
        <w:jc w:val="left"/>
      </w:pPr>
      <w:r>
        <w:rPr>
          <w:rFonts w:ascii="Times New Roman" w:hAnsi="Times New Roman" w:eastAsia="Times New Roman" w:cs="Times New Roman"/>
        </w:rPr>
        <w:t>Abakrista ba Miller hawasamana tu kwibona ko basohoza umugani w’abakobwa cumi, n’igice cya kabiri cy’igitabo cya Habakuki gusa, ahubwo banayobowe kubona ko amateka barimo basohozamo ubwo buhanuzi ari yo na yo Ezekiyeli yagaragaje ayo mateka nyene, aho “ingaruka ya buri yeretswa” yagombaga gusohoreramo. Umurongo w’amateka ugereranya ikimenyetso cyo gushyirwaho ikidodo kw’abari ijana na mirongo ine na bine ni wo aho ingaruka ya buri yeretswa isohorerwa!</w:t>
      </w:r>
    </w:p>
    <w:p>
      <w:pPr>
        <w:pStyle w:val="ArticleBody"/>
        <w:jc w:val="left"/>
      </w:pPr>
      <w:r>
        <w:rPr>
          <w:rFonts w:ascii="Times New Roman" w:hAnsi="Times New Roman" w:eastAsia="Times New Roman" w:cs="Times New Roman"/>
        </w:rPr>
        <w:t>Xêzên ku serdema bara paşîn û mor kirina sed û çil û çar hezarî temsîl dikin, li hev tên anîn da ku bêne damezrandin ku dîroka pêxemberî bi berdewamî nîşana Alpha û Omega di xwe de digire.</w:t>
      </w:r>
    </w:p>
    <w:p>
      <w:pPr>
        <w:pStyle w:val="ArticleBody"/>
        <w:jc w:val="left"/>
      </w:pPr>
      <w:r>
        <w:rPr>
          <w:rFonts w:ascii="Times New Roman" w:hAnsi="Times New Roman" w:eastAsia="Times New Roman" w:cs="Times New Roman"/>
        </w:rPr>
        <w:t>Millerite akụkọ-omume na-amalite site n’olu mmụọ-ozi nke Mkpughe isi nke iri, ma na-ejedebe n’otu olu ahụ. Septemba 11, 2001 na-amalite site n’olu mbụ nke Mkpughe isi nke iri na asatọ, ma na-ejedebe n’olu nke abụọ nke Mkpughe isi nke iri na asatọ. Habakuk isi nke abụọ na-amalite site n’olu ndị nche, ma na-ejedebe n’olu onye nche Jeremaịa. Ahụhụ mbụ na-amalite na Mohammed, ma na-ejedebe na Mohammed nke Abụọ. Ahụhụ nke abụọ na-amalite site n’ịtọhapụ ndị mmụọ-ozi anọ nke Islam ma na-ejedebe n’ịkwụsị Islam.</w:t>
      </w:r>
    </w:p>
    <w:p>
      <w:pPr>
        <w:pStyle w:val="ArticleBody"/>
        <w:jc w:val="left"/>
      </w:pPr>
      <w:r>
        <w:rPr>
          <w:rFonts w:ascii="Times New Roman" w:hAnsi="Times New Roman" w:eastAsia="Times New Roman" w:cs="Times New Roman"/>
        </w:rPr>
        <w:t>ته‌واوی ئەو ڕێبازەی کە بارانی دوایییە، هەمان ڕێبازی «هێڵ لەسەر هێڵ»ی ئیشعیايە؛ و ئەو هێڵانەی کە بۆ ناسین و دامەزراندنی پەیامی بارانی دوایی کۆدەکرێنەوە، بەردەوام واژۆی ئەلفا و ئۆمێگا لەخۆ دەگرن. یەکەم وای حوکمی ئاشکراکردنی یوحەننا، بەشی نۆیەم، بە موحەممەد دەست پێدەکات و بە موحەممەدی دووەم کۆتایی دێت. ئەو ماوەیە بەسەر دوو جۆر جەنگاوەریدا دابەش دەبێت: یەکەمیان هێرشی بێڕێکخراو بۆ سەر ڕۆما بوو کە بە ڕاستی لەگەڵ ئەبوبەکر دەستی پێکرد، پاشان ماوەی سەد و پەنجا ساڵ هات کە تێیدا یەکەم جەنگاوەری ڕێکخراوی ئیسلام ئەنجام درا.</w:t>
      </w:r>
    </w:p>
    <w:p>
      <w:pPr>
        <w:pStyle w:val="ArticleBody"/>
        <w:jc w:val="left"/>
      </w:pPr>
      <w:r>
        <w:rPr>
          <w:rFonts w:ascii="Times New Roman" w:hAnsi="Times New Roman" w:eastAsia="Times New Roman" w:cs="Times New Roman"/>
        </w:rPr>
        <w:t>Myaka mia na hamsini inawakilishwa na unabii wa wakati wa “miezi mitano”. Ole ya pili nayo pia ina unabii wa wakati ambao ni miaka mia tatu na tisini na moja na siku kumi na tano. Kwa hiyo, kwa kuwa muundo wa kinabii wa ole ya kwanza na ya pili hutambulisha mwisho kwa mwanzo, una mgawanyiko kati ya kutiwa muhuri na kipindi maalumu cha wakati. Mchakato wa kutiwa muhuri unawakilishwa mwanzoni mwa historia ya ole ya kwanza, na unawakilishwa mwishoni mwa ole ya pili.</w:t>
      </w:r>
    </w:p>
    <w:p>
      <w:pPr>
        <w:pStyle w:val="ArticleBody"/>
        <w:jc w:val="left"/>
      </w:pPr>
      <w:r>
        <w:rPr>
          <w:rFonts w:ascii="Times New Roman" w:hAnsi="Times New Roman" w:eastAsia="Times New Roman" w:cs="Times New Roman"/>
        </w:rPr>
        <w:t>Vya kulandula kusindikwa kwa vhesi ya 4, mu tshitambudzo tsha u thoma, hu tevhela “minwedzi mitanu” (miṅwaha ya dzana na mahumi matanu). Minwedzi mitanu i ṱalutshedzwa kavhili, luthihi kha vhesi ya 5 nahone hafhu kha vhesi ya 10. Tshine tsha ranga phanḓa ha maitele a u sumbedza kha 11 Ṱhangule 1840 u swika 22 Tshimedzi 1844, kha tshitambudzo tsha vhuvhili, ndi vhuporofita ha “awara, ḓuvha, nwedzi, na ṅwaha” (miṅwaha ya maḓana mararu na mahumiṱahe na ḓuvha dza fumiṱanu), ha vhesi ya 15. Zwoṱhe zwo ṱanganelaho kha mutalo muthihi u sa khandekani, zwilidzo zwa vhuṱanu na zwa vhurathi zwi thoma na u fhela nga tshifanyiso tsha maitele a u sumbedza.</w:t>
      </w:r>
    </w:p>
    <w:p>
      <w:pPr>
        <w:pStyle w:val="ArticleBody"/>
        <w:jc w:val="left"/>
      </w:pPr>
      <w:r>
        <w:rPr>
          <w:rFonts w:ascii="Times New Roman" w:hAnsi="Times New Roman" w:eastAsia="Times New Roman" w:cs="Times New Roman"/>
        </w:rPr>
        <w:t>Miduumo ibiri, bwe bishyizweko “omurongo aha murongo,” biranga entandikwa n’iherezo ebirangirwaho Mohammed ow’okubanza na Mohammed ow’okubiri. “Omurongo aha murongo,” biranga ebiseera bibiri eby’enjawulo muri buri murongo, ekirikurugamu ahabw’okuba buri murongo gubamo obunabi bw’ebiro. Mu byafaayo by’akabi ak’okubanza, Obusiraamu bwari obw’okuhutaza Roma, kandi mu kabi ak’okubiri, bwari obw’okwita Roma. Akabi ak’okubanza kakaba kari orutalo rw’amacumu, empanga n’obuta, kandi akabi ak’okubiri kaareeta omubazi gw’amasasi nk’eby’okurwanisa.</w:t>
      </w:r>
    </w:p>
    <w:p>
      <w:pPr>
        <w:pStyle w:val="ArticleScripture"/>
        <w:jc w:val="left"/>
      </w:pPr>
      <w:r>
        <w:rPr>
          <w:rFonts w:ascii="Times New Roman" w:hAnsi="Times New Roman" w:eastAsia="Times New Roman" w:cs="Times New Roman"/>
        </w:rPr>
        <w:t>“NDIMA 10. Ne bakava ne mikia ikufanana ne nge, ne mibia yamu mikia yavo; ne nguzu yavo ya kuvulaza bantu kwa myezi mitano. 11. Ne vakala ne mfumu va zulu yavo, yina kele mwanjelu ya dibulu dia mpimpa ya malembe; zina diandi mu ndinga ya Baebele kele Abadoni, kansi mu ndinga ya Greki zina diandi kele Apolioni.</w:t>
      </w:r>
    </w:p>
    <w:p>
      <w:pPr>
        <w:pStyle w:val="ArticleScripture"/>
        <w:jc w:val="left"/>
      </w:pPr>
      <w:r>
        <w:rPr>
          <w:rFonts w:ascii="Times New Roman" w:hAnsi="Times New Roman" w:eastAsia="Times New Roman" w:cs="Times New Roman"/>
        </w:rPr>
        <w:t>“Mpaka hapa, Keith ametupatia vielelezo vya kupigwa kwa tarumbeta tano za kwanza. Lakini sasa yatupasa kuachana naye, na kuendelea kwenye matumizi ya kipengele kipya cha unabii kinacholetwa hapa; yaani, vipindi vya kinabii.</w:t>
      </w:r>
    </w:p>
    <w:p>
      <w:pPr>
        <w:pStyle w:val="ArticleScripture"/>
        <w:jc w:val="left"/>
      </w:pPr>
      <w:r>
        <w:rPr>
          <w:rFonts w:ascii="Times New Roman" w:hAnsi="Times New Roman" w:eastAsia="Times New Roman" w:cs="Times New Roman"/>
        </w:rPr>
        <w:t>“Uwezo wao ulikuwa kuwaumiza wanadamu kwa muda wa miezi mitano.—1. Swali huzuka, Ni wanadamu gani ambao walipaswa kuwaumiza kwa miezi mitano?—Bila shaka ni wale wale ambao baadaye walipaswa kuwaua (tazama aya ya 15); ‘Sehemu ya tatu ya wanadamu,’ au theluthi ya milki ya Kirumi,—mgawanyo wake wa Kigiriki.</w:t>
      </w:r>
    </w:p>
    <w:p>
      <w:pPr>
        <w:pStyle w:val="ArticleScripture"/>
        <w:jc w:val="left"/>
      </w:pPr>
      <w:r>
        <w:rPr>
          <w:rFonts w:ascii="Times New Roman" w:hAnsi="Times New Roman" w:eastAsia="Times New Roman" w:cs="Times New Roman"/>
        </w:rPr>
        <w:t>«2. Baebele nyonso nini mpo na kobanda mosala na bango ya konyokola? Vɛrse ya 11 epesi eyano na motuna yango. »</w:t>
      </w:r>
    </w:p>
    <w:p>
      <w:pPr>
        <w:pStyle w:val="ArticleScripture"/>
        <w:jc w:val="left"/>
      </w:pPr>
      <w:r>
        <w:rPr>
          <w:rFonts w:ascii="Times New Roman" w:hAnsi="Times New Roman" w:eastAsia="Times New Roman" w:cs="Times New Roman"/>
        </w:rPr>
        <w:t>“(1) ‘Bari na mfalme juu yao.’ Tangu kifo cha Mohammed hadi karibu na mwisho wa karne ya kumi na tatu, Waislamu waligawanyika katika makundi mbalimbali chini ya viongozi kadhaa, bila kuwapo serikali ya kiraia ya jumla iliyotanda juu yao wote. Karibu na mwisho wa karne ya kumi na tatu, Othman alianzisha serikali ambayo tangu wakati huo imejulikana kuwa Serikali ya Ottoman, au himaya, ambayo ilikua hata ikaenea juu ya makabila yote makuu ya Kiislamu, na kuwaunganisha katika ufalme mmoja mkuu.</w:t>
      </w:r>
    </w:p>
    <w:p>
      <w:pPr>
        <w:pStyle w:val="ArticleScripture"/>
        <w:jc w:val="left"/>
      </w:pPr>
      <w:r>
        <w:rPr>
          <w:rFonts w:ascii="Times New Roman" w:hAnsi="Times New Roman" w:eastAsia="Times New Roman" w:cs="Times New Roman"/>
        </w:rPr>
        <w:t>“(2) Mienendo ya mfalme. ‘Aliye malaika wa shimo lisilo na mwisho.’ Malaika humaanisha mjumbe, mhudumu, awe mwema au mwovu, wala si kiumbe wa rohoni daima. ‘Malaika wa shimo lisilo na mwisho,’ yaani mhudumu mkuu wa dini ile iliyotoka huko ilipofunguliwa. Dini hiyo ni Uislamu wa Muhammadi, naye sultani ndiye mhudumu wake mkuu. ‘Sultani, au Seignior mkuu, kama aitwavyo bila tofauti, pia ndiye Khalifa Mkuu, au kuhani mkuu, akiunganisha katika nafsi yake heshima iliyo kuu ya kiroho pamoja na mamlaka ya juu kabisa ya kiraia.’—World As It Is, uk. 361.</w:t>
      </w:r>
    </w:p>
    <w:p>
      <w:pPr>
        <w:pStyle w:val="ArticleScripture"/>
        <w:jc w:val="left"/>
      </w:pPr>
      <w:r>
        <w:rPr>
          <w:rFonts w:ascii="Times New Roman" w:hAnsi="Times New Roman" w:eastAsia="Times New Roman" w:cs="Times New Roman"/>
        </w:rPr>
        <w:t>“(3) Izinadi lake. Mu Chiheburayo, ‘Abaddon,’ umwangizi; mu Kigiriki, ‘Apollyon,’ uwonona, canke usangangura. Kuba rifise amazina abiri atandukanye mu ndimi zibiri, biragaragara yuko igishaka kugaragazwa atari izina ry’ububasha ubwaryo, ahubwo ari kamere yabwo. Nimba ari ko biri, nk’uko vyavuzwe muri izo ndimi zompi, ni umusanganguzi. Uko ni ko kamere y’intwaro y’Abaotoman yahora imeze nantaryo.</w:t>
      </w:r>
    </w:p>
    <w:p>
      <w:pPr>
        <w:pStyle w:val="ArticleScripture"/>
        <w:jc w:val="left"/>
      </w:pPr>
      <w:r>
        <w:rPr>
          <w:rFonts w:ascii="Times New Roman" w:hAnsi="Times New Roman" w:eastAsia="Times New Roman" w:cs="Times New Roman"/>
        </w:rPr>
        <w:t>“Baitu Othman asumbua lya kwaanda pa Ufalme wa Kiyunani nihwapi?—Kulingana na Gibbon, *Decline and Fall*, n.k., ‘Othman aingira kwanza katika eneo la Nicomedia pa tarehe 27 ya mwezi wa Julai, 1299.’”</w:t>
      </w:r>
    </w:p>
    <w:p>
      <w:pPr>
        <w:pStyle w:val="ArticleScripture"/>
        <w:jc w:val="left"/>
      </w:pPr>
      <w:r>
        <w:rPr>
          <w:rFonts w:ascii="Times New Roman" w:hAnsi="Times New Roman" w:eastAsia="Times New Roman" w:cs="Times New Roman"/>
        </w:rPr>
        <w:t>“Abanditsi bamwe babaze bishingiye ku gitekerezo cy’uko icyo gihe cyagombye gutangirana no gushingwa kw’ingoma ya Ottomani; ariko ibi bigaragara ko ari ukwibeshya; kuko batagombaga gusa kugira umwami ubategeka, ahubwo bagombaga no kubabaza abantu amezi atanu. Ariko igihe cyo kubabaza nticyashoboraga gutangira mbere y’igitero cya mbere cy’abababazaga, ari cyo, nk’uko byavuzwe haruguru, ku ya 27 Nyakanga 1299.</w:t>
      </w:r>
    </w:p>
    <w:p>
      <w:pPr>
        <w:pStyle w:val="ArticleScripture"/>
        <w:jc w:val="left"/>
      </w:pPr>
      <w:r>
        <w:rPr>
          <w:rFonts w:ascii="Times New Roman" w:hAnsi="Times New Roman" w:eastAsia="Times New Roman" w:cs="Times New Roman"/>
        </w:rPr>
        <w:t>“Okubala okulandirira, okwesigamiziddwa ku ntandikwa eno, kwakolebwa era ne kufulibwa mu kitabo ekyayitibwa, Okujja kwa Kristo okw’Okubiri, n’ebirala, ekya J. Litch, mu 1838.</w:t>
      </w:r>
    </w:p>
    <w:p>
      <w:pPr>
        <w:pStyle w:val="ArticleScripture"/>
        <w:jc w:val="left"/>
      </w:pPr>
      <w:r>
        <w:rPr>
          <w:rFonts w:ascii="Times New Roman" w:hAnsi="Times New Roman" w:eastAsia="Times New Roman" w:cs="Times New Roman"/>
        </w:rPr>
        <w:t>“‘na vuinisa na tamata me vula e lima.’ E yaco ga kina na levu ni nodra veivakadonui: me ra vakararawataki ira e na nodra dauveivakalolomataki tikoga, ia sega e na kena vakapolitiki me ra vakamatea. ‘Vula e lima,’ ni wiliki e tolusagavulu na siga e dua na vula, e solia vei keda e dua na drau ka limasagavulu na siga; ia na siga oqo, ni vakaivakatakilakila, e vakaibalebaletaka e dua na drau ka limasagavulu na yabaki. Ni tekivu ena Julai 27, 1299, na dua na drau ka limasagavulu na yabaki e yaco yani ki na 1449. Ena gauna taucoko o ya, era a curuma tiko na Turki e dua na ivalu e voleka ni sega ni mudu kei na matanitu vaKirisi, ia e dina ga ni ra se sega ni vakamalumalumutaka. Era a taura ka maroroya e vica na yasayasa ni vanua vaKirisi, ia sa qai dei tiko ga na galala vakatamata ni Kirisi e Constantinople. Ia ena 1449, na cava ni dua na drau ka limasagavulu na yabaki, sa yaco mai e dua na veisau, ka na kune na kena itukutuku ena rorogo ni davui ka tarava.” Uriah Smith, Daniel and Revelation, 505–507.</w:t>
      </w:r>
    </w:p>
    <w:p>
      <w:pPr>
        <w:pStyle w:val="ArticleBody"/>
        <w:jc w:val="left"/>
      </w:pPr>
      <w:r>
        <w:rPr>
          <w:rFonts w:ascii="Leelawadee UI" w:hAnsi="Leelawadee UI" w:eastAsia="Leelawadee UI" w:cs="Leelawadee UI"/>
        </w:rPr>
        <w:t>យូរាយ៉ា</w:t>
      </w:r>
      <w:r>
        <w:rPr>
          <w:rFonts w:ascii="Times New Roman" w:hAnsi="Times New Roman" w:eastAsia="Times New Roman" w:cs="Times New Roman"/>
        </w:rPr>
        <w:t xml:space="preserve"> </w:t>
      </w:r>
      <w:r>
        <w:rPr>
          <w:rFonts w:ascii="Leelawadee UI" w:hAnsi="Leelawadee UI" w:eastAsia="Leelawadee UI" w:cs="Leelawadee UI"/>
        </w:rPr>
        <w:t>ស្ម៊ីធ</w:t>
      </w:r>
      <w:r>
        <w:rPr>
          <w:rFonts w:ascii="Times New Roman" w:hAnsi="Times New Roman" w:eastAsia="Times New Roman" w:cs="Times New Roman"/>
        </w:rPr>
        <w:t xml:space="preserve"> </w:t>
      </w:r>
      <w:r>
        <w:rPr>
          <w:rFonts w:ascii="Leelawadee UI" w:hAnsi="Leelawadee UI" w:eastAsia="Leelawadee UI" w:cs="Leelawadee UI"/>
        </w:rPr>
        <w:t>កំពុងដកស្រង់ការគណនារបស់</w:t>
      </w:r>
      <w:r>
        <w:rPr>
          <w:rFonts w:ascii="Times New Roman" w:hAnsi="Times New Roman" w:eastAsia="Times New Roman" w:cs="Times New Roman"/>
        </w:rPr>
        <w:t xml:space="preserve"> </w:t>
      </w:r>
      <w:r>
        <w:rPr>
          <w:rFonts w:ascii="Leelawadee UI" w:hAnsi="Leelawadee UI" w:eastAsia="Leelawadee UI" w:cs="Leelawadee UI"/>
        </w:rPr>
        <w:t>យ៉ូស៊ីយ៉ា</w:t>
      </w:r>
      <w:r>
        <w:rPr>
          <w:rFonts w:ascii="Times New Roman" w:hAnsi="Times New Roman" w:eastAsia="Times New Roman" w:cs="Times New Roman"/>
        </w:rPr>
        <w:t xml:space="preserve"> </w:t>
      </w:r>
      <w:r>
        <w:rPr>
          <w:rFonts w:ascii="Leelawadee UI" w:hAnsi="Leelawadee UI" w:eastAsia="Leelawadee UI" w:cs="Leelawadee UI"/>
        </w:rPr>
        <w:t>លិច</w:t>
      </w:r>
      <w:r>
        <w:rPr>
          <w:rFonts w:ascii="Times New Roman" w:hAnsi="Times New Roman" w:eastAsia="Times New Roman" w:cs="Times New Roman"/>
        </w:rPr>
        <w:t xml:space="preserve"> </w:t>
      </w:r>
      <w:r>
        <w:rPr>
          <w:rFonts w:ascii="Leelawadee UI" w:hAnsi="Leelawadee UI" w:eastAsia="Leelawadee UI" w:cs="Leelawadee UI"/>
        </w:rPr>
        <w:t>អំពីរយៈពេលមួយរយហាសិបឆ្នាំ</w:t>
      </w:r>
      <w:r>
        <w:rPr>
          <w:rFonts w:ascii="Times New Roman" w:hAnsi="Times New Roman" w:eastAsia="Times New Roman" w:cs="Times New Roman"/>
        </w:rPr>
        <w:t xml:space="preserve"> </w:t>
      </w:r>
      <w:r>
        <w:rPr>
          <w:rFonts w:ascii="Leelawadee UI" w:hAnsi="Leelawadee UI" w:eastAsia="Leelawadee UI" w:cs="Leelawadee UI"/>
        </w:rPr>
        <w:t>ដែលនៅពេលបញ្ចប់</w:t>
      </w:r>
      <w:r>
        <w:rPr>
          <w:rFonts w:ascii="Times New Roman" w:hAnsi="Times New Roman" w:eastAsia="Times New Roman" w:cs="Times New Roman"/>
        </w:rPr>
        <w:t xml:space="preserve"> </w:t>
      </w:r>
      <w:r>
        <w:rPr>
          <w:rFonts w:ascii="Leelawadee UI" w:hAnsi="Leelawadee UI" w:eastAsia="Leelawadee UI" w:cs="Leelawadee UI"/>
        </w:rPr>
        <w:t>វាបង្ហាញជាចំណុចចាប់ផ្ដើមសម្រាប់ព្យាករណ៍រយៈពេលបីរយកៅសិបមួយឆ្នាំ</w:t>
      </w:r>
      <w:r>
        <w:rPr>
          <w:rFonts w:ascii="Times New Roman" w:hAnsi="Times New Roman" w:eastAsia="Times New Roman" w:cs="Times New Roman"/>
        </w:rPr>
        <w:t xml:space="preserve"> </w:t>
      </w:r>
      <w:r>
        <w:rPr>
          <w:rFonts w:ascii="Leelawadee UI" w:hAnsi="Leelawadee UI" w:eastAsia="Leelawadee UI" w:cs="Leelawadee UI"/>
        </w:rPr>
        <w:t>និងដប់ប្រាំថ្ងៃ</w:t>
      </w:r>
      <w:r>
        <w:rPr>
          <w:rFonts w:ascii="Times New Roman" w:hAnsi="Times New Roman" w:eastAsia="Times New Roman" w:cs="Times New Roman"/>
        </w:rPr>
        <w:t xml:space="preserve"> </w:t>
      </w:r>
      <w:r>
        <w:rPr>
          <w:rFonts w:ascii="Leelawadee UI" w:hAnsi="Leelawadee UI" w:eastAsia="Leelawadee UI" w:cs="Leelawadee UI"/>
        </w:rPr>
        <w:t>នៅក្នុងត្រែបន្ទាប់។</w:t>
      </w:r>
      <w:r>
        <w:rPr>
          <w:rFonts w:ascii="Times New Roman" w:hAnsi="Times New Roman" w:eastAsia="Times New Roman" w:cs="Times New Roman"/>
        </w:rPr>
        <w:t xml:space="preserve"> </w:t>
      </w:r>
      <w:r>
        <w:rPr>
          <w:rFonts w:ascii="Leelawadee UI" w:hAnsi="Leelawadee UI" w:eastAsia="Leelawadee UI" w:cs="Leelawadee UI"/>
        </w:rPr>
        <w:t>ដោយអធិប្បាយលើការព្យាករណ៍របស់</w:t>
      </w:r>
      <w:r>
        <w:rPr>
          <w:rFonts w:ascii="Times New Roman" w:hAnsi="Times New Roman" w:eastAsia="Times New Roman" w:cs="Times New Roman"/>
        </w:rPr>
        <w:t xml:space="preserve"> </w:t>
      </w:r>
      <w:r>
        <w:rPr>
          <w:rFonts w:ascii="Leelawadee UI" w:hAnsi="Leelawadee UI" w:eastAsia="Leelawadee UI" w:cs="Leelawadee UI"/>
        </w:rPr>
        <w:t>លិច</w:t>
      </w:r>
      <w:r>
        <w:rPr>
          <w:rFonts w:ascii="Times New Roman" w:hAnsi="Times New Roman" w:eastAsia="Times New Roman" w:cs="Times New Roman"/>
        </w:rPr>
        <w:t xml:space="preserve"> </w:t>
      </w:r>
      <w:r>
        <w:rPr>
          <w:rFonts w:ascii="Leelawadee UI" w:hAnsi="Leelawadee UI" w:eastAsia="Leelawadee UI" w:cs="Leelawadee UI"/>
        </w:rPr>
        <w:t>ទាក់ទងនឹងព្យាករណ៍ពេលវេលាទាំងពីរនេះដែលមានទំនាក់ទំនងគ្នា</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បានកត់ត្រាថា៖</w:t>
      </w:r>
    </w:p>
    <w:p>
      <w:pPr>
        <w:pStyle w:val="ArticleScripture"/>
        <w:jc w:val="left"/>
      </w:pPr>
      <w:r>
        <w:rPr>
          <w:rFonts w:ascii="Times New Roman" w:hAnsi="Times New Roman" w:eastAsia="Times New Roman" w:cs="Times New Roman"/>
        </w:rPr>
        <w:t>“Mu mwaka gwa 1840, ukugenosyeka kungi ukwa buhanuzi kwasyusya ubwinogwa ubwapalapala. Imyaka ibili mbere yakwe, Josiah Litch, yumoywene mu batumishi abakuluta ababweneelesyaga ukuja kwa bubili, afumisye ubufasili bwa Ubusetuli 9, alosya ukuwa kwa Butwa bwa Ottoman. Ukukongana ni mbazilo syakwe, amaka aga gakayaga ga kugwisyigwa... pa lisiku lya 11 lya Mwesi gwa 8, 1840, akabalilo aka amaka ga Ottoman mu Constantinople gakuloleka ukuti gakumenyeka. Kangi ili, une ngwitika, chikugoneka ukuti bo ubusimbe.”</w:t>
      </w:r>
    </w:p>
    <w:p>
      <w:pPr>
        <w:pStyle w:val="ArticleScripture"/>
        <w:jc w:val="left"/>
      </w:pPr>
      <w:r>
        <w:rPr>
          <w:rFonts w:ascii="Times New Roman" w:hAnsi="Times New Roman" w:eastAsia="Times New Roman" w:cs="Times New Roman"/>
        </w:rPr>
        <w:t>“Kwalye omwene kosikidwa, Turkey, kuyidila mu batumwa baye, yasalile ukuvilwa kuli amapawa ya bulunda ya ku Europe, kabili ifyo fine yakwebele yena munsi ya butungulushi bwa fyalo fya Bwinakristu. Ilyo lyashi lyafikilishe bwino bwinobwino ubusesemo. Ilyo cishibikwe, abantu abengi sana balisumine ukulungama kwa misangile ya kutoloka ubusesemo iyo Miller na banankwe basendelako, kabili umwenso wa kusunguluka wapwilile ukupa umulandu wa kusunkanishiwa ku mulimo wa kuza kwa kwa Kristu. Abantu abasambilile kabili abali na cifulo balipatikile pamo na Miller, mu kushimikila no mu kupalasha mu bulembo amano yakwe, kabili ukufuma mu 1840 ukufika mu 1844 umulimo walikulile bwangu.” The Great Controversy, 334, 335.</w:t>
      </w:r>
    </w:p>
    <w:p>
      <w:pPr>
        <w:pStyle w:val="ArticleBody"/>
        <w:jc w:val="left"/>
      </w:pPr>
      <w:r>
        <w:rPr>
          <w:rFonts w:ascii="Times New Roman" w:hAnsi="Times New Roman" w:eastAsia="Times New Roman" w:cs="Times New Roman"/>
        </w:rPr>
        <w:t>Kwanza na pili za ole zimeunganishwa kwa unabii mbili za wakati zilizoungamana. Ole ya kwanza huanza kwa mfano wa kutiwa muhuri, na ole ya pili huisha kwa historia ya Agosti 11, 1840 hadi kupigwa kwa tarumbeta ya saba mnamo Oktoba 22, 1844, ambayo nayo pia ni mfano wa kutiwa muhuri. Mwanzo na mwisho vina alama ya Alfa na Omega, kwa sababu, kama ilivyokuwa katika historia ambayo ndani yake Kristo alithibitisha agano kwa juma moja, kipindi hicho kimegawanywa katika sehemu mbili. Kipindi cha kwanza huanza na Mohammed wa kwanza, na kuishia kwa Mohammed wa pili. Kipindi cha pili huanza kwa “sauti kutoka katika pembe nne za madhabahu ya dhahabu iliyo mbele za Mungu,” na huisha kwa “sauti” ya Kristo, akiapa “kwa yeye aishiye milele na milele, aliyeziumba mbingu, na vitu vilivyomo ndani yake, na nchi, na vitu vilivyomo ndani yake, na bahari, na vitu vilivyomo ndani yake, ya kwamba hapaswi kuwapo wakati tena.”</w:t>
      </w:r>
    </w:p>
    <w:p>
      <w:pPr>
        <w:pStyle w:val="ArticleBody"/>
        <w:jc w:val="left"/>
      </w:pPr>
      <w:r>
        <w:rPr>
          <w:rFonts w:ascii="Times New Roman" w:hAnsi="Times New Roman" w:eastAsia="Times New Roman" w:cs="Times New Roman"/>
        </w:rPr>
        <w:t>Tokwendeleza masomo aya mu cilembelo cikwiza.</w:t>
      </w:r>
    </w:p>
    <w:p>
      <w:pPr>
        <w:pStyle w:val="ArticleScripture"/>
        <w:jc w:val="left"/>
      </w:pPr>
      <w:r>
        <w:rPr>
          <w:rFonts w:ascii="Times New Roman" w:hAnsi="Times New Roman" w:eastAsia="Times New Roman" w:cs="Times New Roman"/>
        </w:rPr>
        <w:t>“هر پرسیارێک کە شەیتان بتوانێت لە مێشکی مرۆڤدا هەڵیبچنێت بۆ ئەوەی گومان دروست بکات سەبارەت بە مێژووی مەزن و گەورەی گەشتەکانی رابردووی گەلی خودا، بۆ ئەو سەرۆکی شەیتانییەی دڵخۆشکەر دەبێت و تاوانێکە لە دژی خودا. هەواڵی هاتنی نزیکی خاوەن لە توانا و شکۆیەکی گەورەوە بۆ جیهانی ئێمە، ڕاستییە، و لە ساڵی 1840 دەنگی زۆر بەرزکرایەوە لە ڕاگەیاندنی ئەوەدا.” Manuscript Releases, volume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Omusomo Ogw’Omunaana mu kkumi n’abiri</dc:title>
  <dc:subject>Kufunua Ishara za Kinabii za Ishmaeli: Kutoka Mpiga Upinde hadi Mwenye Kutiwa Muhuri wa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