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Omunaana mu Asatu n’Omu ku Kikumi</w:t>
      </w:r>
    </w:p>
    <w:p>
      <w:pPr>
        <w:pStyle w:val="ArticleSubtitle"/>
        <w:jc w:val="left"/>
      </w:pPr>
      <w:r>
        <w:rPr>
          <w:rFonts w:ascii="Arial" w:hAnsi="Arial" w:eastAsia="Arial" w:cs="Arial"/>
        </w:rPr>
        <w:t>Kufunua Ushonaji wa Kinabii: Kuunganisha Nukta kutoka Ufunuo hadi Halisia za Wakati wa Sasa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Mu makala za mbere twagaragaje ko Abamilleri bemeye ko barimo basohoza wa mugani w’abakobwa cumi, Habakuki igice cya kabiri, na Ezekiyeli igice cya cumi na kabiri, umurongo wa makumyabiri na umwe kugeza ku wa makumyabiri n’umunani. Imirongo yo muri Ezekiyeli igaragaza ko, igihe ibi bice bitatu by’ubuhanuzi bizaba bisohoye rwose mu minsi y’imperuka, “ingaruka ya buri yerekwa” izasohora. Na Mushiki wacu White na we avugaho iki kintu.</w:t>
      </w:r>
    </w:p>
    <w:p>
      <w:pPr>
        <w:pStyle w:val="ArticleScripture"/>
        <w:jc w:val="left"/>
      </w:pPr>
      <w:r>
        <w:rPr>
          <w:rFonts w:ascii="Times New Roman" w:hAnsi="Times New Roman" w:eastAsia="Times New Roman" w:cs="Times New Roman"/>
        </w:rPr>
        <w:t>“Mu Byahishuwe, ibitabo byose vya Bibiliya ni ho bihurira kandi bikarangirira. Aha ni ho harangurirwa igitabo ca Daniyeli. Kimwe ni ubuhanuzi; ikindi ni ivyahishuwe. Igitabo categekanijwe ngo gishirweko ikimangu si Ivyahishuwe, ahubwo ni ca gice c’ubuhanuzi bwa Daniyeli kijanye n’imisi y’iherezo. Umumarayika yategetse ati: ‘Ariko wewe, ewe Daniyeli, uhishe ayo majambo, ushire ikimangu ku gitabo, gushitsa igihe c’iherezo.’ Daniyeli 12:4.” Ivyakozwe n’Intumwa, 585.</w:t>
      </w:r>
    </w:p>
    <w:p>
      <w:pPr>
        <w:pStyle w:val="ArticleBody"/>
        <w:jc w:val="left"/>
      </w:pPr>
      <w:r>
        <w:rPr>
          <w:rFonts w:ascii="Times New Roman" w:hAnsi="Times New Roman" w:eastAsia="Times New Roman" w:cs="Times New Roman"/>
        </w:rPr>
        <w:t>Mufano gwa vasikana kumi wakarejewa kwa herufi zake zote katika wakati wa kutiwa muhuri wa wale mia moja na arobaini na nne elfu, ambao ulianza tarehe 11 Septemba 2001 na kuisha wakati mlango unafungwa juu ya wale wanawali wapumbavu katika sheria ya Jumapili inayokuja upesi. Katika kipindi hicho cha historia, athari ya kila maono inawakilishwa katika “vitabu vyote vya Biblia vinakutana na kuishia.”</w:t>
      </w:r>
    </w:p>
    <w:p>
      <w:pPr>
        <w:pStyle w:val="ArticleBody"/>
        <w:jc w:val="left"/>
      </w:pPr>
      <w:r>
        <w:rPr>
          <w:rFonts w:ascii="Times New Roman" w:hAnsi="Times New Roman" w:eastAsia="Times New Roman" w:cs="Times New Roman"/>
        </w:rPr>
        <w:t>Me di gotarê berê de bingehekê têgihiştinê ava kiribû, da ku rêza derveyî ya dîrokê, ya ku di ayeta çilê ya Daniel yanzdeh de tê nîşandan, pêşkêş bikin; ew ayet dîroka siyasî ya goşa Komarî ya heywanê erdê temsîl dike. Ew dîrok bi dîroka olî ya goşa Protestan a rastîn ya heywanê erdê re bi hev re paralel dimeşe. Me çend rêzên pêxemberî yên ku goşa Komarî ya heywanê erdê vedigirin destnîşan kirine, û em wan rêzan li ser dîroka pêxemberî ya ku di dema dawiyê de, di sala 1989an de, dest pê kir, datînin.</w:t>
      </w:r>
    </w:p>
    <w:p>
      <w:pPr>
        <w:pStyle w:val="ArticleBody"/>
        <w:jc w:val="left"/>
      </w:pPr>
      <w:r>
        <w:rPr>
          <w:rFonts w:ascii="Times New Roman" w:hAnsi="Times New Roman" w:eastAsia="Times New Roman" w:cs="Times New Roman"/>
        </w:rPr>
        <w:t>1776-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അന്ത്യകാലത്തിൽ</w:t>
      </w:r>
      <w:r>
        <w:rPr>
          <w:rFonts w:ascii="Times New Roman" w:hAnsi="Times New Roman" w:eastAsia="Times New Roman" w:cs="Times New Roman"/>
        </w:rPr>
        <w:t xml:space="preserve"> </w:t>
      </w:r>
      <w:r>
        <w:rPr>
          <w:rFonts w:ascii="Nirmala UI" w:hAnsi="Nirmala UI" w:eastAsia="Nirmala UI" w:cs="Nirmala UI"/>
        </w:rPr>
        <w:t>സമാപിച്ച</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പ്രവാചകകാലഘട്ടം</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സ്വാധീനം</w:t>
      </w:r>
      <w:r>
        <w:rPr>
          <w:rFonts w:ascii="Times New Roman" w:hAnsi="Times New Roman" w:eastAsia="Times New Roman" w:cs="Times New Roman"/>
        </w:rPr>
        <w:t xml:space="preserve"> </w:t>
      </w:r>
      <w:r>
        <w:rPr>
          <w:rFonts w:ascii="Nirmala UI" w:hAnsi="Nirmala UI" w:eastAsia="Nirmala UI" w:cs="Nirmala UI"/>
        </w:rPr>
        <w:t>ചെലുത്തിക്കൊണ്ടിരിക്കുന്ന</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രേഖകളെയും</w:t>
      </w:r>
      <w:r>
        <w:rPr>
          <w:rFonts w:ascii="Times New Roman" w:hAnsi="Times New Roman" w:eastAsia="Times New Roman" w:cs="Times New Roman"/>
        </w:rPr>
        <w:t xml:space="preserve"> </w:t>
      </w:r>
      <w:r>
        <w:rPr>
          <w:rFonts w:ascii="Nirmala UI" w:hAnsi="Nirmala UI" w:eastAsia="Nirmala UI" w:cs="Nirmala UI"/>
        </w:rPr>
        <w:t>ഒരുമിപ്പിക്കാനുള്ള</w:t>
      </w:r>
      <w:r>
        <w:rPr>
          <w:rFonts w:ascii="Times New Roman" w:hAnsi="Times New Roman" w:eastAsia="Times New Roman" w:cs="Times New Roman"/>
        </w:rPr>
        <w:t xml:space="preserve"> </w:t>
      </w:r>
      <w:r>
        <w:rPr>
          <w:rFonts w:ascii="Nirmala UI" w:hAnsi="Nirmala UI" w:eastAsia="Nirmala UI" w:cs="Nirmala UI"/>
        </w:rPr>
        <w:t>ശ്രമത്തിൽ</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പ്രയോഗിക്കുവാൻ</w:t>
      </w:r>
      <w:r>
        <w:rPr>
          <w:rFonts w:ascii="Times New Roman" w:hAnsi="Times New Roman" w:eastAsia="Times New Roman" w:cs="Times New Roman"/>
        </w:rPr>
        <w:t xml:space="preserve"> </w:t>
      </w:r>
      <w:r>
        <w:rPr>
          <w:rFonts w:ascii="Nirmala UI" w:hAnsi="Nirmala UI" w:eastAsia="Nirmala UI" w:cs="Nirmala UI"/>
        </w:rPr>
        <w:t>ഉദ്ദേശിക്കുന്ന</w:t>
      </w:r>
      <w:r>
        <w:rPr>
          <w:rFonts w:ascii="Times New Roman" w:hAnsi="Times New Roman" w:eastAsia="Times New Roman" w:cs="Times New Roman"/>
        </w:rPr>
        <w:t xml:space="preserve"> </w:t>
      </w:r>
      <w:r>
        <w:rPr>
          <w:rFonts w:ascii="Nirmala UI" w:hAnsi="Nirmala UI" w:eastAsia="Nirmala UI" w:cs="Nirmala UI"/>
        </w:rPr>
        <w:t>രേഖയാണ്</w:t>
      </w:r>
      <w:r>
        <w:rPr>
          <w:rFonts w:ascii="Times New Roman" w:hAnsi="Times New Roman" w:eastAsia="Times New Roman" w:cs="Times New Roman"/>
        </w:rPr>
        <w:t xml:space="preserve">. 1776 </w:t>
      </w:r>
      <w:r>
        <w:rPr>
          <w:rFonts w:ascii="Nirmala UI" w:hAnsi="Nirmala UI" w:eastAsia="Nirmala UI" w:cs="Nirmala UI"/>
        </w:rPr>
        <w:t>മുതൽ</w:t>
      </w:r>
      <w:r>
        <w:rPr>
          <w:rFonts w:ascii="Times New Roman" w:hAnsi="Times New Roman" w:eastAsia="Times New Roman" w:cs="Times New Roman"/>
        </w:rPr>
        <w:t xml:space="preserve"> 1798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കാലഘട്ടം</w:t>
      </w:r>
      <w:r>
        <w:rPr>
          <w:rFonts w:ascii="Times New Roman" w:hAnsi="Times New Roman" w:eastAsia="Times New Roman" w:cs="Times New Roman"/>
        </w:rPr>
        <w:t xml:space="preserve"> </w:t>
      </w:r>
      <w:r>
        <w:rPr>
          <w:rFonts w:ascii="Nirmala UI" w:hAnsi="Nirmala UI" w:eastAsia="Nirmala UI" w:cs="Nirmala UI"/>
        </w:rPr>
        <w:t>ആൽഫയുടെയും</w:t>
      </w:r>
      <w:r>
        <w:rPr>
          <w:rFonts w:ascii="Times New Roman" w:hAnsi="Times New Roman" w:eastAsia="Times New Roman" w:cs="Times New Roman"/>
        </w:rPr>
        <w:t xml:space="preserve"> </w:t>
      </w:r>
      <w:r>
        <w:rPr>
          <w:rFonts w:ascii="Nirmala UI" w:hAnsi="Nirmala UI" w:eastAsia="Nirmala UI" w:cs="Nirmala UI"/>
        </w:rPr>
        <w:t>ഓമേഗയുടെയും</w:t>
      </w:r>
      <w:r>
        <w:rPr>
          <w:rFonts w:ascii="Times New Roman" w:hAnsi="Times New Roman" w:eastAsia="Times New Roman" w:cs="Times New Roman"/>
        </w:rPr>
        <w:t xml:space="preserve"> </w:t>
      </w:r>
      <w:r>
        <w:rPr>
          <w:rFonts w:ascii="Nirmala UI" w:hAnsi="Nirmala UI" w:eastAsia="Nirmala UI" w:cs="Nirmala UI"/>
        </w:rPr>
        <w:t>മുദ്ര</w:t>
      </w:r>
      <w:r>
        <w:rPr>
          <w:rFonts w:ascii="Times New Roman" w:hAnsi="Times New Roman" w:eastAsia="Times New Roman" w:cs="Times New Roman"/>
        </w:rPr>
        <w:t xml:space="preserve"> </w:t>
      </w:r>
      <w:r>
        <w:rPr>
          <w:rFonts w:ascii="Nirmala UI" w:hAnsi="Nirmala UI" w:eastAsia="Nirmala UI" w:cs="Nirmala UI"/>
        </w:rPr>
        <w:t>ധരിച്ചിരിക്കുന്നു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നിയമനിർമ്മാണ</w:t>
      </w:r>
      <w:r>
        <w:rPr>
          <w:rFonts w:ascii="Times New Roman" w:hAnsi="Times New Roman" w:eastAsia="Times New Roman" w:cs="Times New Roman"/>
        </w:rPr>
        <w:t xml:space="preserve"> </w:t>
      </w:r>
      <w:r>
        <w:rPr>
          <w:rFonts w:ascii="Nirmala UI" w:hAnsi="Nirmala UI" w:eastAsia="Nirmala UI" w:cs="Nirmala UI"/>
        </w:rPr>
        <w:t>പ്രവർത്തനത്തോടുകൂടി</w:t>
      </w:r>
      <w:r>
        <w:rPr>
          <w:rFonts w:ascii="Times New Roman" w:hAnsi="Times New Roman" w:eastAsia="Times New Roman" w:cs="Times New Roman"/>
        </w:rPr>
        <w:t xml:space="preserve"> </w:t>
      </w:r>
      <w:r>
        <w:rPr>
          <w:rFonts w:ascii="Nirmala UI" w:hAnsi="Nirmala UI" w:eastAsia="Nirmala UI" w:cs="Nirmala UI"/>
        </w:rPr>
        <w:t>ആരംഭിക്കുകയും</w:t>
      </w:r>
      <w:r>
        <w:rPr>
          <w:rFonts w:ascii="Times New Roman" w:hAnsi="Times New Roman" w:eastAsia="Times New Roman" w:cs="Times New Roman"/>
        </w:rPr>
        <w:t xml:space="preserve"> </w:t>
      </w:r>
      <w:r>
        <w:rPr>
          <w:rFonts w:ascii="Nirmala UI" w:hAnsi="Nirmala UI" w:eastAsia="Nirmala UI" w:cs="Nirmala UI"/>
        </w:rPr>
        <w:t>അവസാനിക്കുകയും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അതാണ്</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ജാതിയുടെ</w:t>
      </w:r>
      <w:r>
        <w:rPr>
          <w:rFonts w:ascii="Times New Roman" w:hAnsi="Times New Roman" w:eastAsia="Times New Roman" w:cs="Times New Roman"/>
        </w:rPr>
        <w:t xml:space="preserve"> </w:t>
      </w:r>
      <w:r>
        <w:rPr>
          <w:rFonts w:ascii="Nirmala UI" w:hAnsi="Nirmala UI" w:eastAsia="Nirmala UI" w:cs="Nirmala UI"/>
        </w:rPr>
        <w:t>സംസാരിക്കൽ</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“Ukukhuluma kwesizwe kuyisenzo seziphathimandla zaso zomthetho nezokwahlulela.” The Great Controversy, 443.</w:t>
      </w:r>
    </w:p>
    <w:p>
      <w:pPr>
        <w:pStyle w:val="ArticleBody"/>
        <w:jc w:val="left"/>
      </w:pPr>
      <w:r>
        <w:rPr>
          <w:rFonts w:ascii="Nirmala UI" w:hAnsi="Nirmala UI" w:eastAsia="Nirmala UI" w:cs="Nirmala UI"/>
        </w:rPr>
        <w:t>చీమునుండి</w:t>
      </w:r>
      <w:r>
        <w:rPr>
          <w:rFonts w:ascii="Times New Roman" w:hAnsi="Times New Roman" w:eastAsia="Times New Roman" w:cs="Times New Roman"/>
        </w:rPr>
        <w:t xml:space="preserve"> </w:t>
      </w:r>
      <w:r>
        <w:rPr>
          <w:rFonts w:ascii="Nirmala UI" w:hAnsi="Nirmala UI" w:eastAsia="Nirmala UI" w:cs="Nirmala UI"/>
        </w:rPr>
        <w:t>పైకెగసిన</w:t>
      </w:r>
      <w:r>
        <w:rPr>
          <w:rFonts w:ascii="Times New Roman" w:hAnsi="Times New Roman" w:eastAsia="Times New Roman" w:cs="Times New Roman"/>
        </w:rPr>
        <w:t xml:space="preserve"> </w:t>
      </w:r>
      <w:r>
        <w:rPr>
          <w:rFonts w:ascii="Nirmala UI" w:hAnsi="Nirmala UI" w:eastAsia="Nirmala UI" w:cs="Nirmala UI"/>
        </w:rPr>
        <w:t>మృగమునకు</w:t>
      </w:r>
      <w:r>
        <w:rPr>
          <w:rFonts w:ascii="Times New Roman" w:hAnsi="Times New Roman" w:eastAsia="Times New Roman" w:cs="Times New Roman"/>
        </w:rPr>
        <w:t xml:space="preserve"> </w:t>
      </w:r>
      <w:r>
        <w:rPr>
          <w:rFonts w:ascii="Nirmala UI" w:hAnsi="Nirmala UI" w:eastAsia="Nirmala UI" w:cs="Nirmala UI"/>
        </w:rPr>
        <w:t>ప్రధాన</w:t>
      </w:r>
      <w:r>
        <w:rPr>
          <w:rFonts w:ascii="Times New Roman" w:hAnsi="Times New Roman" w:eastAsia="Times New Roman" w:cs="Times New Roman"/>
        </w:rPr>
        <w:t xml:space="preserve"> </w:t>
      </w:r>
      <w:r>
        <w:rPr>
          <w:rFonts w:ascii="Nirmala UI" w:hAnsi="Nirmala UI" w:eastAsia="Nirmala UI" w:cs="Nirmala UI"/>
        </w:rPr>
        <w:t>లక్షణములలో</w:t>
      </w:r>
      <w:r>
        <w:rPr>
          <w:rFonts w:ascii="Times New Roman" w:hAnsi="Times New Roman" w:eastAsia="Times New Roman" w:cs="Times New Roman"/>
        </w:rPr>
        <w:t xml:space="preserve"> </w:t>
      </w:r>
      <w:r>
        <w:rPr>
          <w:rFonts w:ascii="Nirmala UI" w:hAnsi="Nirmala UI" w:eastAsia="Nirmala UI" w:cs="Nirmala UI"/>
        </w:rPr>
        <w:t>ఒకటి</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మాటలాడుట</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 xml:space="preserve"> </w:t>
      </w:r>
      <w:r>
        <w:rPr>
          <w:rFonts w:ascii="Nirmala UI" w:hAnsi="Nirmala UI" w:eastAsia="Nirmala UI" w:cs="Nirmala UI"/>
        </w:rPr>
        <w:t>రాజ్యాంగము</w:t>
      </w:r>
      <w:r>
        <w:rPr>
          <w:rFonts w:ascii="Times New Roman" w:hAnsi="Times New Roman" w:eastAsia="Times New Roman" w:cs="Times New Roman"/>
        </w:rPr>
        <w:t xml:space="preserve"> </w:t>
      </w:r>
      <w:r>
        <w:rPr>
          <w:rFonts w:ascii="Nirmala UI" w:hAnsi="Nirmala UI" w:eastAsia="Nirmala UI" w:cs="Nirmala UI"/>
        </w:rPr>
        <w:t>దైవిక</w:t>
      </w:r>
      <w:r>
        <w:rPr>
          <w:rFonts w:ascii="Times New Roman" w:hAnsi="Times New Roman" w:eastAsia="Times New Roman" w:cs="Times New Roman"/>
        </w:rPr>
        <w:t xml:space="preserve"> </w:t>
      </w:r>
      <w:r>
        <w:rPr>
          <w:rFonts w:ascii="Nirmala UI" w:hAnsi="Nirmala UI" w:eastAsia="Nirmala UI" w:cs="Nirmala UI"/>
        </w:rPr>
        <w:t>పత్రమై</w:t>
      </w:r>
      <w:r>
        <w:rPr>
          <w:rFonts w:ascii="Times New Roman" w:hAnsi="Times New Roman" w:eastAsia="Times New Roman" w:cs="Times New Roman"/>
        </w:rPr>
        <w:t xml:space="preserve">, </w:t>
      </w:r>
      <w:r>
        <w:rPr>
          <w:rFonts w:ascii="Nirmala UI" w:hAnsi="Nirmala UI" w:eastAsia="Nirmala UI" w:cs="Nirmala UI"/>
        </w:rPr>
        <w:t>మతస్వాతంత్ర్యమునకు</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రాజకీయ</w:t>
      </w:r>
      <w:r>
        <w:rPr>
          <w:rFonts w:ascii="Times New Roman" w:hAnsi="Times New Roman" w:eastAsia="Times New Roman" w:cs="Times New Roman"/>
        </w:rPr>
        <w:t xml:space="preserve"> </w:t>
      </w:r>
      <w:r>
        <w:rPr>
          <w:rFonts w:ascii="Nirmala UI" w:hAnsi="Nirmala UI" w:eastAsia="Nirmala UI" w:cs="Nirmala UI"/>
        </w:rPr>
        <w:t>స్వేచ్ఛకు</w:t>
      </w:r>
      <w:r>
        <w:rPr>
          <w:rFonts w:ascii="Times New Roman" w:hAnsi="Times New Roman" w:eastAsia="Times New Roman" w:cs="Times New Roman"/>
        </w:rPr>
        <w:t xml:space="preserve"> </w:t>
      </w:r>
      <w:r>
        <w:rPr>
          <w:rFonts w:ascii="Nirmala UI" w:hAnsi="Nirmala UI" w:eastAsia="Nirmala UI" w:cs="Nirmala UI"/>
        </w:rPr>
        <w:t>ద్వారములను</w:t>
      </w:r>
      <w:r>
        <w:rPr>
          <w:rFonts w:ascii="Times New Roman" w:hAnsi="Times New Roman" w:eastAsia="Times New Roman" w:cs="Times New Roman"/>
        </w:rPr>
        <w:t xml:space="preserve"> </w:t>
      </w:r>
      <w:r>
        <w:rPr>
          <w:rFonts w:ascii="Nirmala UI" w:hAnsi="Nirmala UI" w:eastAsia="Nirmala UI" w:cs="Nirmala UI"/>
        </w:rPr>
        <w:t>విప్పెను</w:t>
      </w:r>
      <w:r>
        <w:rPr>
          <w:rFonts w:ascii="Times New Roman" w:hAnsi="Times New Roman" w:eastAsia="Times New Roman" w:cs="Times New Roman"/>
        </w:rPr>
        <w:t xml:space="preserve">; </w:t>
      </w:r>
      <w:r>
        <w:rPr>
          <w:rFonts w:ascii="Nirmala UI" w:hAnsi="Nirmala UI" w:eastAsia="Nirmala UI" w:cs="Nirmala UI"/>
        </w:rPr>
        <w:t>అట్లుచేయుటవలన</w:t>
      </w:r>
      <w:r>
        <w:rPr>
          <w:rFonts w:ascii="Times New Roman" w:hAnsi="Times New Roman" w:eastAsia="Times New Roman" w:cs="Times New Roman"/>
        </w:rPr>
        <w:t xml:space="preserve"> </w:t>
      </w:r>
      <w:r>
        <w:rPr>
          <w:rFonts w:ascii="Nirmala UI" w:hAnsi="Nirmala UI" w:eastAsia="Nirmala UI" w:cs="Nirmala UI"/>
        </w:rPr>
        <w:t>యూరోపా</w:t>
      </w:r>
      <w:r>
        <w:rPr>
          <w:rFonts w:ascii="Times New Roman" w:hAnsi="Times New Roman" w:eastAsia="Times New Roman" w:cs="Times New Roman"/>
        </w:rPr>
        <w:t xml:space="preserve"> </w:t>
      </w:r>
      <w:r>
        <w:rPr>
          <w:rFonts w:ascii="Nirmala UI" w:hAnsi="Nirmala UI" w:eastAsia="Nirmala UI" w:cs="Nirmala UI"/>
        </w:rPr>
        <w:t>రాజులు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కాథలిక</w:t>
      </w:r>
      <w:r>
        <w:rPr>
          <w:rFonts w:ascii="Times New Roman" w:hAnsi="Times New Roman" w:eastAsia="Times New Roman" w:cs="Times New Roman"/>
        </w:rPr>
        <w:t xml:space="preserve"> </w:t>
      </w:r>
      <w:r>
        <w:rPr>
          <w:rFonts w:ascii="Nirmala UI" w:hAnsi="Nirmala UI" w:eastAsia="Nirmala UI" w:cs="Nirmala UI"/>
        </w:rPr>
        <w:t>సంఘము</w:t>
      </w:r>
      <w:r>
        <w:rPr>
          <w:rFonts w:ascii="Times New Roman" w:hAnsi="Times New Roman" w:eastAsia="Times New Roman" w:cs="Times New Roman"/>
        </w:rPr>
        <w:t xml:space="preserve"> </w:t>
      </w:r>
      <w:r>
        <w:rPr>
          <w:rFonts w:ascii="Nirmala UI" w:hAnsi="Nirmala UI" w:eastAsia="Nirmala UI" w:cs="Nirmala UI"/>
        </w:rPr>
        <w:t>శతాబ్దములుగా</w:t>
      </w:r>
      <w:r>
        <w:rPr>
          <w:rFonts w:ascii="Times New Roman" w:hAnsi="Times New Roman" w:eastAsia="Times New Roman" w:cs="Times New Roman"/>
        </w:rPr>
        <w:t xml:space="preserve"> </w:t>
      </w:r>
      <w:r>
        <w:rPr>
          <w:rFonts w:ascii="Nirmala UI" w:hAnsi="Nirmala UI" w:eastAsia="Nirmala UI" w:cs="Nirmala UI"/>
        </w:rPr>
        <w:t>కొనసాగించియున్న</w:t>
      </w:r>
      <w:r>
        <w:rPr>
          <w:rFonts w:ascii="Times New Roman" w:hAnsi="Times New Roman" w:eastAsia="Times New Roman" w:cs="Times New Roman"/>
        </w:rPr>
        <w:t xml:space="preserve"> </w:t>
      </w:r>
      <w:r>
        <w:rPr>
          <w:rFonts w:ascii="Nirmala UI" w:hAnsi="Nirmala UI" w:eastAsia="Nirmala UI" w:cs="Nirmala UI"/>
        </w:rPr>
        <w:t>హింసయొక్క</w:t>
      </w:r>
      <w:r>
        <w:rPr>
          <w:rFonts w:ascii="Times New Roman" w:hAnsi="Times New Roman" w:eastAsia="Times New Roman" w:cs="Times New Roman"/>
        </w:rPr>
        <w:t xml:space="preserve"> “</w:t>
      </w:r>
      <w:r>
        <w:rPr>
          <w:rFonts w:ascii="Nirmala UI" w:hAnsi="Nirmala UI" w:eastAsia="Nirmala UI" w:cs="Nirmala UI"/>
        </w:rPr>
        <w:t>ప్రళయాన్ని</w:t>
      </w:r>
      <w:r>
        <w:rPr>
          <w:rFonts w:ascii="Times New Roman" w:hAnsi="Times New Roman" w:eastAsia="Times New Roman" w:cs="Times New Roman"/>
        </w:rPr>
        <w:t xml:space="preserve">” </w:t>
      </w:r>
      <w:r>
        <w:rPr>
          <w:rFonts w:ascii="Nirmala UI" w:hAnsi="Nirmala UI" w:eastAsia="Nirmala UI" w:cs="Nirmala UI"/>
        </w:rPr>
        <w:t>మింగివేసెను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Inzoka iva mu kanwa kayo amazi nk’umwuzure inyuma y’uwo mugore, kugira ngo amutwarwe n’uwo mwuzure. Ariko isi itabara uwo mugore; isi irasama umunwa wayo, imira uwo mwuzure wa wa kiyoka kari kavanye mu kanwa kako. Ibyahishuwe 12:15, 16.</w:t>
      </w:r>
    </w:p>
    <w:p>
      <w:pPr>
        <w:pStyle w:val="ArticleBody"/>
        <w:jc w:val="left"/>
      </w:pPr>
      <w:r>
        <w:rPr>
          <w:rFonts w:ascii="Times New Roman" w:hAnsi="Times New Roman" w:eastAsia="Times New Roman" w:cs="Times New Roman"/>
        </w:rPr>
        <w:t>Ku mivayi maumulu ga mfumu ya nyama ya ntoto, bu kimfumu kia sambanu kia uneneri wa Biblia, yiyi ikatambula diaka kuzonza; kansi na ntangu yina, yiyi ikazonza bonso ngandu, na kutulaka ngolo nsiku ya Lumingu.</w:t>
      </w:r>
    </w:p>
    <w:p>
      <w:pPr>
        <w:pStyle w:val="ArticleScripture"/>
        <w:jc w:val="left"/>
      </w:pPr>
      <w:r>
        <w:rPr>
          <w:rFonts w:ascii="Times New Roman" w:hAnsi="Times New Roman" w:eastAsia="Times New Roman" w:cs="Times New Roman"/>
        </w:rPr>
        <w:t>Basi nalololeke mukwañi wañata wazukila mu ixi; kuna yandi wakala ni mpondo zivali zifwanin’ana ni mwana wa mukoko, kanshi wayayile nga niñoka. Kusololwa 13:11.</w:t>
      </w:r>
    </w:p>
    <w:p>
      <w:pPr>
        <w:pStyle w:val="ArticleBody"/>
        <w:jc w:val="left"/>
      </w:pPr>
      <w:r>
        <w:rPr>
          <w:rFonts w:ascii="Times New Roman" w:hAnsi="Times New Roman" w:eastAsia="Times New Roman" w:cs="Times New Roman"/>
        </w:rPr>
        <w:t>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പാപ്പാസഭയുടെ</w:t>
      </w:r>
      <w:r>
        <w:rPr>
          <w:rFonts w:ascii="Times New Roman" w:hAnsi="Times New Roman" w:eastAsia="Times New Roman" w:cs="Times New Roman"/>
        </w:rPr>
        <w:t xml:space="preserve"> </w:t>
      </w:r>
      <w:r>
        <w:rPr>
          <w:rFonts w:ascii="Nirmala UI" w:hAnsi="Nirmala UI" w:eastAsia="Nirmala UI" w:cs="Nirmala UI"/>
        </w:rPr>
        <w:t>ശക്തി</w:t>
      </w:r>
      <w:r>
        <w:rPr>
          <w:rFonts w:ascii="Times New Roman" w:hAnsi="Times New Roman" w:eastAsia="Times New Roman" w:cs="Times New Roman"/>
        </w:rPr>
        <w:t xml:space="preserve"> </w:t>
      </w:r>
      <w:r>
        <w:rPr>
          <w:rFonts w:ascii="Nirmala UI" w:hAnsi="Nirmala UI" w:eastAsia="Nirmala UI" w:cs="Nirmala UI"/>
        </w:rPr>
        <w:t>അപഹരിക്കപ്പെട്ടപ്പോൾ</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രാജ്യമായി</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“ꞌA ka Papasi, ka va tana kaukauwa, a ka fakamālohia ke ne tuku te fakasaua, ne lavea ne Ioane se mālosi foou e tupu hake ana ke toe fakalogologo ki te leo o te tarakoni, kae ke fakaauau atu te galuega fakamasei mo te fakatauemu ki te Atua. A te mālosi tenei, te mālosi fakaoti telā ka taua atu ki te lotu mo te tulafono a te Atua, ne fakatusaina ki se manu fekai e isi ne nifo e pelā mo te tamā mamoe.” Signs of the Times, November 1, 1899.</w:t>
      </w:r>
    </w:p>
    <w:p>
      <w:pPr>
        <w:pStyle w:val="ArticleBody"/>
        <w:jc w:val="left"/>
      </w:pPr>
      <w:r>
        <w:rPr>
          <w:rFonts w:ascii="Times New Roman" w:hAnsi="Times New Roman" w:eastAsia="Times New Roman" w:cs="Times New Roman"/>
        </w:rPr>
        <w:t>Mu mwaka wa 1798, igihe ubupapa bwakomeretswaga uruguma rwabwo rwica, Leta Zunze Ubumwe za Amerika zaravuze; kandi nk’uko bimeze iteka ku byerekeye Alufa na Omega, ukuvuga kwabayeho ku ntangiriro kwari igishushanyo cy’ukuvuga kuzabaho ku iherezo. Amategeko ya Alien and Sedition Acts yashyizwe mu mategeko mu 1798, agaragaza mbere amategeko azashyirwa mu bikorwa ku iherezo yerekeye abimukira bitemewe n’amategeko, n’itangazamakuru.</w:t>
      </w:r>
    </w:p>
    <w:p>
      <w:pPr>
        <w:pStyle w:val="ArticleBody"/>
        <w:jc w:val="left"/>
      </w:pPr>
      <w:r>
        <w:rPr>
          <w:rFonts w:ascii="Times New Roman" w:hAnsi="Times New Roman" w:eastAsia="Times New Roman" w:cs="Times New Roman"/>
        </w:rPr>
        <w:t>1776</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までの</w:t>
      </w:r>
      <w:r>
        <w:rPr>
          <w:rFonts w:ascii="Microsoft YaHei" w:hAnsi="Microsoft YaHei" w:eastAsia="Microsoft YaHei" w:cs="Microsoft YaHei"/>
        </w:rPr>
        <w:t>、</w:t>
      </w:r>
      <w:r>
        <w:rPr>
          <w:rFonts w:ascii="MS Gothic" w:hAnsi="MS Gothic" w:eastAsia="MS Gothic" w:cs="MS Gothic"/>
        </w:rPr>
        <w:t>わたしたちが</w:t>
      </w:r>
      <w:r>
        <w:rPr>
          <w:rFonts w:ascii="Microsoft YaHei" w:hAnsi="Microsoft YaHei" w:eastAsia="Microsoft YaHei" w:cs="Microsoft YaHei"/>
        </w:rPr>
        <w:t>考察</w:t>
      </w:r>
      <w:r>
        <w:rPr>
          <w:rFonts w:ascii="MS Gothic" w:hAnsi="MS Gothic" w:eastAsia="MS Gothic" w:cs="MS Gothic"/>
        </w:rPr>
        <w:t>しているこの</w:t>
      </w:r>
      <w:r>
        <w:rPr>
          <w:rFonts w:ascii="Microsoft YaHei" w:hAnsi="Microsoft YaHei" w:eastAsia="Microsoft YaHei" w:cs="Microsoft YaHei"/>
        </w:rPr>
        <w:t>期間</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アルファとオメガの</w:t>
      </w:r>
      <w:r>
        <w:rPr>
          <w:rFonts w:ascii="Microsoft YaHei" w:hAnsi="Microsoft YaHei" w:eastAsia="Microsoft YaHei" w:cs="Microsoft YaHei"/>
        </w:rPr>
        <w:t>刻印</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初</w:t>
      </w:r>
      <w:r>
        <w:rPr>
          <w:rFonts w:ascii="MS Gothic" w:hAnsi="MS Gothic" w:eastAsia="MS Gothic" w:cs="MS Gothic"/>
        </w:rPr>
        <w:t>めにおける</w:t>
      </w:r>
      <w:r>
        <w:rPr>
          <w:rFonts w:ascii="Microsoft YaHei" w:hAnsi="Microsoft YaHei" w:eastAsia="Microsoft YaHei" w:cs="Microsoft YaHei"/>
        </w:rPr>
        <w:t>独立宣言</w:t>
      </w:r>
      <w:r>
        <w:rPr>
          <w:rFonts w:ascii="MS Gothic" w:hAnsi="MS Gothic" w:eastAsia="MS Gothic" w:cs="MS Gothic"/>
        </w:rPr>
        <w:t>の</w:t>
      </w:r>
      <w:r>
        <w:rPr>
          <w:rFonts w:ascii="Microsoft YaHei" w:hAnsi="Microsoft YaHei" w:eastAsia="Microsoft YaHei" w:cs="Microsoft YaHei"/>
        </w:rPr>
        <w:t>「語</w:t>
      </w:r>
      <w:r>
        <w:rPr>
          <w:rFonts w:ascii="MS Gothic" w:hAnsi="MS Gothic" w:eastAsia="MS Gothic" w:cs="MS Gothic"/>
        </w:rPr>
        <w:t>ること</w:t>
      </w:r>
      <w:r>
        <w:rPr>
          <w:rFonts w:ascii="Microsoft YaHei" w:hAnsi="Microsoft YaHei" w:eastAsia="Microsoft YaHei" w:cs="Microsoft YaHei"/>
        </w:rPr>
        <w:t>」</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それが</w:t>
      </w: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外国人</w:t>
      </w:r>
      <w:r>
        <w:rPr>
          <w:rFonts w:ascii="MS Gothic" w:hAnsi="MS Gothic" w:eastAsia="MS Gothic" w:cs="MS Gothic"/>
        </w:rPr>
        <w:t>・</w:t>
      </w:r>
      <w:r>
        <w:rPr>
          <w:rFonts w:ascii="Microsoft YaHei" w:hAnsi="Microsoft YaHei" w:eastAsia="Microsoft YaHei" w:cs="Microsoft YaHei"/>
        </w:rPr>
        <w:t>治安諸法</w:t>
      </w:r>
      <w:r>
        <w:rPr>
          <w:rFonts w:ascii="MS Gothic" w:hAnsi="MS Gothic" w:eastAsia="MS Gothic" w:cs="MS Gothic"/>
        </w:rPr>
        <w:t>を</w:t>
      </w:r>
      <w:r>
        <w:rPr>
          <w:rFonts w:ascii="Microsoft YaHei" w:hAnsi="Microsoft YaHei" w:eastAsia="Microsoft YaHei" w:cs="Microsoft YaHei"/>
        </w:rPr>
        <w:t>予表</w:t>
      </w:r>
      <w:r>
        <w:rPr>
          <w:rFonts w:ascii="MS Gothic" w:hAnsi="MS Gothic" w:eastAsia="MS Gothic" w:cs="MS Gothic"/>
        </w:rPr>
        <w:t>しているからである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期間</w:t>
      </w:r>
      <w:r>
        <w:rPr>
          <w:rFonts w:ascii="MS Gothic" w:hAnsi="MS Gothic" w:eastAsia="MS Gothic" w:cs="MS Gothic"/>
        </w:rPr>
        <w:t>の</w:t>
      </w:r>
      <w:r>
        <w:rPr>
          <w:rFonts w:ascii="Microsoft YaHei" w:hAnsi="Microsoft YaHei" w:eastAsia="Microsoft YaHei" w:cs="Microsoft YaHei"/>
        </w:rPr>
        <w:t>中間</w:t>
      </w:r>
      <w:r>
        <w:rPr>
          <w:rFonts w:ascii="MS Gothic" w:hAnsi="MS Gothic" w:eastAsia="MS Gothic" w:cs="MS Gothic"/>
        </w:rPr>
        <w:t>には</w:t>
      </w:r>
      <w:r>
        <w:rPr>
          <w:rFonts w:ascii="Microsoft YaHei" w:hAnsi="Microsoft YaHei" w:eastAsia="Microsoft YaHei" w:cs="Microsoft YaHei"/>
        </w:rPr>
        <w:t>、</w:t>
      </w:r>
      <w:r>
        <w:rPr>
          <w:rFonts w:ascii="MS Gothic" w:hAnsi="MS Gothic" w:eastAsia="MS Gothic" w:cs="MS Gothic"/>
        </w:rPr>
        <w:t>アメリカ</w:t>
      </w:r>
      <w:r>
        <w:rPr>
          <w:rFonts w:ascii="Microsoft YaHei" w:hAnsi="Microsoft YaHei" w:eastAsia="Microsoft YaHei" w:cs="Microsoft YaHei"/>
        </w:rPr>
        <w:t>合衆国憲法</w:t>
      </w:r>
      <w:r>
        <w:rPr>
          <w:rFonts w:ascii="MS Gothic" w:hAnsi="MS Gothic" w:eastAsia="MS Gothic" w:cs="MS Gothic"/>
        </w:rPr>
        <w:t>がある</w:t>
      </w:r>
      <w:r>
        <w:rPr>
          <w:rFonts w:ascii="Times New Roman" w:hAnsi="Times New Roman" w:eastAsia="Times New Roman" w:cs="Times New Roman"/>
        </w:rPr>
        <w:t xml:space="preserve">. </w:t>
      </w:r>
      <w:r>
        <w:rPr>
          <w:rFonts w:ascii="MS Gothic" w:hAnsi="MS Gothic" w:eastAsia="MS Gothic" w:cs="MS Gothic"/>
        </w:rPr>
        <w:t>この</w:t>
      </w:r>
      <w:r>
        <w:rPr>
          <w:rFonts w:ascii="Microsoft YaHei" w:hAnsi="Microsoft YaHei" w:eastAsia="Microsoft YaHei" w:cs="Microsoft YaHei"/>
        </w:rPr>
        <w:t>期間</w:t>
      </w:r>
      <w:r>
        <w:rPr>
          <w:rFonts w:ascii="MS Gothic" w:hAnsi="MS Gothic" w:eastAsia="MS Gothic" w:cs="MS Gothic"/>
        </w:rPr>
        <w:t>は</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獣</w:t>
      </w:r>
      <w:r>
        <w:rPr>
          <w:rFonts w:ascii="MS Gothic" w:hAnsi="MS Gothic" w:eastAsia="MS Gothic" w:cs="MS Gothic"/>
        </w:rPr>
        <w:t>の</w:t>
      </w:r>
      <w:r>
        <w:rPr>
          <w:rFonts w:ascii="Microsoft YaHei" w:hAnsi="Microsoft YaHei" w:eastAsia="Microsoft YaHei" w:cs="Microsoft YaHei"/>
        </w:rPr>
        <w:t>支配</w:t>
      </w:r>
      <w:r>
        <w:rPr>
          <w:rFonts w:ascii="MS Gothic" w:hAnsi="MS Gothic" w:eastAsia="MS Gothic" w:cs="MS Gothic"/>
        </w:rPr>
        <w:t>を</w:t>
      </w:r>
      <w:r>
        <w:rPr>
          <w:rFonts w:ascii="Microsoft YaHei" w:hAnsi="Microsoft YaHei" w:eastAsia="Microsoft YaHei" w:cs="Microsoft YaHei"/>
        </w:rPr>
        <w:t>預言的</w:t>
      </w:r>
      <w:r>
        <w:rPr>
          <w:rFonts w:ascii="MS Gothic" w:hAnsi="MS Gothic" w:eastAsia="MS Gothic" w:cs="MS Gothic"/>
        </w:rPr>
        <w:t>に</w:t>
      </w:r>
      <w:r>
        <w:rPr>
          <w:rFonts w:ascii="Microsoft YaHei" w:hAnsi="Microsoft YaHei" w:eastAsia="Microsoft YaHei" w:cs="Microsoft YaHei"/>
        </w:rPr>
        <w:t>表象</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というのは</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小羊</w:t>
      </w:r>
      <w:r>
        <w:rPr>
          <w:rFonts w:ascii="MS Gothic" w:hAnsi="MS Gothic" w:eastAsia="MS Gothic" w:cs="MS Gothic"/>
        </w:rPr>
        <w:t>のように</w:t>
      </w:r>
      <w:r>
        <w:rPr>
          <w:rFonts w:ascii="Microsoft YaHei" w:hAnsi="Microsoft YaHei" w:eastAsia="Microsoft YaHei" w:cs="Microsoft YaHei"/>
        </w:rPr>
        <w:t>語</w:t>
      </w:r>
      <w:r>
        <w:rPr>
          <w:rFonts w:ascii="MS Gothic" w:hAnsi="MS Gothic" w:eastAsia="MS Gothic" w:cs="MS Gothic"/>
        </w:rPr>
        <w:t>ることをもって</w:t>
      </w:r>
      <w:r>
        <w:rPr>
          <w:rFonts w:ascii="Microsoft YaHei" w:hAnsi="Microsoft YaHei" w:eastAsia="Microsoft YaHei" w:cs="Microsoft YaHei"/>
        </w:rPr>
        <w:t>始</w:t>
      </w:r>
      <w:r>
        <w:rPr>
          <w:rFonts w:ascii="MS Gothic" w:hAnsi="MS Gothic" w:eastAsia="MS Gothic" w:cs="MS Gothic"/>
        </w:rPr>
        <w:t>まるが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期間</w:t>
      </w:r>
      <w:r>
        <w:rPr>
          <w:rFonts w:ascii="MS Gothic" w:hAnsi="MS Gothic" w:eastAsia="MS Gothic" w:cs="MS Gothic"/>
        </w:rPr>
        <w:t>は</w:t>
      </w:r>
      <w:r>
        <w:rPr>
          <w:rFonts w:ascii="Microsoft YaHei" w:hAnsi="Microsoft YaHei" w:eastAsia="Microsoft YaHei" w:cs="Microsoft YaHei"/>
        </w:rPr>
        <w:t>竜</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w:t>
      </w:r>
      <w:r>
        <w:rPr>
          <w:rFonts w:ascii="Microsoft YaHei" w:hAnsi="Microsoft YaHei" w:eastAsia="Microsoft YaHei" w:cs="Microsoft YaHei"/>
        </w:rPr>
        <w:t>立法</w:t>
      </w:r>
      <w:r>
        <w:rPr>
          <w:rFonts w:ascii="MS Gothic" w:hAnsi="MS Gothic" w:eastAsia="MS Gothic" w:cs="MS Gothic"/>
        </w:rPr>
        <w:t>をもって</w:t>
      </w:r>
      <w:r>
        <w:rPr>
          <w:rFonts w:ascii="Microsoft YaHei" w:hAnsi="Microsoft YaHei" w:eastAsia="Microsoft YaHei" w:cs="Microsoft YaHei"/>
        </w:rPr>
        <w:t>終</w:t>
      </w:r>
      <w:r>
        <w:rPr>
          <w:rFonts w:ascii="MS Gothic" w:hAnsi="MS Gothic" w:eastAsia="MS Gothic" w:cs="MS Gothic"/>
        </w:rPr>
        <w:t>わるからである</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しばしばそうであるように</w:t>
      </w:r>
      <w:r>
        <w:rPr>
          <w:rFonts w:ascii="Microsoft YaHei" w:hAnsi="Microsoft YaHei" w:eastAsia="Microsoft YaHei" w:cs="Microsoft YaHei"/>
        </w:rPr>
        <w:t>、</w:t>
      </w:r>
      <w:r>
        <w:rPr>
          <w:rFonts w:ascii="MS Gothic" w:hAnsi="MS Gothic" w:eastAsia="MS Gothic" w:cs="MS Gothic"/>
        </w:rPr>
        <w:t>ある</w:t>
      </w:r>
      <w:r>
        <w:rPr>
          <w:rFonts w:ascii="Microsoft YaHei" w:hAnsi="Microsoft YaHei" w:eastAsia="Microsoft YaHei" w:cs="Microsoft YaHei"/>
        </w:rPr>
        <w:t>事柄</w:t>
      </w:r>
      <w:r>
        <w:rPr>
          <w:rFonts w:ascii="MS Gothic" w:hAnsi="MS Gothic" w:eastAsia="MS Gothic" w:cs="MS Gothic"/>
        </w:rPr>
        <w:t>の</w:t>
      </w:r>
      <w:r>
        <w:rPr>
          <w:rFonts w:ascii="Microsoft YaHei" w:hAnsi="Microsoft YaHei" w:eastAsia="Microsoft YaHei" w:cs="Microsoft YaHei"/>
        </w:rPr>
        <w:t>始</w:t>
      </w:r>
      <w:r>
        <w:rPr>
          <w:rFonts w:ascii="MS Gothic" w:hAnsi="MS Gothic" w:eastAsia="MS Gothic" w:cs="MS Gothic"/>
        </w:rPr>
        <w:t>まりと</w:t>
      </w:r>
      <w:r>
        <w:rPr>
          <w:rFonts w:ascii="Microsoft YaHei" w:hAnsi="Microsoft YaHei" w:eastAsia="Microsoft YaHei" w:cs="Microsoft YaHei"/>
        </w:rPr>
        <w:t>終</w:t>
      </w:r>
      <w:r>
        <w:rPr>
          <w:rFonts w:ascii="MS Gothic" w:hAnsi="MS Gothic" w:eastAsia="MS Gothic" w:cs="MS Gothic"/>
        </w:rPr>
        <w:t>わりとは</w:t>
      </w:r>
      <w:r>
        <w:rPr>
          <w:rFonts w:ascii="Microsoft YaHei" w:hAnsi="Microsoft YaHei" w:eastAsia="Microsoft YaHei" w:cs="Microsoft YaHei"/>
        </w:rPr>
        <w:t>反対</w:t>
      </w:r>
      <w:r>
        <w:rPr>
          <w:rFonts w:ascii="MS Gothic" w:hAnsi="MS Gothic" w:eastAsia="MS Gothic" w:cs="MS Gothic"/>
        </w:rPr>
        <w:t>のものとして</w:t>
      </w:r>
      <w:r>
        <w:rPr>
          <w:rFonts w:ascii="Microsoft YaHei" w:hAnsi="Microsoft YaHei" w:eastAsia="Microsoft YaHei" w:cs="Microsoft YaHei"/>
        </w:rPr>
        <w:t>対応</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期間</w:t>
      </w:r>
      <w:r>
        <w:rPr>
          <w:rFonts w:ascii="MS Gothic" w:hAnsi="MS Gothic" w:eastAsia="MS Gothic" w:cs="MS Gothic"/>
        </w:rPr>
        <w:t>の</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は</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のうちに</w:t>
      </w:r>
      <w:r>
        <w:rPr>
          <w:rFonts w:ascii="Microsoft YaHei" w:hAnsi="Microsoft YaHei" w:eastAsia="Microsoft YaHei" w:cs="Microsoft YaHei"/>
        </w:rPr>
        <w:t>表</w:t>
      </w:r>
      <w:r>
        <w:rPr>
          <w:rFonts w:ascii="MS Gothic" w:hAnsi="MS Gothic" w:eastAsia="MS Gothic" w:cs="MS Gothic"/>
        </w:rPr>
        <w:t>されており</w:t>
      </w:r>
      <w:r>
        <w:rPr>
          <w:rFonts w:ascii="Microsoft YaHei" w:hAnsi="Microsoft YaHei" w:eastAsia="Microsoft YaHei" w:cs="Microsoft YaHei"/>
        </w:rPr>
        <w:t>、中間</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はアメリカ</w:t>
      </w:r>
      <w:r>
        <w:rPr>
          <w:rFonts w:ascii="Microsoft YaHei" w:hAnsi="Microsoft YaHei" w:eastAsia="Microsoft YaHei" w:cs="Microsoft YaHei"/>
        </w:rPr>
        <w:t>合衆国憲法</w:t>
      </w:r>
      <w:r>
        <w:rPr>
          <w:rFonts w:ascii="MS Gothic" w:hAnsi="MS Gothic" w:eastAsia="MS Gothic" w:cs="MS Gothic"/>
        </w:rPr>
        <w:t>であったが</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十三州</w:t>
      </w:r>
      <w:r>
        <w:rPr>
          <w:rFonts w:ascii="MS Gothic" w:hAnsi="MS Gothic" w:eastAsia="MS Gothic" w:cs="MS Gothic"/>
        </w:rPr>
        <w:t>によって</w:t>
      </w:r>
      <w:r>
        <w:rPr>
          <w:rFonts w:ascii="Microsoft YaHei" w:hAnsi="Microsoft YaHei" w:eastAsia="Microsoft YaHei" w:cs="Microsoft YaHei"/>
        </w:rPr>
        <w:t>批准</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ヘブライ</w:t>
      </w:r>
      <w:r>
        <w:rPr>
          <w:rFonts w:ascii="Microsoft YaHei" w:hAnsi="Microsoft YaHei" w:eastAsia="Microsoft YaHei" w:cs="Microsoft YaHei"/>
        </w:rPr>
        <w:t>語</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という</w:t>
      </w:r>
      <w:r>
        <w:rPr>
          <w:rFonts w:ascii="Microsoft YaHei" w:hAnsi="Microsoft YaHei" w:eastAsia="Microsoft YaHei" w:cs="Microsoft YaHei"/>
        </w:rPr>
        <w:t>語</w:t>
      </w:r>
      <w:r>
        <w:rPr>
          <w:rFonts w:ascii="MS Gothic" w:hAnsi="MS Gothic" w:eastAsia="MS Gothic" w:cs="MS Gothic"/>
        </w:rPr>
        <w:t>は</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文字、続</w:t>
      </w:r>
      <w:r>
        <w:rPr>
          <w:rFonts w:ascii="MS Gothic" w:hAnsi="MS Gothic" w:eastAsia="MS Gothic" w:cs="MS Gothic"/>
        </w:rPr>
        <w:t>いて</w:t>
      </w:r>
      <w:r>
        <w:rPr>
          <w:rFonts w:ascii="Microsoft YaHei" w:hAnsi="Microsoft YaHei" w:eastAsia="Microsoft YaHei" w:cs="Microsoft YaHei"/>
        </w:rPr>
        <w:t>第十三</w:t>
      </w:r>
      <w:r>
        <w:rPr>
          <w:rFonts w:ascii="MS Gothic" w:hAnsi="MS Gothic" w:eastAsia="MS Gothic" w:cs="MS Gothic"/>
        </w:rPr>
        <w:t>の</w:t>
      </w:r>
      <w:r>
        <w:rPr>
          <w:rFonts w:ascii="Microsoft YaHei" w:hAnsi="Microsoft YaHei" w:eastAsia="Microsoft YaHei" w:cs="Microsoft YaHei"/>
        </w:rPr>
        <w:t>文字、続</w:t>
      </w:r>
      <w:r>
        <w:rPr>
          <w:rFonts w:ascii="MS Gothic" w:hAnsi="MS Gothic" w:eastAsia="MS Gothic" w:cs="MS Gothic"/>
        </w:rPr>
        <w:t>いてヘブライ</w:t>
      </w:r>
      <w:r>
        <w:rPr>
          <w:rFonts w:ascii="Microsoft YaHei" w:hAnsi="Microsoft YaHei" w:eastAsia="Microsoft YaHei" w:cs="Microsoft YaHei"/>
        </w:rPr>
        <w:t>語</w:t>
      </w:r>
      <w:r>
        <w:rPr>
          <w:rFonts w:ascii="MS Gothic" w:hAnsi="MS Gothic" w:eastAsia="MS Gothic" w:cs="MS Gothic"/>
        </w:rPr>
        <w:t>アルファベットの</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文字</w:t>
      </w:r>
      <w:r>
        <w:rPr>
          <w:rFonts w:ascii="MS Gothic" w:hAnsi="MS Gothic" w:eastAsia="MS Gothic" w:cs="MS Gothic"/>
        </w:rPr>
        <w:t>によって</w:t>
      </w:r>
      <w:r>
        <w:rPr>
          <w:rFonts w:ascii="Microsoft YaHei" w:hAnsi="Microsoft YaHei" w:eastAsia="Microsoft YaHei" w:cs="Microsoft YaHei"/>
        </w:rPr>
        <w:t>構成</w:t>
      </w:r>
      <w:r>
        <w:rPr>
          <w:rFonts w:ascii="MS Gothic" w:hAnsi="MS Gothic" w:eastAsia="MS Gothic" w:cs="MS Gothic"/>
        </w:rPr>
        <w:t>された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Ubu turere ubu turimo gusuzuma butwaje ikimenyetso cy’Uwa Mbere n’Uwa Nyuma, ari We kuri Ukuri. Ubu turere bugereranya igihe kiyobora ku ntangiriro y’ingoma y’inyamaswa yo ku isi nk’ubwami bwa gatandatu bw’ubuhanuzi bwa Bibiliya, bityo bukaba bugereranya n’igihe kiyobora ku iherezo ry’ingoma y’inyamaswa yo ku isi nk’ubwami bwa gatandatu bw’ubuhanuzi bwa Bibiliya. Icyo gihe cyatangiye mu gihe cy’iherezo mu 1989. 1776 kugeza ku 1798 bigomba gushyirwa kuri 1989 kugeza ku itegeko ryo ku Cyumweru rigiye kuza, igihe inyamaswa yo ku isi ivuga nk’ikiyoka, nk’uko byagaragajwe n’Amategeko y’Abanyamahanga n’Ay’Ubwigomeke.</w:t>
      </w:r>
    </w:p>
    <w:p>
      <w:pPr>
        <w:pStyle w:val="ArticleBody"/>
        <w:jc w:val="left"/>
      </w:pPr>
      <w:r>
        <w:rPr>
          <w:rFonts w:ascii="Times New Roman" w:hAnsi="Times New Roman" w:eastAsia="Times New Roman" w:cs="Times New Roman"/>
        </w:rPr>
        <w:t>Ni kwa kufaa kuweka ukweli mwingine wa kinabii ndani ya uchunguzi wetu. Ukweli huo ni sehemu ya “wakati wa mwisho” kama ishara ambayo mara nyingi hupuuzwa. Huenda sana kwamba Uadventista wa Laodikia wanajua kuwa 1798 ulikuwa “wakati wa mwisho,” lakini ufahamu wao kwa jumla huishia hapo, kwa maana hawana fununu kwamba kila mstari wa matengenezo unaenda sambamba na mistari mingine ya matengenezo. Kila mstari wa matengenezo huanza na “wakati wa mwisho.”</w:t>
      </w:r>
    </w:p>
    <w:p>
      <w:pPr>
        <w:pStyle w:val="ArticleBody"/>
        <w:jc w:val="left"/>
      </w:pPr>
      <w:r>
        <w:rPr>
          <w:rFonts w:ascii="Times New Roman" w:hAnsi="Times New Roman" w:eastAsia="Times New Roman" w:cs="Times New Roman"/>
        </w:rPr>
        <w:t>Musa waakilishaga Kristo kwa mfano, na Musa mwenyewe alitangaza jambo hilo waziwazi, na Petro akalithibitisha katika kitabu cha Matendo.</w:t>
      </w:r>
    </w:p>
    <w:p>
      <w:pPr>
        <w:pStyle w:val="ArticleScripture"/>
        <w:jc w:val="left"/>
      </w:pPr>
      <w:r>
        <w:rPr>
          <w:rFonts w:ascii="Times New Roman" w:hAnsi="Times New Roman" w:eastAsia="Times New Roman" w:cs="Times New Roman"/>
        </w:rPr>
        <w:t>Yehova, Mungu wako, atakuinulia Nabii kutoka katikati yako, miongoni mwa ndugu zako, mfano wangu; msikieni yeye. Kumbukumbu la Torati 18:15.</w:t>
      </w:r>
    </w:p>
    <w:p>
      <w:pPr>
        <w:pStyle w:val="ArticleBody"/>
        <w:jc w:val="left"/>
      </w:pPr>
      <w:r>
        <w:rPr>
          <w:rFonts w:ascii="Times New Roman" w:hAnsi="Times New Roman" w:eastAsia="Times New Roman" w:cs="Times New Roman"/>
        </w:rPr>
        <w:t>عیسی باید «مانند» موسی می‌بود.</w:t>
      </w:r>
    </w:p>
    <w:p>
      <w:pPr>
        <w:pStyle w:val="ArticleScripture"/>
        <w:jc w:val="left"/>
      </w:pPr>
      <w:r>
        <w:rPr>
          <w:rFonts w:ascii="Times New Roman" w:hAnsi="Times New Roman" w:eastAsia="Times New Roman" w:cs="Times New Roman"/>
        </w:rPr>
        <w:t>Na sasa, ndugu zangu, najua ya kuwa mlilitenda jambo hilo kwa kutokujua, kama walivyofanya na wakuu wenu pia. Lakini mambo yale ambayo Mungu alikwisha kuonyesha tangu zamani kwa kinywa cha manabii wake wote, ya kwamba Kristo atateswa, ameyatimiza hivyo. Basi, tubuni mkageuke, ili dhambi zenu zifutwe, zipate kuja nyakati za kuburudishwa zitokazo katika uso wa Bwana; naye amtume Yesu Kristo, ambaye hapo kwanza alihubiriwa kwenu; ambaye ilimpasa mbingu zimpokee hata wakati wa kufanywa upya vitu vyote, ambayo Mungu amenena kwa kinywa cha manabii wake watakatifu wote tangu mwanzo wa ulimwengu. Kwa maana Musa kweli aliwaambia baba zetu, Nabii atawainulia Bwana Mungu wenu miongoni mwa ndugu zenu, mfano wangu; msikieni yeye katika mambo yote atakayowaambia. Tena itakuwa ya kwamba kila nafsi isiyemsikia nabii huyo itaangamizwa katika watu. Naam, na manabii wote tangu Samweli na wale waliokuja baadaye, wote walionena, vivyo hivyo walizitabiri siku hizi. Matendo 3:17–24.</w:t>
      </w:r>
    </w:p>
    <w:p>
      <w:pPr>
        <w:pStyle w:val="ArticleBody"/>
        <w:jc w:val="left"/>
      </w:pPr>
      <w:r>
        <w:rPr>
          <w:rFonts w:ascii="Times New Roman" w:hAnsi="Times New Roman" w:eastAsia="Times New Roman" w:cs="Times New Roman"/>
        </w:rPr>
        <w:t>نا موسى داستنوما «پایان زامان» او زوون بوو، و ئه‌و زوونبوونه‌ وه‌ک پیشانده‌رهێک بۆ زوونبوونی مەسیح بوو. له‌ زوونبوونی هه‌ردووکیاندا، هه‌م مەسیح و هه‌م موسى، زیادبوونێکی زانین هه‌بوو که‌ ئه‌و نەوەیه‌ ده‌تاقیکرده‌وه‌. زانینی زوونبوونی هه‌ردووکیان بوو هۆی ئه‌وه‌ی هه‌م هێزی ئه‌ژدیهای میسر و هه‌م هێزی رۆما هه‌وڵ بدەن ئه‌و که‌سانه‌ی به‌ پێغه‌مبه‌رییه‌وه‌ به‌ڵێن درابوون بکوژن. شوانه‌کان له‌سه‌ر گرده‌کان، و داناکانی خۆرهه‌ڵات نوێنه‌رایه‌تی ئه‌وانه‌ ده‌که‌ن که‌ زیادبوونی زانین له‌ کاتی کۆتایی تێگه‌یشتن.</w:t>
      </w:r>
    </w:p>
    <w:p>
      <w:pPr>
        <w:pStyle w:val="ArticleBody"/>
        <w:jc w:val="left"/>
      </w:pPr>
      <w:r>
        <w:rPr>
          <w:rFonts w:ascii="Times New Roman" w:hAnsi="Times New Roman" w:eastAsia="Times New Roman" w:cs="Times New Roman"/>
        </w:rPr>
        <w:t>ئەوەی بە گشتی لەبیر دەچێت ئەوەیە کە لە کاتی کۆتایی‌دا دوو نیشانەی ڕێگا هەن. تەنها موسا نەبوو کە لەدایک بوو، بەڵکو سێ ساڵ پێش ئەو براکەی هارون لەدایک بوو. شەش مانگ پێش ئەوەی مەسیح لەدایک بێت، هاوڕەگەزەکەی یەحیا لەدایک بوو. 1798 ناسراوترین ناساندنی «کاتی کۆتایی» ـە، و لە 1798 دا ئەو دڕندەیە (ئامێری سیاسی) کە (فاحشە) بە درێژایی سەدەکانی تاریکی سواری بوو، کوژرا؛ و ساڵێک دواتر ئەو «ژنە»ش کە سواری ئەو دڕندەیە بوو، مرد.</w:t>
      </w:r>
    </w:p>
    <w:p>
      <w:pPr>
        <w:pStyle w:val="ArticleBody"/>
        <w:jc w:val="left"/>
      </w:pPr>
      <w:r>
        <w:rPr>
          <w:rFonts w:ascii="Times New Roman" w:hAnsi="Times New Roman" w:eastAsia="Times New Roman" w:cs="Times New Roman"/>
        </w:rPr>
        <w:t>1989</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대통령이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레이건은</w:t>
      </w:r>
      <w:r>
        <w:rPr>
          <w:rFonts w:ascii="Times New Roman" w:hAnsi="Times New Roman" w:eastAsia="Times New Roman" w:cs="Times New Roman"/>
        </w:rPr>
        <w:t xml:space="preserve"> 1989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취임식</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통치하였고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부시</w:t>
      </w:r>
      <w:r>
        <w:rPr>
          <w:rFonts w:ascii="Times New Roman" w:hAnsi="Times New Roman" w:eastAsia="Times New Roman" w:cs="Times New Roman"/>
        </w:rPr>
        <w:t xml:space="preserve"> 1</w:t>
      </w:r>
      <w:r>
        <w:rPr>
          <w:rFonts w:ascii="Malgun Gothic" w:hAnsi="Malgun Gothic" w:eastAsia="Malgun Gothic" w:cs="Malgun Gothic"/>
        </w:rPr>
        <w:t>세가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통치를</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xml:space="preserve">. </w:t>
      </w:r>
      <w:r>
        <w:rPr>
          <w:rFonts w:ascii="Malgun Gothic" w:hAnsi="Malgun Gothic" w:eastAsia="Malgun Gothic" w:cs="Malgun Gothic"/>
        </w:rPr>
        <w:t>천이백육십</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끝은</w:t>
      </w:r>
      <w:r>
        <w:rPr>
          <w:rFonts w:ascii="Times New Roman" w:hAnsi="Times New Roman" w:eastAsia="Times New Roman" w:cs="Times New Roman"/>
        </w:rPr>
        <w:t xml:space="preserve"> </w:t>
      </w:r>
      <w:r>
        <w:rPr>
          <w:rFonts w:ascii="Malgun Gothic" w:hAnsi="Malgun Gothic" w:eastAsia="Malgun Gothic" w:cs="Malgun Gothic"/>
        </w:rPr>
        <w:t>바벨론</w:t>
      </w:r>
      <w:r>
        <w:rPr>
          <w:rFonts w:ascii="Times New Roman" w:hAnsi="Times New Roman" w:eastAsia="Times New Roman" w:cs="Times New Roman"/>
        </w:rPr>
        <w:t xml:space="preserve"> </w:t>
      </w:r>
      <w:r>
        <w:rPr>
          <w:rFonts w:ascii="Malgun Gothic" w:hAnsi="Malgun Gothic" w:eastAsia="Malgun Gothic" w:cs="Malgun Gothic"/>
        </w:rPr>
        <w:t>포로</w:t>
      </w:r>
      <w:r>
        <w:rPr>
          <w:rFonts w:ascii="Times New Roman" w:hAnsi="Times New Roman" w:eastAsia="Times New Roman" w:cs="Times New Roman"/>
        </w:rPr>
        <w:t xml:space="preserve"> </w:t>
      </w:r>
      <w:r>
        <w:rPr>
          <w:rFonts w:ascii="Malgun Gothic" w:hAnsi="Malgun Gothic" w:eastAsia="Malgun Gothic" w:cs="Malgun Gothic"/>
        </w:rPr>
        <w:t>생활</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년으로</w:t>
      </w:r>
      <w:r>
        <w:rPr>
          <w:rFonts w:ascii="Times New Roman" w:hAnsi="Times New Roman" w:eastAsia="Times New Roman" w:cs="Times New Roman"/>
        </w:rPr>
        <w:t xml:space="preserve"> </w:t>
      </w:r>
      <w:r>
        <w:rPr>
          <w:rFonts w:ascii="Malgun Gothic" w:hAnsi="Malgun Gothic" w:eastAsia="Malgun Gothic" w:cs="Malgun Gothic"/>
        </w:rPr>
        <w:t>예표되었으며</w:t>
      </w:r>
      <w:r>
        <w:rPr>
          <w:rFonts w:ascii="Times New Roman" w:hAnsi="Times New Roman" w:eastAsia="Times New Roman" w:cs="Times New Roman"/>
        </w:rPr>
        <w:t xml:space="preserve">, </w:t>
      </w:r>
      <w:r>
        <w:rPr>
          <w:rFonts w:ascii="Malgun Gothic" w:hAnsi="Malgun Gothic" w:eastAsia="Malgun Gothic" w:cs="Malgun Gothic"/>
        </w:rPr>
        <w:t>다리오의</w:t>
      </w:r>
      <w:r>
        <w:rPr>
          <w:rFonts w:ascii="Times New Roman" w:hAnsi="Times New Roman" w:eastAsia="Times New Roman" w:cs="Times New Roman"/>
        </w:rPr>
        <w:t xml:space="preserve"> </w:t>
      </w:r>
      <w:r>
        <w:rPr>
          <w:rFonts w:ascii="Malgun Gothic" w:hAnsi="Malgun Gothic" w:eastAsia="Malgun Gothic" w:cs="Malgun Gothic"/>
        </w:rPr>
        <w:t>조카인</w:t>
      </w:r>
      <w:r>
        <w:rPr>
          <w:rFonts w:ascii="Times New Roman" w:hAnsi="Times New Roman" w:eastAsia="Times New Roman" w:cs="Times New Roman"/>
        </w:rPr>
        <w:t xml:space="preserve"> </w:t>
      </w:r>
      <w:r>
        <w:rPr>
          <w:rFonts w:ascii="Malgun Gothic" w:hAnsi="Malgun Gothic" w:eastAsia="Malgun Gothic" w:cs="Malgun Gothic"/>
        </w:rPr>
        <w:t>고레스</w:t>
      </w:r>
      <w:r>
        <w:rPr>
          <w:rFonts w:ascii="Times New Roman" w:hAnsi="Times New Roman" w:eastAsia="Times New Roman" w:cs="Times New Roman"/>
        </w:rPr>
        <w:t xml:space="preserve"> </w:t>
      </w:r>
      <w:r>
        <w:rPr>
          <w:rFonts w:ascii="Malgun Gothic" w:hAnsi="Malgun Gothic" w:eastAsia="Malgun Gothic" w:cs="Malgun Gothic"/>
        </w:rPr>
        <w:t>장군이</w:t>
      </w:r>
      <w:r>
        <w:rPr>
          <w:rFonts w:ascii="Times New Roman" w:hAnsi="Times New Roman" w:eastAsia="Times New Roman" w:cs="Times New Roman"/>
        </w:rPr>
        <w:t xml:space="preserve"> </w:t>
      </w:r>
      <w:r>
        <w:rPr>
          <w:rFonts w:ascii="Malgun Gothic" w:hAnsi="Malgun Gothic" w:eastAsia="Malgun Gothic" w:cs="Malgun Gothic"/>
        </w:rPr>
        <w:t>잔치의</w:t>
      </w:r>
      <w:r>
        <w:rPr>
          <w:rFonts w:ascii="Times New Roman" w:hAnsi="Times New Roman" w:eastAsia="Times New Roman" w:cs="Times New Roman"/>
        </w:rPr>
        <w:t xml:space="preserve"> </w:t>
      </w:r>
      <w:r>
        <w:rPr>
          <w:rFonts w:ascii="Malgun Gothic" w:hAnsi="Malgun Gothic" w:eastAsia="Malgun Gothic" w:cs="Malgun Gothic"/>
        </w:rPr>
        <w:t>밤에</w:t>
      </w:r>
      <w:r>
        <w:rPr>
          <w:rFonts w:ascii="Times New Roman" w:hAnsi="Times New Roman" w:eastAsia="Times New Roman" w:cs="Times New Roman"/>
        </w:rPr>
        <w:t xml:space="preserve"> </w:t>
      </w:r>
      <w:r>
        <w:rPr>
          <w:rFonts w:ascii="Malgun Gothic" w:hAnsi="Malgun Gothic" w:eastAsia="Malgun Gothic" w:cs="Malgun Gothic"/>
        </w:rPr>
        <w:t>벨사살을</w:t>
      </w:r>
      <w:r>
        <w:rPr>
          <w:rFonts w:ascii="Times New Roman" w:hAnsi="Times New Roman" w:eastAsia="Times New Roman" w:cs="Times New Roman"/>
        </w:rPr>
        <w:t xml:space="preserve"> </w:t>
      </w:r>
      <w:r>
        <w:rPr>
          <w:rFonts w:ascii="Malgun Gothic" w:hAnsi="Malgun Gothic" w:eastAsia="Malgun Gothic" w:cs="Malgun Gothic"/>
        </w:rPr>
        <w:t>처형하였을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실제</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다리오였다</w:t>
      </w:r>
      <w:r>
        <w:rPr>
          <w:rFonts w:ascii="Times New Roman" w:hAnsi="Times New Roman" w:eastAsia="Times New Roman" w:cs="Times New Roman"/>
        </w:rPr>
        <w:t xml:space="preserve">. </w:t>
      </w:r>
      <w:r>
        <w:rPr>
          <w:rFonts w:ascii="Malgun Gothic" w:hAnsi="Malgun Gothic" w:eastAsia="Malgun Gothic" w:cs="Malgun Gothic"/>
        </w:rPr>
        <w:t>다리오와</w:t>
      </w:r>
      <w:r>
        <w:rPr>
          <w:rFonts w:ascii="Times New Roman" w:hAnsi="Times New Roman" w:eastAsia="Times New Roman" w:cs="Times New Roman"/>
        </w:rPr>
        <w:t xml:space="preserve"> </w:t>
      </w:r>
      <w:r>
        <w:rPr>
          <w:rFonts w:ascii="Malgun Gothic" w:hAnsi="Malgun Gothic" w:eastAsia="Malgun Gothic" w:cs="Malgun Gothic"/>
        </w:rPr>
        <w:t>고레스는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이정표를</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Musa na Aroni, Yohana na Yesu, Dario na Koreshi, upapa na papa, na Reagan na Bush—uhusiano wao wa kinabii wote ni vyanzo vya nuru ya unabii unapochunguzwa kwa mbinu sahihi. Hapa tungetaja kwamba Yohana, binamu yake Yesu, alikuwa sauti ya mtu aliaye nyikani, ambaye alikuwa ametanguliwa kwa mfano na Aroni, ndugu yake Musa, aliyesafiri kwenda nyikani ili akutane na Musa, kusudi awe sauti yake.</w:t>
      </w:r>
    </w:p>
    <w:p>
      <w:pPr>
        <w:pStyle w:val="ArticleBody"/>
        <w:jc w:val="left"/>
      </w:pPr>
      <w:r>
        <w:rPr>
          <w:rFonts w:ascii="Times New Roman" w:hAnsi="Times New Roman" w:eastAsia="Times New Roman" w:cs="Times New Roman"/>
        </w:rPr>
        <w:t>Kristo atyainua kutupua myaká makúmi matatú maya mbee, na kwa myaká makúmi matatú ila itangúlya mpinga-Kristo, kuna alama ya njiani itambulisha “sauti.” Kwa Kristo ilikuwa ni sauti ya Yohana akilia nyikani. Mwaka wa 533 Justiniano alitoa amri ikimtambulisha mpinga-Kristo kuwa msahihishaji wa wazushi na kichwa cha kanisa. Amri ya Justiniano ilikuwa “sauti” iliyotayarisha kwa ajili ya “amri” ya sheria ya Jumapili katika Mtaguso wa Orleans mwaka wa 538.</w:t>
      </w:r>
    </w:p>
    <w:p>
      <w:pPr>
        <w:pStyle w:val="ArticleBody"/>
        <w:jc w:val="left"/>
      </w:pPr>
      <w:r>
        <w:rPr>
          <w:rFonts w:ascii="Times New Roman" w:hAnsi="Times New Roman" w:eastAsia="Times New Roman" w:cs="Times New Roman"/>
        </w:rPr>
        <w:t>Ecilo lya Silo, nleloj ndondoya mloño okuvwangela kutya ulweendo lwa Dario lokukunda Babela lwapandulwa popepi.</w:t>
      </w:r>
    </w:p>
    <w:p>
      <w:pPr>
        <w:pStyle w:val="ArticleScripture"/>
        <w:jc w:val="left"/>
      </w:pPr>
      <w:r>
        <w:rPr>
          <w:rFonts w:ascii="Times New Roman" w:hAnsi="Times New Roman" w:eastAsia="Times New Roman" w:cs="Times New Roman"/>
        </w:rPr>
        <w:t>“Ibutho ly’armée ya Kuro imbere y’inkuta za Babuloni ryari ku Bayuda ikimenyetso yuko gukizwa kwabo mu bunyage kwari kwegereje. Ikinyejana kirenga kimwe mbere y’ivuka rya Kuro, Uguhumekerwa kwari kwaramuvuze mu izina, kandi kwari kwatumye handikwa iby’umurimo nyir’izina yagombaga gukora mu gufata umujyi wa Babuloni awutunguje, no mu gutegura inzira yo kurekurwa kw’abana b’ubunyage. Binyuze kuri Yesaya, iri jambo ryari ryaravuzwe:”</w:t>
      </w:r>
    </w:p>
    <w:p>
      <w:pPr>
        <w:pStyle w:val="ArticleScripture"/>
        <w:jc w:val="left"/>
      </w:pPr>
      <w:r>
        <w:rPr>
          <w:rFonts w:ascii="Times New Roman" w:hAnsi="Times New Roman" w:eastAsia="Times New Roman" w:cs="Times New Roman"/>
        </w:rPr>
        <w:t>“‘Bwana asema hivi kwa masihi wake, kwa Koreshi, ambaye nimemshika mkono wake wa kuume, ili kutiisha mataifa mbele yake; … ili kufungua mbele yake malango yenye vipande viwili; wala malango hayatafungwa; nitatangulia mbele yako, na kuyanyosha mahali palipopinda: nitavunja-vunja malango ya shaba, na kuzikata-kata pingu za chuma: nami nitakupa hazina za gizani, na mali zilizofichwa za mahali pa siri, upate kujua ya kuwa mimi, Bwana, nikuitaye kwa jina lako, ni Mungu wa Israeli.’ Isaya 45:1–3.” Manabii na Wafalme, 551.</w:t>
      </w:r>
    </w:p>
    <w:p>
      <w:pPr>
        <w:pStyle w:val="ArticleBody"/>
        <w:jc w:val="left"/>
      </w:pPr>
      <w:r>
        <w:rPr>
          <w:rFonts w:ascii="Times New Roman" w:hAnsi="Times New Roman" w:eastAsia="Times New Roman" w:cs="Times New Roman"/>
        </w:rPr>
        <w:t>Ndiyo kikamanyikire y’uko ari ivyabona bibiri canke ibimenyetso bibiri vy’inzira bishimangira “igihe c’iherezo” c’ubuvugishwa, birashobora kandi kumenyekana y’uko kimwe muri ivyo bimenyetso bibiri c’inzira kigereranya ukumenyekanisha, gutangaza canke kuburira ivyerekeye amateka yegereza. Aroni, Yohana, Kuro, na Yusitiniyani bagereranya ikimenyetso c’inzira kibanziriza igihe c’iherezo. Igihe c’iherezo co mu 1798 ni iherezo ry’igihe kigereranijwe kuva mu 1776 gushika mu 1798. Ikimenyetso c’inzira kiri hagati muri ayo mateka ni ijwi rivugiriza mu bugaragwa ku bw’amateka yegereza. Ayo mateka yatangujwe n’igitabu c’itangazo ciyamiriza ubutegetsi bw’agahomerabunwa bw’umwami canke bwa papa, kandi yarangiye n’igitabu c’itangazo kigereranya kamere y’umutegetsi w’agahomerabunwa. Igitabu c’itangazo co hagati cagereranya “imburizi” y’amateka aza, kandi iyo mburizi yari iy’uko Ibwirizwa Nshingiro rya Leta Zunze Ubumwe za Amerika rizohindurwa ku mpera y’ayo mateka.</w:t>
      </w:r>
    </w:p>
    <w:p>
      <w:pPr>
        <w:pStyle w:val="ArticleBody"/>
        <w:jc w:val="left"/>
      </w:pPr>
      <w:r>
        <w:rPr>
          <w:rFonts w:ascii="Times New Roman" w:hAnsi="Times New Roman" w:eastAsia="Times New Roman" w:cs="Times New Roman"/>
        </w:rPr>
        <w:t>Omurongo gwo historie gwa hoveka kupa repeka mo 1989, nogwo gupera po mOmutemo gweSondo, apa eyiho lyehamberero lyarwa komurungu emyaka omatjise mazana avali komesho, mo 1789, li tokwa. 1989 wa ri eshiwo lyepwepo komapero govese omutjise-ṋaṋi, nu li zembera nEshiwo lyEpwapo mo 1798. 1989 li zembera na 1776, nu mOmutemo gweSondo guimirira 1798. Pokati kohistoria apa omuingiriro gwomono womeshonena gomono guwaninwa, historia eya hoveka 11 Septemba, 2001, nu ya twikilirira ya ya keyiho lya 1789, i waninwa, nOmbango yoMasisamine i pundurwa. Pana oku na okuriba nomutanda pokati, koro Mungu ka tjinduka. Omutanda owo ngu wa ka imirira eyiho lyohistoria yoprofete eya hoveka komOmutemo gweSondo ogu u za popepi.</w:t>
      </w:r>
    </w:p>
    <w:p>
      <w:pPr>
        <w:pStyle w:val="ArticleBody"/>
        <w:jc w:val="left"/>
      </w:pPr>
      <w:r>
        <w:rPr>
          <w:rFonts w:ascii="Times New Roman" w:hAnsi="Times New Roman" w:eastAsia="Times New Roman" w:cs="Times New Roman"/>
        </w:rPr>
        <w:t>1989 kudi kumakya ku munsu wa matuku mu vesi wa makumi anayi, uku kwikaleta mupo wa Sande mu vesi wa makumi anayi na umo. Ubutumwa bwa kusemya ubwafikile panyuma pa munsu wa matuku, lelo ilyo mupo wa Sande taulafika, bwali bwa pa Seputemba 11, 2001. Busemya ukuti ku mpela ya iyo nshita ya matebeto, Ulanda lwa butatu, ulu lwafikile pa Seputemba 11, 2001, kabili ulwacimfyanyiwemo lilya line, lwalakapuma nakabili ngo kusunguka ukushingamonekwa, kabili ama citimukulu amakana yabili yalakonaunwa. Ilyo ukonaulwa uko kwafika, Satana akatendeka umulimo wakwe wa kushangaza, kabili uwo mulimo utendekela pa mupo wa Sande uleisa limo.</w:t>
      </w:r>
    </w:p>
    <w:p>
      <w:pPr>
        <w:pStyle w:val="ArticleScripture"/>
        <w:jc w:val="left"/>
      </w:pPr>
      <w:r>
        <w:rPr>
          <w:rFonts w:ascii="Times New Roman" w:hAnsi="Times New Roman" w:eastAsia="Times New Roman" w:cs="Times New Roman"/>
        </w:rPr>
        <w:t>“A! Mapangawa tikal an taw kan Apo iti adda koma iti maysa a pannakaawat maipanggep iti umasidegen a pannakadadael dagiti rinibu a siudad, a ita ket nganngani naisuko iti panagdaydayaw kadagiti ladladawan! Ngem adu kadagidiay a masapul koma nga agiwarnak iti kinapudno ti mangpabasol ken mangukom kadagiti kabsatda. Inton umay ti makakonvertir a pannakabalin ti Dios kadagiti panunot dagiti tattao, addanto ti nalawag a pannakasukog. Awanto iti paggugoman dagiti tattao a mangkritika ken mangdadael. Saandanto nga agtakder iti maysa a kasasaad a manglapped iti lawag a rumaniag iti lubong. Agsardengto ti panangkritikada ken panangpabasolda. Dagiti pannakabalin ti kabusor ket agurnongda para iti gubat. Adda dagiti narigat a dangadang iti sangoanantayo. Agsinnipud, kakabsatko a lallaki ken babbai, agsinnipudkayo. Makikaykaysa kayo ken Cristo. ‘Dicay saoen, Maysa a pannagtipon a pagtulagan,... dinto agbuteng iti pagbutenganda, wenno agbutengcayo. Santificarenyo ni Jehova dagiti buybuyot met laeng; ket isunto ti pagbutenganyo, ket isunto ti pagbutbutnganyo. Ket isunto ti pagsasantuaranyo; ngem agbalinto a bato ti pannakaitibkol ken bato ti pannakapakditan cadagiti dua a balay ti Israel, a siit ken silo cadagiti agnaed idi Jerusalem. Ket adunto cadacuada ti maitibkol, ket matnagda, ket maburakda, ket masiloda, ket matiliwda.’”</w:t>
      </w:r>
    </w:p>
    <w:p>
      <w:pPr>
        <w:pStyle w:val="ArticleScripture"/>
        <w:jc w:val="left"/>
      </w:pPr>
      <w:r>
        <w:rPr>
          <w:rFonts w:ascii="Times New Roman" w:hAnsi="Times New Roman" w:eastAsia="Times New Roman" w:cs="Times New Roman"/>
        </w:rPr>
        <w:t>“Dunia ni ukumbi wa michezo. Watendaji wake, yaani wakaaji wake, wanajiandaa kutekeleza sehemu yao katika tamthilia kuu ya mwisho. Mungu hawi tena mbele ya macho yao. Miongoni mwa makutano makubwa ya wanadamu hakuna umoja, isipokuwa watu wanapoungana ili kutimiza makusudi yao ya ubinafsi. Mungu anatazama. Makusudi yake kuhusu raia wake waasi yatatimizwa. Dunia haijatiwa mikononi mwa wanadamu, ingawa Mungu anaruhusu nguvu za machafuko na uasi kutawala kwa muda. Nguvu itokayo chini inatenda kazi ili kuleta matukio makuu ya mwisho katika tamthilia hii,—Shetani akija kama Kristo, na akitenda kwa udanganyifu wote wa uovu kati ya wale wanaojifunga pamoja katika vyama vya siri. Wale wanaojisalimisha kwa shauku ya kuungana katika mashirikisho wanatimiza mipango ya adui. Sababu itafuatiwa na matokeo yake.”</w:t>
      </w:r>
    </w:p>
    <w:p>
      <w:pPr>
        <w:pStyle w:val="ArticleScripture"/>
        <w:jc w:val="left"/>
      </w:pPr>
      <w:r>
        <w:rPr>
          <w:rFonts w:ascii="Times New Roman" w:hAnsi="Times New Roman" w:eastAsia="Times New Roman" w:cs="Times New Roman"/>
        </w:rPr>
        <w:t>“Uasi umefikia karibu kikomo chake. Machafuko yameujaza ulimwengu, na hofu kuu iko karibu kuja juu ya wanadamu. Mwisho uko karibu sana. Sisi tuijuao kweli yapasa tujiandae kwa kile kitakachoupata ulimwengu upesi kama mshangao wa kutisha.” Review and Herald, September 10, 1903.</w:t>
      </w:r>
    </w:p>
    <w:p>
      <w:pPr>
        <w:pStyle w:val="ArticleBody"/>
        <w:jc w:val="left"/>
      </w:pPr>
      <w:r>
        <w:rPr>
          <w:rFonts w:ascii="Times New Roman" w:hAnsi="Times New Roman" w:eastAsia="Times New Roman" w:cs="Times New Roman"/>
        </w:rPr>
        <w:t>1789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헌법의</w:t>
      </w:r>
      <w:r>
        <w:rPr>
          <w:rFonts w:ascii="Times New Roman" w:hAnsi="Times New Roman" w:eastAsia="Times New Roman" w:cs="Times New Roman"/>
        </w:rPr>
        <w:t xml:space="preserve"> </w:t>
      </w:r>
      <w:r>
        <w:rPr>
          <w:rFonts w:ascii="Malgun Gothic" w:hAnsi="Malgun Gothic" w:eastAsia="Malgun Gothic" w:cs="Malgun Gothic"/>
        </w:rPr>
        <w:t>도입으로</w:t>
      </w:r>
      <w:r>
        <w:rPr>
          <w:rFonts w:ascii="Times New Roman" w:hAnsi="Times New Roman" w:eastAsia="Times New Roman" w:cs="Times New Roman"/>
        </w:rPr>
        <w:t xml:space="preserve"> </w:t>
      </w:r>
      <w:r>
        <w:rPr>
          <w:rFonts w:ascii="Malgun Gothic" w:hAnsi="Malgun Gothic" w:eastAsia="Malgun Gothic" w:cs="Malgun Gothic"/>
        </w:rPr>
        <w:t>예표되었던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경고는</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인침이</w:t>
      </w:r>
      <w:r>
        <w:rPr>
          <w:rFonts w:ascii="Times New Roman" w:hAnsi="Times New Roman" w:eastAsia="Times New Roman" w:cs="Times New Roman"/>
        </w:rPr>
        <w:t xml:space="preserve"> </w:t>
      </w:r>
      <w:r>
        <w:rPr>
          <w:rFonts w:ascii="Malgun Gothic" w:hAnsi="Malgun Gothic" w:eastAsia="Malgun Gothic" w:cs="Malgun Gothic"/>
        </w:rPr>
        <w:t>시작될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가데스로</w:t>
      </w:r>
      <w:r>
        <w:rPr>
          <w:rFonts w:ascii="Times New Roman" w:hAnsi="Times New Roman" w:eastAsia="Times New Roman" w:cs="Times New Roman"/>
        </w:rPr>
        <w:t xml:space="preserve"> </w:t>
      </w:r>
      <w:r>
        <w:rPr>
          <w:rFonts w:ascii="Malgun Gothic" w:hAnsi="Malgun Gothic" w:eastAsia="Malgun Gothic" w:cs="Malgun Gothic"/>
        </w:rPr>
        <w:t>되돌아가는</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경고이다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경고는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음성의</w:t>
      </w:r>
      <w:r>
        <w:rPr>
          <w:rFonts w:ascii="Times New Roman" w:hAnsi="Times New Roman" w:eastAsia="Times New Roman" w:cs="Times New Roman"/>
        </w:rPr>
        <w:t xml:space="preserve"> </w:t>
      </w:r>
      <w:r>
        <w:rPr>
          <w:rFonts w:ascii="Malgun Gothic" w:hAnsi="Malgun Gothic" w:eastAsia="Malgun Gothic" w:cs="Malgun Gothic"/>
        </w:rPr>
        <w:t>경고이며</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뉴욕</w:t>
      </w:r>
      <w:r>
        <w:rPr>
          <w:rFonts w:ascii="Times New Roman" w:hAnsi="Times New Roman" w:eastAsia="Times New Roman" w:cs="Times New Roman"/>
        </w:rPr>
        <w:t xml:space="preserve"> </w:t>
      </w:r>
      <w:r>
        <w:rPr>
          <w:rFonts w:ascii="Malgun Gothic" w:hAnsi="Malgun Gothic" w:eastAsia="Malgun Gothic" w:cs="Malgun Gothic"/>
        </w:rPr>
        <w:t>시의</w:t>
      </w:r>
      <w:r>
        <w:rPr>
          <w:rFonts w:ascii="Times New Roman" w:hAnsi="Times New Roman" w:eastAsia="Times New Roman" w:cs="Times New Roman"/>
        </w:rPr>
        <w:t xml:space="preserve"> </w:t>
      </w:r>
      <w:r>
        <w:rPr>
          <w:rFonts w:ascii="Malgun Gothic" w:hAnsi="Malgun Gothic" w:eastAsia="Malgun Gothic" w:cs="Malgun Gothic"/>
        </w:rPr>
        <w:t>거대한</w:t>
      </w:r>
      <w:r>
        <w:rPr>
          <w:rFonts w:ascii="Times New Roman" w:hAnsi="Times New Roman" w:eastAsia="Times New Roman" w:cs="Times New Roman"/>
        </w:rPr>
        <w:t xml:space="preserve"> </w:t>
      </w:r>
      <w:r>
        <w:rPr>
          <w:rFonts w:ascii="Malgun Gothic" w:hAnsi="Malgun Gothic" w:eastAsia="Malgun Gothic" w:cs="Malgun Gothic"/>
        </w:rPr>
        <w:t>건물들만</w:t>
      </w:r>
      <w:r>
        <w:rPr>
          <w:rFonts w:ascii="Times New Roman" w:hAnsi="Times New Roman" w:eastAsia="Times New Roman" w:cs="Times New Roman"/>
        </w:rPr>
        <w:t xml:space="preserve"> </w:t>
      </w:r>
      <w:r>
        <w:rPr>
          <w:rFonts w:ascii="Malgun Gothic" w:hAnsi="Malgun Gothic" w:eastAsia="Malgun Gothic" w:cs="Malgun Gothic"/>
        </w:rPr>
        <w:t>무너진</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헌법의</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본질도</w:t>
      </w:r>
      <w:r>
        <w:rPr>
          <w:rFonts w:ascii="Times New Roman" w:hAnsi="Times New Roman" w:eastAsia="Times New Roman" w:cs="Times New Roman"/>
        </w:rPr>
        <w:t xml:space="preserve"> </w:t>
      </w:r>
      <w:r>
        <w:rPr>
          <w:rFonts w:ascii="Malgun Gothic" w:hAnsi="Malgun Gothic" w:eastAsia="Malgun Gothic" w:cs="Malgun Gothic"/>
        </w:rPr>
        <w:t>변화되었다</w:t>
      </w:r>
      <w:r>
        <w:rPr>
          <w:rFonts w:ascii="Times New Roman" w:hAnsi="Times New Roman" w:eastAsia="Times New Roman" w:cs="Times New Roman"/>
        </w:rPr>
        <w:t xml:space="preserve">. </w:t>
      </w:r>
      <w:r>
        <w:rPr>
          <w:rFonts w:ascii="Malgun Gothic" w:hAnsi="Malgun Gothic" w:eastAsia="Malgun Gothic" w:cs="Malgun Gothic"/>
        </w:rPr>
        <w:t>헌법은</w:t>
      </w:r>
      <w:r>
        <w:rPr>
          <w:rFonts w:ascii="Times New Roman" w:hAnsi="Times New Roman" w:eastAsia="Times New Roman" w:cs="Times New Roman"/>
        </w:rPr>
        <w:t xml:space="preserve"> </w:t>
      </w:r>
      <w:r>
        <w:rPr>
          <w:rFonts w:ascii="Malgun Gothic" w:hAnsi="Malgun Gothic" w:eastAsia="Malgun Gothic" w:cs="Malgun Gothic"/>
        </w:rPr>
        <w:t>영국법에</w:t>
      </w:r>
      <w:r>
        <w:rPr>
          <w:rFonts w:ascii="Times New Roman" w:hAnsi="Times New Roman" w:eastAsia="Times New Roman" w:cs="Times New Roman"/>
        </w:rPr>
        <w:t xml:space="preserve"> </w:t>
      </w:r>
      <w:r>
        <w:rPr>
          <w:rFonts w:ascii="Malgun Gothic" w:hAnsi="Malgun Gothic" w:eastAsia="Malgun Gothic" w:cs="Malgun Gothic"/>
        </w:rPr>
        <w:t>기초하여</w:t>
      </w:r>
      <w:r>
        <w:rPr>
          <w:rFonts w:ascii="Times New Roman" w:hAnsi="Times New Roman" w:eastAsia="Times New Roman" w:cs="Times New Roman"/>
        </w:rPr>
        <w:t xml:space="preserve"> </w:t>
      </w:r>
      <w:r>
        <w:rPr>
          <w:rFonts w:ascii="Malgun Gothic" w:hAnsi="Malgun Gothic" w:eastAsia="Malgun Gothic" w:cs="Malgun Gothic"/>
        </w:rPr>
        <w:t>작성되었는데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근본</w:t>
      </w:r>
      <w:r>
        <w:rPr>
          <w:rFonts w:ascii="Times New Roman" w:hAnsi="Times New Roman" w:eastAsia="Times New Roman" w:cs="Times New Roman"/>
        </w:rPr>
        <w:t xml:space="preserve"> </w:t>
      </w:r>
      <w:r>
        <w:rPr>
          <w:rFonts w:ascii="Malgun Gothic" w:hAnsi="Malgun Gothic" w:eastAsia="Malgun Gothic" w:cs="Malgun Gothic"/>
        </w:rPr>
        <w:t>철학은</w:t>
      </w:r>
      <w:r>
        <w:rPr>
          <w:rFonts w:ascii="Times New Roman" w:hAnsi="Times New Roman" w:eastAsia="Times New Roman" w:cs="Times New Roman"/>
        </w:rPr>
        <w:t xml:space="preserve"> </w:t>
      </w:r>
      <w:r>
        <w:rPr>
          <w:rFonts w:ascii="Malgun Gothic" w:hAnsi="Malgun Gothic" w:eastAsia="Malgun Gothic" w:cs="Malgun Gothic"/>
        </w:rPr>
        <w:t>간명하게</w:t>
      </w:r>
      <w:r>
        <w:rPr>
          <w:rFonts w:ascii="Times New Roman" w:hAnsi="Times New Roman" w:eastAsia="Times New Roman" w:cs="Times New Roman"/>
        </w:rPr>
        <w:t xml:space="preserve"> “</w:t>
      </w:r>
      <w:r>
        <w:rPr>
          <w:rFonts w:ascii="Malgun Gothic" w:hAnsi="Malgun Gothic" w:eastAsia="Malgun Gothic" w:cs="Malgun Gothic"/>
        </w:rPr>
        <w:t>사람은</w:t>
      </w:r>
      <w:r>
        <w:rPr>
          <w:rFonts w:ascii="Times New Roman" w:hAnsi="Times New Roman" w:eastAsia="Times New Roman" w:cs="Times New Roman"/>
        </w:rPr>
        <w:t xml:space="preserve"> </w:t>
      </w:r>
      <w:r>
        <w:rPr>
          <w:rFonts w:ascii="Malgun Gothic" w:hAnsi="Malgun Gothic" w:eastAsia="Malgun Gothic" w:cs="Malgun Gothic"/>
        </w:rPr>
        <w:t>유죄가</w:t>
      </w:r>
      <w:r>
        <w:rPr>
          <w:rFonts w:ascii="Times New Roman" w:hAnsi="Times New Roman" w:eastAsia="Times New Roman" w:cs="Times New Roman"/>
        </w:rPr>
        <w:t xml:space="preserve"> </w:t>
      </w:r>
      <w:r>
        <w:rPr>
          <w:rFonts w:ascii="Malgun Gothic" w:hAnsi="Malgun Gothic" w:eastAsia="Malgun Gothic" w:cs="Malgun Gothic"/>
        </w:rPr>
        <w:t>입증될</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무죄이다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정의될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헌법은</w:t>
      </w:r>
      <w:r>
        <w:rPr>
          <w:rFonts w:ascii="Times New Roman" w:hAnsi="Times New Roman" w:eastAsia="Times New Roman" w:cs="Times New Roman"/>
        </w:rPr>
        <w:t xml:space="preserve"> </w:t>
      </w:r>
      <w:r>
        <w:rPr>
          <w:rFonts w:ascii="Malgun Gothic" w:hAnsi="Malgun Gothic" w:eastAsia="Malgun Gothic" w:cs="Malgun Gothic"/>
        </w:rPr>
        <w:t>로마법으로</w:t>
      </w:r>
      <w:r>
        <w:rPr>
          <w:rFonts w:ascii="Times New Roman" w:hAnsi="Times New Roman" w:eastAsia="Times New Roman" w:cs="Times New Roman"/>
        </w:rPr>
        <w:t xml:space="preserve"> </w:t>
      </w:r>
      <w:r>
        <w:rPr>
          <w:rFonts w:ascii="Malgun Gothic" w:hAnsi="Malgun Gothic" w:eastAsia="Malgun Gothic" w:cs="Malgun Gothic"/>
        </w:rPr>
        <w:t>알려진</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배격할</w:t>
      </w:r>
      <w:r>
        <w:rPr>
          <w:rFonts w:ascii="Times New Roman" w:hAnsi="Times New Roman" w:eastAsia="Times New Roman" w:cs="Times New Roman"/>
        </w:rPr>
        <w:t xml:space="preserve"> </w:t>
      </w:r>
      <w:r>
        <w:rPr>
          <w:rFonts w:ascii="Malgun Gothic" w:hAnsi="Malgun Gothic" w:eastAsia="Malgun Gothic" w:cs="Malgun Gothic"/>
        </w:rPr>
        <w:t>목적으로</w:t>
      </w:r>
      <w:r>
        <w:rPr>
          <w:rFonts w:ascii="Times New Roman" w:hAnsi="Times New Roman" w:eastAsia="Times New Roman" w:cs="Times New Roman"/>
        </w:rPr>
        <w:t xml:space="preserve"> </w:t>
      </w:r>
      <w:r>
        <w:rPr>
          <w:rFonts w:ascii="Malgun Gothic" w:hAnsi="Malgun Gothic" w:eastAsia="Malgun Gothic" w:cs="Malgun Gothic"/>
        </w:rPr>
        <w:t>작성되었는데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근본</w:t>
      </w:r>
      <w:r>
        <w:rPr>
          <w:rFonts w:ascii="Times New Roman" w:hAnsi="Times New Roman" w:eastAsia="Times New Roman" w:cs="Times New Roman"/>
        </w:rPr>
        <w:t xml:space="preserve"> </w:t>
      </w:r>
      <w:r>
        <w:rPr>
          <w:rFonts w:ascii="Malgun Gothic" w:hAnsi="Malgun Gothic" w:eastAsia="Malgun Gothic" w:cs="Malgun Gothic"/>
        </w:rPr>
        <w:t>철학은</w:t>
      </w:r>
      <w:r>
        <w:rPr>
          <w:rFonts w:ascii="Times New Roman" w:hAnsi="Times New Roman" w:eastAsia="Times New Roman" w:cs="Times New Roman"/>
        </w:rPr>
        <w:t xml:space="preserve"> </w:t>
      </w:r>
      <w:r>
        <w:rPr>
          <w:rFonts w:ascii="Malgun Gothic" w:hAnsi="Malgun Gothic" w:eastAsia="Malgun Gothic" w:cs="Malgun Gothic"/>
        </w:rPr>
        <w:t>간명하게</w:t>
      </w:r>
      <w:r>
        <w:rPr>
          <w:rFonts w:ascii="Times New Roman" w:hAnsi="Times New Roman" w:eastAsia="Times New Roman" w:cs="Times New Roman"/>
        </w:rPr>
        <w:t xml:space="preserve"> “</w:t>
      </w:r>
      <w:r>
        <w:rPr>
          <w:rFonts w:ascii="Malgun Gothic" w:hAnsi="Malgun Gothic" w:eastAsia="Malgun Gothic" w:cs="Malgun Gothic"/>
        </w:rPr>
        <w:t>사람은</w:t>
      </w:r>
      <w:r>
        <w:rPr>
          <w:rFonts w:ascii="Times New Roman" w:hAnsi="Times New Roman" w:eastAsia="Times New Roman" w:cs="Times New Roman"/>
        </w:rPr>
        <w:t xml:space="preserve"> </w:t>
      </w:r>
      <w:r>
        <w:rPr>
          <w:rFonts w:ascii="Malgun Gothic" w:hAnsi="Malgun Gothic" w:eastAsia="Malgun Gothic" w:cs="Malgun Gothic"/>
        </w:rPr>
        <w:t>무죄가</w:t>
      </w:r>
      <w:r>
        <w:rPr>
          <w:rFonts w:ascii="Times New Roman" w:hAnsi="Times New Roman" w:eastAsia="Times New Roman" w:cs="Times New Roman"/>
        </w:rPr>
        <w:t xml:space="preserve"> </w:t>
      </w:r>
      <w:r>
        <w:rPr>
          <w:rFonts w:ascii="Malgun Gothic" w:hAnsi="Malgun Gothic" w:eastAsia="Malgun Gothic" w:cs="Malgun Gothic"/>
        </w:rPr>
        <w:t>입증될</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유죄이다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정의될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1789-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മരുഭൂമിയിൽ</w:t>
      </w:r>
      <w:r>
        <w:rPr>
          <w:rFonts w:ascii="Times New Roman" w:hAnsi="Times New Roman" w:eastAsia="Times New Roman" w:cs="Times New Roman"/>
        </w:rPr>
        <w:t xml:space="preserve"> </w:t>
      </w:r>
      <w:r>
        <w:rPr>
          <w:rFonts w:ascii="Nirmala UI" w:hAnsi="Nirmala UI" w:eastAsia="Nirmala UI" w:cs="Nirmala UI"/>
        </w:rPr>
        <w:t>നിന്നുള്ള</w:t>
      </w:r>
      <w:r>
        <w:rPr>
          <w:rFonts w:ascii="Times New Roman" w:hAnsi="Times New Roman" w:eastAsia="Times New Roman" w:cs="Times New Roman"/>
        </w:rPr>
        <w:t xml:space="preserve"> </w:t>
      </w:r>
      <w:r>
        <w:rPr>
          <w:rFonts w:ascii="Nirmala UI" w:hAnsi="Nirmala UI" w:eastAsia="Nirmala UI" w:cs="Nirmala UI"/>
        </w:rPr>
        <w:t>മുന്നറിയിപ്പ്</w:t>
      </w:r>
      <w:r>
        <w:rPr>
          <w:rFonts w:ascii="Times New Roman" w:hAnsi="Times New Roman" w:eastAsia="Times New Roman" w:cs="Times New Roman"/>
        </w:rPr>
        <w:t xml:space="preserve">, </w:t>
      </w:r>
      <w:r>
        <w:rPr>
          <w:rFonts w:ascii="Nirmala UI" w:hAnsi="Nirmala UI" w:eastAsia="Nirmala UI" w:cs="Nirmala UI"/>
        </w:rPr>
        <w:t>ഭരണഘടനയാൽ</w:t>
      </w:r>
      <w:r>
        <w:rPr>
          <w:rFonts w:ascii="Times New Roman" w:hAnsi="Times New Roman" w:eastAsia="Times New Roman" w:cs="Times New Roman"/>
        </w:rPr>
        <w:t xml:space="preserve"> </w:t>
      </w:r>
      <w:r>
        <w:rPr>
          <w:rFonts w:ascii="Nirmala UI" w:hAnsi="Nirmala UI" w:eastAsia="Nirmala UI" w:cs="Nirmala UI"/>
        </w:rPr>
        <w:t>പ്രതിനിധീകരിക്കപ്പെട്ടത്</w:t>
      </w:r>
      <w:r>
        <w:rPr>
          <w:rFonts w:ascii="Times New Roman" w:hAnsi="Times New Roman" w:eastAsia="Times New Roman" w:cs="Times New Roman"/>
        </w:rPr>
        <w:t xml:space="preserve">, 2001 </w:t>
      </w:r>
      <w:r>
        <w:rPr>
          <w:rFonts w:ascii="Nirmala UI" w:hAnsi="Nirmala UI" w:eastAsia="Nirmala UI" w:cs="Nirmala UI"/>
        </w:rPr>
        <w:t>സെപ്റ്റംബർ</w:t>
      </w:r>
      <w:r>
        <w:rPr>
          <w:rFonts w:ascii="Times New Roman" w:hAnsi="Times New Roman" w:eastAsia="Times New Roman" w:cs="Times New Roman"/>
        </w:rPr>
        <w:t xml:space="preserve"> 11-</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മുന്നറിയിപ്പിനെ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കത്തിക്കൊണ്ടിരുന്ന</w:t>
      </w:r>
      <w:r>
        <w:rPr>
          <w:rFonts w:ascii="Times New Roman" w:hAnsi="Times New Roman" w:eastAsia="Times New Roman" w:cs="Times New Roman"/>
        </w:rPr>
        <w:t xml:space="preserve"> </w:t>
      </w:r>
      <w:r>
        <w:rPr>
          <w:rFonts w:ascii="Nirmala UI" w:hAnsi="Nirmala UI" w:eastAsia="Nirmala UI" w:cs="Nirmala UI"/>
        </w:rPr>
        <w:t>കെട്ടിടങ്ങൾ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w:t>
      </w:r>
      <w:r>
        <w:rPr>
          <w:rFonts w:ascii="Times New Roman" w:hAnsi="Times New Roman" w:eastAsia="Times New Roman" w:cs="Times New Roman"/>
        </w:rPr>
        <w:t xml:space="preserve"> </w:t>
      </w:r>
      <w:r>
        <w:rPr>
          <w:rFonts w:ascii="Nirmala UI" w:hAnsi="Nirmala UI" w:eastAsia="Nirmala UI" w:cs="Nirmala UI"/>
        </w:rPr>
        <w:t>അക്ഷരാർത്ഥത്തിലുള്ള</w:t>
      </w:r>
      <w:r>
        <w:rPr>
          <w:rFonts w:ascii="Times New Roman" w:hAnsi="Times New Roman" w:eastAsia="Times New Roman" w:cs="Times New Roman"/>
        </w:rPr>
        <w:t xml:space="preserve"> </w:t>
      </w:r>
      <w:r>
        <w:rPr>
          <w:rFonts w:ascii="Nirmala UI" w:hAnsi="Nirmala UI" w:eastAsia="Nirmala UI" w:cs="Nirmala UI"/>
        </w:rPr>
        <w:t>നിവൃത്തിയാൽ</w:t>
      </w:r>
      <w:r>
        <w:rPr>
          <w:rFonts w:ascii="Times New Roman" w:hAnsi="Times New Roman" w:eastAsia="Times New Roman" w:cs="Times New Roman"/>
        </w:rPr>
        <w:t xml:space="preserve"> </w:t>
      </w:r>
      <w:r>
        <w:rPr>
          <w:rFonts w:ascii="Nirmala UI" w:hAnsi="Nirmala UI" w:eastAsia="Nirmala UI" w:cs="Nirmala UI"/>
        </w:rPr>
        <w:t>അടയാളപ്പെടുത്തിയതുമാത്രമല്ല</w:t>
      </w:r>
      <w:r>
        <w:rPr>
          <w:rFonts w:ascii="Times New Roman" w:hAnsi="Times New Roman" w:eastAsia="Times New Roman" w:cs="Times New Roman"/>
        </w:rPr>
        <w:t xml:space="preserve">, </w:t>
      </w:r>
      <w:r>
        <w:rPr>
          <w:rFonts w:ascii="Nirmala UI" w:hAnsi="Nirmala UI" w:eastAsia="Nirmala UI" w:cs="Nirmala UI"/>
        </w:rPr>
        <w:t>പാട്രിയറ്റ്</w:t>
      </w:r>
      <w:r>
        <w:rPr>
          <w:rFonts w:ascii="Times New Roman" w:hAnsi="Times New Roman" w:eastAsia="Times New Roman" w:cs="Times New Roman"/>
        </w:rPr>
        <w:t xml:space="preserve"> </w:t>
      </w:r>
      <w:r>
        <w:rPr>
          <w:rFonts w:ascii="Nirmala UI" w:hAnsi="Nirmala UI" w:eastAsia="Nirmala UI" w:cs="Nirmala UI"/>
        </w:rPr>
        <w:t>ആക്ടിന്റെ</w:t>
      </w:r>
      <w:r>
        <w:rPr>
          <w:rFonts w:ascii="Times New Roman" w:hAnsi="Times New Roman" w:eastAsia="Times New Roman" w:cs="Times New Roman"/>
        </w:rPr>
        <w:t xml:space="preserve"> </w:t>
      </w:r>
      <w:r>
        <w:rPr>
          <w:rFonts w:ascii="Nirmala UI" w:hAnsi="Nirmala UI" w:eastAsia="Nirmala UI" w:cs="Nirmala UI"/>
        </w:rPr>
        <w:t>പാസാക്കലും</w:t>
      </w:r>
      <w:r>
        <w:rPr>
          <w:rFonts w:ascii="Times New Roman" w:hAnsi="Times New Roman" w:eastAsia="Times New Roman" w:cs="Times New Roman"/>
        </w:rPr>
        <w:t xml:space="preserve"> (</w:t>
      </w:r>
      <w:r>
        <w:rPr>
          <w:rFonts w:ascii="Nirmala UI" w:hAnsi="Nirmala UI" w:eastAsia="Nirmala UI" w:cs="Nirmala UI"/>
        </w:rPr>
        <w:t>സംസാരവും</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മുന്നറിയിപ്പിനെ</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قانون پاتریوت (قانون سال 2001 برای متحد ساختن و تقویت امریکا از رهگذر فراهم‌آوردن ابزارهای مناسبِ لازم برای رهگیری و جلوگیری از تروریسم) اندکی پس از حملات تروریستی 11 سپتامبر 2001 در کنگرهٔ ایالات متحده مطرح گردید. این لایحه در 23 اکتبر 2001 در مجلس نمایندگان و در 24 اکتبر 2001 در سنا ارائه شد. در 26 اکتبر 2001، رئیس‌جمهور جورج دبلیو بوش آن را امضا کرد و به قانون مبدل ساخت. قانون پاتریوت در پی آن بود که توانایی حکومت را برای تحقیق و جلوگیری از اعمال تروریستی افزایش دهد و صلاحیت‌های نظارتی و اختیارات نیروهای مجری قانون را گسترش بخشد، و اصل اساسی و بنیادین حقوق انگلیسی را که مقرر می‌دارد انسان بی‌گناه است تا زمانی که جرم او ثابت شود، مردود شمرد. این قانون هنوز هم امروز توسط نخبگان درون حکومت به کار می‌رود تا تشریفات قانونی، حریم خصوصی، و محاکمات عادلانه را دور بزنند.</w:t>
      </w:r>
    </w:p>
    <w:p>
      <w:pPr>
        <w:pStyle w:val="ArticleBody"/>
        <w:jc w:val="left"/>
      </w:pPr>
      <w:r>
        <w:rPr>
          <w:rFonts w:ascii="Times New Roman" w:hAnsi="Times New Roman" w:eastAsia="Times New Roman" w:cs="Times New Roman"/>
        </w:rPr>
        <w:t>Léelo dya mu dimi edi mu disonji dilonda.</w:t>
      </w:r>
    </w:p>
    <w:p>
      <w:pPr>
        <w:pStyle w:val="ArticleScripture"/>
        <w:jc w:val="left"/>
      </w:pPr>
      <w:r>
        <w:rPr>
          <w:rFonts w:ascii="Times New Roman" w:hAnsi="Times New Roman" w:eastAsia="Times New Roman" w:cs="Times New Roman"/>
        </w:rPr>
        <w:t>“Naum hangah taksang leh zauna mawk leh lawrhna hun hriatthiam lo tak hi kan dinhmun chu eng nge ni? A va pawi tak em! Kohhran chhunga chapona a lo leng nasa em, dik lo taka inlangna, bumna, thilthuam hmang duhna, rilru khawvel thila hruai bo zia, inhmangaih zia, leh chungnung ber nih tumna a tam em! Hêng sualte zawng zawng hian rilru an tibuai tawh a, chatuana thilte chu hriatthiam a ni ta lo. Hetiang khawvêl chanchin kal zelah kan dinhmun hriat theih nan Pathian Thu hi kan zir ve lo vang maw? He hunah kan tana tih mek hna chungchangah leh he remna siam hna kal mek laiin sualmi kan nih angin kan awmna tur hmun chungchangah hriatna nei takin kan lo awm ve lo vang maw? Kan thlarau chhandamna chungchangah ngaihtuahna eng emaw nei ta ila, tihdanglamna chiang tak kan siam a ngai. Dik takin sual simin Lalpa kan zawng a ngai; thlarau lungngaihna thuk tak nena kan sualte kan puang a ngai, chutichuan an tihboral theih nan.”</w:t>
      </w:r>
    </w:p>
    <w:p>
      <w:pPr>
        <w:pStyle w:val="ArticleScripture"/>
        <w:jc w:val="left"/>
      </w:pPr>
      <w:r>
        <w:rPr>
          <w:rFonts w:ascii="Times New Roman" w:hAnsi="Times New Roman" w:eastAsia="Times New Roman" w:cs="Times New Roman"/>
        </w:rPr>
        <w:t>“Ntitukwiriye gukomeza kuguma ku butaka buroze. Turimo kwegera vuba iherezo ry’igihe cyacu cy’igeragezwa. Buri muntu wese abaze ati, Mpagaze nte imbere y’Imana? Ntiduzi ukuntu amazina yacu ashobora bidatinze kuvugwa n’iminwa ya Kristo, kandi imanza zacu zigafatwa burundu. Mbese, yoo, mbese, izo myanzuro zizaba izihe? Tuzabarwa hamwe n’abakiranutsi, cyangwa tuzashyirwa mu mubare w’abanyabyaha?”</w:t>
      </w:r>
    </w:p>
    <w:p>
      <w:pPr>
        <w:pStyle w:val="ArticleScripture"/>
        <w:jc w:val="left"/>
      </w:pPr>
      <w:r>
        <w:rPr>
          <w:rFonts w:ascii="Times New Roman" w:hAnsi="Times New Roman" w:eastAsia="Times New Roman" w:cs="Times New Roman"/>
        </w:rPr>
        <w:t>“Kanisa na liinuke, na kutubu kurudi nyuma kwake mbele za Mungu. Walinzi na waamke, na kuutoa tarumbeta sauti iliyo wazi. Hili ni onyo dhahiri ambalo yatupasa kulitangaza. Mungu awaamuru watumishi wake, ‘Paza sauti, usiache; inuza sauti yako kama tarumbeta, ukawaonyeshe watu wangu kosa lao, na nyumba ya Yakobo dhambi zao.’ Usikivu wa watu sharti upatikane; isipokuwa jambo hili litendeke, juhudi zote ni bure; hata kama malaika kutoka mbinguni angeshuka na kusema nao, maneno yake yasingefaa zaidi kuliko kama angenena katika sikio baridi la mauti. Kanisa sharti lisisimke kutenda. Roho wa Mungu hawezi kamwe kuja ndani mpaka liandae njia. Yapasa kuwepo uchunguzi wa moyo wa dhati. Yapasa kuwepo sala ya pamoja, yenye kudumu kwa saburi, na kwa njia ya imani kuyadai ahadi za Mungu. Yapasa kuwepo, si kuuvika mwili gunia kama ilivyokuwa nyakati za kale, bali kunyenyekea kwa kina kwa nafsi. Hatuna sababu hata ya kwanza ya kujipongeza nafsi zetu na kujikweza. Yatupasa kujinyenyekeza chini ya mkono wa Mungu ulio hodari. Yeye atatokea kuwafariji na kuwabariki watafutao kwa kweli.”</w:t>
      </w:r>
    </w:p>
    <w:p>
      <w:pPr>
        <w:pStyle w:val="ArticleScripture"/>
        <w:jc w:val="left"/>
      </w:pPr>
      <w:r>
        <w:rPr>
          <w:rFonts w:ascii="Times New Roman" w:hAnsi="Times New Roman" w:eastAsia="Times New Roman" w:cs="Times New Roman"/>
        </w:rPr>
        <w:t>“Umurimo uri imbere yacu; tuzawukora? Tugomba gukora vuba, tugomba gukomeza kujya mbere tudahwema. Tugomba kuba twitegura umunsi ukomeye w’Umwami. Nta gihe dufite cyo guta, nta gihe dufite cyo kwishora mu migambi y’ubwikunde. Ab’isi bagomba kuburirwa. Twebwe nk’ab’umwe ku giti cye dukora iki kugira ngo tuzanire abandi umucyo? Imana yasigiye umuntu wese umurimo we; buri wese afite uruhare agomba gukora, kandi ntitwashobora kwirengagiza uwo murimo keretse dushyize ubugingo bwacu mu kaga.</w:t>
      </w:r>
    </w:p>
    <w:p>
      <w:pPr>
        <w:pStyle w:val="ArticleScripture"/>
        <w:jc w:val="left"/>
      </w:pPr>
      <w:r>
        <w:rPr>
          <w:rFonts w:ascii="Times New Roman" w:hAnsi="Times New Roman" w:eastAsia="Times New Roman" w:cs="Times New Roman"/>
        </w:rPr>
        <w:t>“E hoku poʻe hoahānau, e ho‘oha‘aha‘a anei ‘oukou i ka ‘Uhane Hemolele, a e ho‘onele iā ia e ha‘alele? E pani anei ‘oukou i waho i ka Hō‘ola i ho‘omaika‘i ‘ia, no ka mea, ‘a‘ole ‘oukou i mākaukau no kona alo? E waiho anei ‘oukou i nā ‘uhane e make me ka ‘ike ‘ole i ka ‘oia‘i‘o, no ka mea, ua nui loa ko ‘oukou aloha i ka noho mālie i mea e ‘auamo ai i ka ukana a Iesū i ‘auamo ai no ‘oukou? E ala kākou mai ka hiamoe. ‘E kuoonoono, e maka‘ala; no ka mea, ‘o ko ‘oukou ‘enemi, ka Diabolo, me he liona ‘uō lā, ke hele a puni nei, e ‘imi ana i ka mea āna e ale ai.’” Review and Herald, Malaki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Omunaana mu Asatu n’Omu ku Kikumi</dc:title>
  <dc:subject>Kufunua Ushonaji wa Kinabii: Kuunganisha Nukta kutoka Ufunuo hadi Halisia za Wakati wa Sasa</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