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 na Tatu</w:t>
      </w:r>
    </w:p>
    <w:p>
      <w:pPr>
        <w:pStyle w:val="ArticleSubtitle"/>
        <w:jc w:val="left"/>
      </w:pPr>
      <w:r>
        <w:rPr>
          <w:rFonts w:ascii="Arial" w:hAnsi="Arial" w:eastAsia="Arial" w:cs="Arial"/>
        </w:rPr>
        <w:t>Ekyama ky’Ebiro eby’Oluvannyuma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داڭيەل كىتابىنىڭ ئىككىنچى بابى ۋەھىي ئون تۆتتىكى ئىككىنچى پەرىشتىنى ئىپادىلەيدۇ. شۇنىڭدەك، ئۇ يېمەك-ئىچمەك سىنىقى سۈپитидә تەسۋىرلەنگەن، ئۇنىڭدىن كېيىن كۆرۈش سىنىقى كېلىدىغان، ۋە ئاخىرىدا لىتمۇس سىنىقى بىلەن تاماملىنىدىغان ئۈچ سىناقنىڭ ئىككىنچىسىنى ئىپادىلەيدۇ. شۇ ئۈچ سىناقنىڭ ھەممىسى، شۇنداقلا پەيغەمبەرلىك بەلگە-نۇقتىلىرى بولغان ھالدا، ۋەھىي ئون تۆتتىكى بىرىنچى پەرىشتىنىڭ خەۋىرىدە مەۋجۇتتۇر. ۋەھىي ئون تۆتتىكى بىرىنچى پەرىشتە بىلەن ئوخشاش، داڭيەل كىتابىنىڭ بىرىنچى بابىمۇ شۇ ئۈچ سىناقنىڭ ھەر بىرىنى ئۆز ئىچىگە ئالىدۇ.</w:t>
      </w:r>
    </w:p>
    <w:p>
      <w:pPr>
        <w:pStyle w:val="ArticleBody"/>
        <w:jc w:val="left"/>
      </w:pPr>
      <w:r>
        <w:rPr>
          <w:rFonts w:ascii="Times New Roman" w:hAnsi="Times New Roman" w:eastAsia="Times New Roman" w:cs="Times New Roman"/>
        </w:rPr>
        <w:t>Ekigeragezo kya kabiri, ari cyo butumwa bw’umumarayika wa kabiri, gitangirira aho ekigeragezo cya mbere kirangirira. Igice cya kabiri gikurikira igice cya mbere. Umwanzuro w’ekigeragezo cya kabiri uhita utangiza ekigeragezo cya gatatu, gikurikirana nta cyuho. Igihe cyagereranyijwe n’ekigeragezo cya kabiri cyashushanyijwe n’imyaka mirongo irindwi y’ukunyagirwa kwa Daniyeli, yatangiye igihe Yehoyakimu yaneshejwe, irangirana n’iteka rya Kuro. Ubwo iherezo ry’iyo myaka mirongo irindwi ryendaga kugera, Daniyeli yamenye, abiheshejwe n’Ijambo ry’ubuhanuzi ry’Imana, ko iherezo ryari hafi kugera.</w:t>
      </w:r>
    </w:p>
    <w:p>
      <w:pPr>
        <w:pStyle w:val="ArticleScripture"/>
        <w:jc w:val="left"/>
      </w:pPr>
      <w:r>
        <w:rPr>
          <w:rFonts w:ascii="Myanmar Text" w:hAnsi="Myanmar Text" w:eastAsia="Myanmar Text" w:cs="Myanmar Text"/>
        </w:rPr>
        <w:t>မေဒိအမျိုးအနွယ်ဝင်</w:t>
      </w:r>
      <w:r>
        <w:rPr>
          <w:rFonts w:ascii="Times New Roman" w:hAnsi="Times New Roman" w:eastAsia="Times New Roman" w:cs="Times New Roman"/>
        </w:rPr>
        <w:t xml:space="preserve"> </w:t>
      </w:r>
      <w:r>
        <w:rPr>
          <w:rFonts w:ascii="Myanmar Text" w:hAnsi="Myanmar Text" w:eastAsia="Myanmar Text" w:cs="Myanmar Text"/>
        </w:rPr>
        <w:t>အဟရှုအေရှု၏သား</w:t>
      </w:r>
      <w:r>
        <w:rPr>
          <w:rFonts w:ascii="Times New Roman" w:hAnsi="Times New Roman" w:eastAsia="Times New Roman" w:cs="Times New Roman"/>
        </w:rPr>
        <w:t xml:space="preserve"> </w:t>
      </w:r>
      <w:r>
        <w:rPr>
          <w:rFonts w:ascii="Myanmar Text" w:hAnsi="Myanmar Text" w:eastAsia="Myanmar Text" w:cs="Myanmar Text"/>
        </w:rPr>
        <w:t>ဒါရိယုသည်</w:t>
      </w:r>
      <w:r>
        <w:rPr>
          <w:rFonts w:ascii="Times New Roman" w:hAnsi="Times New Roman" w:eastAsia="Times New Roman" w:cs="Times New Roman"/>
        </w:rPr>
        <w:t xml:space="preserve"> </w:t>
      </w:r>
      <w:r>
        <w:rPr>
          <w:rFonts w:ascii="Myanmar Text" w:hAnsi="Myanmar Text" w:eastAsia="Myanmar Text" w:cs="Myanmar Text"/>
        </w:rPr>
        <w:t>ခါလဒဲနိုင်ငံတော်အပေါ်</w:t>
      </w:r>
      <w:r>
        <w:rPr>
          <w:rFonts w:ascii="Times New Roman" w:hAnsi="Times New Roman" w:eastAsia="Times New Roman" w:cs="Times New Roman"/>
        </w:rPr>
        <w:t xml:space="preserve"> </w:t>
      </w:r>
      <w:r>
        <w:rPr>
          <w:rFonts w:ascii="Myanmar Text" w:hAnsi="Myanmar Text" w:eastAsia="Myanmar Text" w:cs="Myanmar Text"/>
        </w:rPr>
        <w:t>ဘုရင်အဖြစ်</w:t>
      </w:r>
      <w:r>
        <w:rPr>
          <w:rFonts w:ascii="Times New Roman" w:hAnsi="Times New Roman" w:eastAsia="Times New Roman" w:cs="Times New Roman"/>
        </w:rPr>
        <w:t xml:space="preserve"> </w:t>
      </w:r>
      <w:r>
        <w:rPr>
          <w:rFonts w:ascii="Myanmar Text" w:hAnsi="Myanmar Text" w:eastAsia="Myanmar Text" w:cs="Myanmar Text"/>
        </w:rPr>
        <w:t>ခန့်ထားခြင်းခံရသော</w:t>
      </w:r>
      <w:r>
        <w:rPr>
          <w:rFonts w:ascii="Times New Roman" w:hAnsi="Times New Roman" w:eastAsia="Times New Roman" w:cs="Times New Roman"/>
        </w:rPr>
        <w:t xml:space="preserve"> </w:t>
      </w:r>
      <w:r>
        <w:rPr>
          <w:rFonts w:ascii="Myanmar Text" w:hAnsi="Myanmar Text" w:eastAsia="Myanmar Text" w:cs="Myanmar Text"/>
        </w:rPr>
        <w:t>ပထမနှစ်တွင်၊</w:t>
      </w:r>
      <w:r>
        <w:rPr>
          <w:rFonts w:ascii="Times New Roman" w:hAnsi="Times New Roman" w:eastAsia="Times New Roman" w:cs="Times New Roman"/>
        </w:rPr>
        <w:t xml:space="preserve"> </w:t>
      </w:r>
      <w:r>
        <w:rPr>
          <w:rFonts w:ascii="Myanmar Text" w:hAnsi="Myanmar Text" w:eastAsia="Myanmar Text" w:cs="Myanmar Text"/>
        </w:rPr>
        <w:t>သူ၏နန်းစံပထမနှစ်၌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စာအုပ်များအားဖြင့်</w:t>
      </w:r>
      <w:r>
        <w:rPr>
          <w:rFonts w:ascii="Times New Roman" w:hAnsi="Times New Roman" w:eastAsia="Times New Roman" w:cs="Times New Roman"/>
        </w:rPr>
        <w:t xml:space="preserve"> </w:t>
      </w:r>
      <w:r>
        <w:rPr>
          <w:rFonts w:ascii="Myanmar Text" w:hAnsi="Myanmar Text" w:eastAsia="Myanmar Text" w:cs="Myanmar Text"/>
        </w:rPr>
        <w:t>နှစ်ရေတွက်ကို</w:t>
      </w:r>
      <w:r>
        <w:rPr>
          <w:rFonts w:ascii="Times New Roman" w:hAnsi="Times New Roman" w:eastAsia="Times New Roman" w:cs="Times New Roman"/>
        </w:rPr>
        <w:t xml:space="preserve"> </w:t>
      </w:r>
      <w:r>
        <w:rPr>
          <w:rFonts w:ascii="Myanmar Text" w:hAnsi="Myanmar Text" w:eastAsia="Myanmar Text" w:cs="Myanmar Text"/>
        </w:rPr>
        <w:t>နားလည်သိမြင်ခဲ့၏။</w:t>
      </w:r>
      <w:r>
        <w:rPr>
          <w:rFonts w:ascii="Times New Roman" w:hAnsi="Times New Roman" w:eastAsia="Times New Roman" w:cs="Times New Roman"/>
        </w:rPr>
        <w:t xml:space="preserve"> </w:t>
      </w:r>
      <w:r>
        <w:rPr>
          <w:rFonts w:ascii="Myanmar Text" w:hAnsi="Myanmar Text" w:eastAsia="Myanmar Text" w:cs="Myanmar Text"/>
        </w:rPr>
        <w:t>ထိုနှစ်ရေတွက်နှင့်စပ်လျဉ်း၍</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ယေရမိထံသို့</w:t>
      </w:r>
      <w:r>
        <w:rPr>
          <w:rFonts w:ascii="Times New Roman" w:hAnsi="Times New Roman" w:eastAsia="Times New Roman" w:cs="Times New Roman"/>
        </w:rPr>
        <w:t xml:space="preserve"> </w:t>
      </w:r>
      <w:r>
        <w:rPr>
          <w:rFonts w:ascii="Myanmar Text" w:hAnsi="Myanmar Text" w:eastAsia="Myanmar Text" w:cs="Myanmar Text"/>
        </w:rPr>
        <w:t>ရောက်လာခဲ့ပြီး၊</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ပျက်စီးခြင်းကာလများ၌</w:t>
      </w:r>
      <w:r>
        <w:rPr>
          <w:rFonts w:ascii="Times New Roman" w:hAnsi="Times New Roman" w:eastAsia="Times New Roman" w:cs="Times New Roman"/>
        </w:rPr>
        <w:t xml:space="preserve"> </w:t>
      </w:r>
      <w:r>
        <w:rPr>
          <w:rFonts w:ascii="Myanmar Text" w:hAnsi="Myanmar Text" w:eastAsia="Myanmar Text" w:cs="Myanmar Text"/>
        </w:rPr>
        <w:t>အနှစ်ခုနစ်ဆယ်ကို</w:t>
      </w:r>
      <w:r>
        <w:rPr>
          <w:rFonts w:ascii="Times New Roman" w:hAnsi="Times New Roman" w:eastAsia="Times New Roman" w:cs="Times New Roman"/>
        </w:rPr>
        <w:t xml:space="preserve"> </w:t>
      </w:r>
      <w:r>
        <w:rPr>
          <w:rFonts w:ascii="Myanmar Text" w:hAnsi="Myanmar Text" w:eastAsia="Myanmar Text" w:cs="Myanmar Text"/>
        </w:rPr>
        <w:t>ပြည့်စုံစေမည်ဟု</w:t>
      </w:r>
      <w:r>
        <w:rPr>
          <w:rFonts w:ascii="Times New Roman" w:hAnsi="Times New Roman" w:eastAsia="Times New Roman" w:cs="Times New Roman"/>
        </w:rPr>
        <w:t xml:space="preserve"> </w:t>
      </w:r>
      <w:r>
        <w:rPr>
          <w:rFonts w:ascii="Myanmar Text" w:hAnsi="Myanmar Text" w:eastAsia="Myanmar Text" w:cs="Myanmar Text"/>
        </w:rPr>
        <w:t>ဆိုထား၏။</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၂။</w:t>
      </w:r>
    </w:p>
    <w:p>
      <w:pPr>
        <w:pStyle w:val="ArticleBody"/>
        <w:jc w:val="left"/>
      </w:pPr>
      <w:r>
        <w:rPr>
          <w:rFonts w:ascii="Times New Roman" w:hAnsi="Times New Roman" w:eastAsia="Times New Roman" w:cs="Times New Roman"/>
        </w:rPr>
        <w:t>Danyeli anawakilisha watu wa Mungu katika siku za mwisho wanaotambua maana ya kiishara ya ile miaka sabini ya uhamisho, na utambuzi huo hutokea muda mfupi kabla ya ile miaka sabini ya kiishara kuisha. Watu wa Mungu wameelewa kwa usahihi ule uhamisho wa miaka sabini, lakini kile ambacho Danyeli anawakilisha ni ufahamu kwamba ile miaka sabini inawakilisha kipindi cha unabii kuanzia Septemba 11, 2001, hadi sheria ya Jumapili. Kwa Danyeli, miaka hiyo iliishia kwenye amri ya Koreshi, ambayo katika siku za mwisho inawakilisha sheria ya Jumapili nchini Marekani.</w:t>
      </w:r>
    </w:p>
    <w:p>
      <w:pPr>
        <w:pStyle w:val="ArticleBody"/>
        <w:jc w:val="left"/>
      </w:pPr>
      <w:r>
        <w:rPr>
          <w:rFonts w:ascii="Times New Roman" w:hAnsi="Times New Roman" w:eastAsia="Times New Roman" w:cs="Times New Roman"/>
        </w:rPr>
        <w:t>لە ماوەیەکی کەم پێش یاسای یەکشەممە، گەلی خودا بۆ تێگەیشتنی پێشبینییەکانی هەستیار دەکرێن کە بە حەفتا ساڵی هێمایی نیشان دەدرێت. ئەو ساڵانەی هێمایی لە یەهویاقیمەوە دەست پێ دەکەن، کە نوێنەرایەتیی 11ی سێپتەمبەری 2001 دەکات، کاتێک لەگەڵ هاتنی ئیسلامی وای سێیەم، فریشتەی بەهێزی مکاشفەی هەژدە دابەزی و ڕاگەیاندنی کەوتنی بابڵی کرد. کەوتنی بابڵ نوێنەرایەتیی پەیامی فریشتەی دووەم دەکات، و لە 11ی سێپتەمبەری 2001 دا، ماوەی دووەمی تاقیکردنەوە بۆ ئەوانە دەستی پێ کرد کە کتێبی نهێنییان خوارد کە لە دەستی ئەو فریشتەیەدا بوو. ئەو ماوەیە، کە بە حەفتا ساڵی هێمایی نیشان دەدرێت، تا یاسای یەکشەممە بەردەوام دەبێت.</w:t>
      </w:r>
    </w:p>
    <w:p>
      <w:pPr>
        <w:pStyle w:val="ArticleBody"/>
        <w:jc w:val="left"/>
      </w:pPr>
      <w:r>
        <w:rPr>
          <w:rFonts w:ascii="Times New Roman" w:hAnsi="Times New Roman" w:eastAsia="Times New Roman" w:cs="Times New Roman"/>
        </w:rPr>
        <w:t>Tanga ngwîrîra mũthia, o ta ũrĩa kwonanyithio nĩ Danieli mwaka wa mbere wa Dario, andũ a Ngai maramũkĩrwo kũhinyĩrĩrwo nĩ ũgerio wa mũhianano wa nyamũ. Mbere nĩmaarĩ batahĩtie maũndũ mamwe ma maũma marĩ hamwe na ũgerio wa mũhianano wa nyamũ, no gĩcunjĩ kĩu mekũũra gũtaata mbere hanini ya mũthia wa ihinda rĩa ũũranĩri rĩa mũndũ-mũhikania wa kerĩ, nĩgĩhithĩtio thĩinĩ wa nduma. O ta ũrĩa Danieli athomaga Rĩu ra ũũranĩri rĩa Ngai, agacooka akamenya ũhoro wa gĩtumi wa mĩaka mĩrongo mũgwanja, nĩahonokirio kũruta mahooya, o ta ũrĩa nĩahonokirio kũruta mahooya hĩndĩ ĩrĩa amenyaga ũhĩti wa gũkũa kana gũtũũra muoyo wa Nebukadneza ũrĩa warĩ wa mũhianano-mbarĩro wake. Thĩinĩ wa Danieli kĩama kĩa kenda, o ta thĩinĩ wa Danieli kĩama kĩa kerĩ, Danieli aarutaga mahooya, nĩaheirwo ũtheri wa ũũranĩri.</w:t>
      </w:r>
    </w:p>
    <w:p>
      <w:pPr>
        <w:pStyle w:val="ArticleScripture"/>
        <w:jc w:val="left"/>
      </w:pPr>
      <w:r>
        <w:rPr>
          <w:rFonts w:ascii="Times New Roman" w:hAnsi="Times New Roman" w:eastAsia="Times New Roman" w:cs="Times New Roman"/>
        </w:rPr>
        <w:t>Ee, wakati nilipokuwa nikisema katika sala, yule mtu Gabrieli, ambaye nilikuwa nimemwona katika maono hapo mwanzo, akirushwa aje kwa kasi, aliniguza karibu na wakati wa dhabihu ya jioni. Naye akanijulisha, akasema nami, na kunena, Ee Danieli, sasa nimetoka kuja kukupa hekima na ufahamu. Danieli 9:21, 22.</w:t>
      </w:r>
    </w:p>
    <w:p>
      <w:pPr>
        <w:pStyle w:val="ArticleBody"/>
        <w:jc w:val="left"/>
      </w:pPr>
      <w:r>
        <w:rPr>
          <w:rFonts w:ascii="Times New Roman" w:hAnsi="Times New Roman" w:eastAsia="Times New Roman" w:cs="Times New Roman"/>
        </w:rPr>
        <w:t>“Likozeli ne ndelumukeno” lyavapewa Daniele ashi alelipula, vilingile ko nelipulo lyendi mu kapu mbili.</w:t>
      </w:r>
    </w:p>
    <w:p>
      <w:pPr>
        <w:pStyle w:val="ArticleScripture"/>
        <w:jc w:val="left"/>
      </w:pPr>
      <w:r>
        <w:rPr>
          <w:rFonts w:ascii="Times New Roman" w:hAnsi="Times New Roman" w:eastAsia="Times New Roman" w:cs="Times New Roman"/>
        </w:rPr>
        <w:t>پاشان دانیال بۆ ماڵی خۆی چوو، و ئەو بابەتەی بۆ حەنەنیا و میشائیل و عەزاریا، هاوڕێیانی خۆی، ئاگادار کرد؛ بۆ ئەوەی داوای بەزەیی لە خودای ئاسمان بکەن سەبارەت بەو نهێنییە، تاکو دانیال و هاوەڵانی لەگەڵ پاشماوەی دانایانی بابڵ لەناو نەچن. ئەوسا ئەو نهێنییە لە بینینێکی شەوانەدا بۆ دانیال ئاشکرا کرا. پاشان دانیال خودای ئاسمانی ستایش کرد. دانیال ٢:١٧–١٩.</w:t>
      </w:r>
    </w:p>
    <w:p>
      <w:pPr>
        <w:pStyle w:val="ArticleBody"/>
        <w:jc w:val="left"/>
      </w:pPr>
      <w:r>
        <w:rPr>
          <w:rFonts w:ascii="Times New Roman" w:hAnsi="Times New Roman" w:eastAsia="Times New Roman" w:cs="Times New Roman"/>
        </w:rPr>
        <w:t>Ku mstari juu ya mstari, maombi mawili ya Danieli ni ombi lilelile. Yote mawili yametolewa ndani ya historia ambayo kwa ishara inawakilisha jaribio la kuona la malaika wa pili, linalotukia kati ya Septemba 11, 2001, na sheria ya Jumapili iliyo karibu kuja. Pamoja na tisho la kifo la Nebukadreza lililokuwa linakaribia na ujuzi wa kinabii wa miaka sabini ya Yeremia na wa kiapo cha Musa cha mara saba, Danieli anaomba ombi la Mambo ya Walawi ishirini na sita, huku akiomba kwamba Mungu angemfunulia siri ya mwisho ya kinabii ya unabii wa Biblia. Siri ambayo Yohana anaitambulisha kuwa ni Ufunuo wa Yesu Kristo.</w:t>
      </w:r>
    </w:p>
    <w:p>
      <w:pPr>
        <w:pStyle w:val="ArticleBody"/>
        <w:jc w:val="left"/>
      </w:pP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ꯇꯥꯔꯥꯁꯨꯝ</w:t>
      </w:r>
      <w:r>
        <w:rPr>
          <w:rFonts w:ascii="Times New Roman" w:hAnsi="Times New Roman" w:eastAsia="Times New Roman" w:cs="Times New Roman"/>
        </w:rPr>
        <w:t xml:space="preserve"> </w:t>
      </w:r>
      <w:r>
        <w:rPr>
          <w:rFonts w:ascii="Nirmala UI" w:hAnsi="Nirmala UI" w:eastAsia="Nirmala UI" w:cs="Nirmala UI"/>
        </w:rPr>
        <w:t>ꯃꯔꯤꯕꯥ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ꯃꯄꯥꯜꯗꯥ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ꯃꯤꯡꯍꯧ</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ꯀꯤꯡꯗꯝ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ꯍꯟꯗꯣꯛꯄꯒꯤ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ꯗꯥꯔꯤꯑꯁꯀꯤ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ꯕꯥꯕꯤꯂꯣꯟ</w:t>
      </w:r>
      <w:r>
        <w:rPr>
          <w:rFonts w:ascii="Times New Roman" w:hAnsi="Times New Roman" w:eastAsia="Times New Roman" w:cs="Times New Roman"/>
        </w:rPr>
        <w:t xml:space="preserve"> </w:t>
      </w:r>
      <w:r>
        <w:rPr>
          <w:rFonts w:ascii="Nirmala UI" w:hAnsi="Nirmala UI" w:eastAsia="Nirmala UI" w:cs="Nirmala UI"/>
        </w:rPr>
        <w:t>ꯃꯦꯗꯁ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ꯄꯔꯁꯤꯌꯥꯁꯤꯡꯅ</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ꯄꯤꯁꯤꯟꯈ꯭ꯔꯦ꯫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ꯃꯥꯏꯊꯣꯡꯗꯥ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ꯃꯥꯏꯊꯣꯡꯗꯥ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ꯍꯟꯗꯣꯛꯄꯒꯤ</w:t>
      </w:r>
      <w:r>
        <w:rPr>
          <w:rFonts w:ascii="Times New Roman" w:hAnsi="Times New Roman" w:eastAsia="Times New Roman" w:cs="Times New Roman"/>
        </w:rPr>
        <w:t xml:space="preserve"> </w:t>
      </w:r>
      <w:r>
        <w:rPr>
          <w:rFonts w:ascii="Nirmala UI" w:hAnsi="Nirmala UI" w:eastAsia="Nirmala UI" w:cs="Nirmala UI"/>
        </w:rPr>
        <w:t>ꯄꯣꯏꯟꯇꯗꯥ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ꯑꯀꯣꯏꯕꯒꯤ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ꯂꯩꯔꯛꯎꯕꯅꯤ꯫</w:t>
      </w:r>
    </w:p>
    <w:p>
      <w:pPr>
        <w:pStyle w:val="ArticleBody"/>
        <w:jc w:val="left"/>
      </w:pPr>
      <w:r>
        <w:rPr>
          <w:rFonts w:ascii="Times New Roman" w:hAnsi="Times New Roman" w:eastAsia="Times New Roman" w:cs="Times New Roman"/>
        </w:rPr>
        <w:t>Muv̱numba gwa Kiyafiladelfia kya ba Millerite kyasendelile mu Laodikea mu 1856, kabiji muv̱numba gwa Kilaodikea gwa Future for America, gwesendela mu muv̱numba gwa Kiyafiladelfia ku mpelo ya moba asatu ne kituntulu kya moba ya kuba bafwile mu nzila ya mu Kusoloka kitapo kya ikumi na umo. Kyeseko kya bafilwe na muv̱numba gwa Kiyafiladelfia gwa ba Millerite kufuma mu 1856 kufika mu 1863, kyajinga mu kulondela na lushimuno lwa “inshita saba.”</w:t>
      </w:r>
    </w:p>
    <w:p>
      <w:pPr>
        <w:pStyle w:val="ArticleBody"/>
        <w:jc w:val="left"/>
      </w:pPr>
      <w:r>
        <w:rPr>
          <w:rFonts w:ascii="Times New Roman" w:hAnsi="Times New Roman" w:eastAsia="Times New Roman" w:cs="Times New Roman"/>
        </w:rPr>
        <w:t>Okukeberwa kw’ekibiina kya Laodikea kya Future for America kuli mu nkolagana n’obwetaavu bw’okutegeera embeera yaabwe ey’okusaasaana, era ne balyoka bayingira mu ssaala n’obumanyirivu bwa Ebyabaleevi abiri mu mukaaga. Danyeri yali mu kiseera eky’okukyuka wakati w’obwakabaka bwa Babulooni n’obw’Abameedi ne Buperusi, era nga kiri kumpi nnyo n’enkomerero y’ekiseera eky’emyaka nsanvu ekiteekebwako akabonero n’ekiragiro kya Kuulo. Emyaka ensanvu ye mbeera omusinzibwa essaala ya Danyeri mwe eri, era emyaka ensanvu ekiikirira “emirundi musanvu” gya Musa. Essala zombi eza Danyeri zikwatagana n’ekiseera eky’okukyuka ekiteekebwako akabonero “emirundi musanvu” mu lugendo lwa malayika ow’olubereberye, era ne mu lugendo lwa malayika ow’okusatu.</w:t>
      </w:r>
    </w:p>
    <w:p>
      <w:pPr>
        <w:pStyle w:val="ArticleBody"/>
        <w:jc w:val="left"/>
      </w:pPr>
      <w:r>
        <w:rPr>
          <w:rFonts w:ascii="Times New Roman" w:hAnsi="Times New Roman" w:eastAsia="Times New Roman" w:cs="Times New Roman"/>
        </w:rPr>
        <w:t>ئەو «نهێنییەی» کە بۆ دانیال ئاشکرا دەکرێت، ئاشکراکردنی وێنەی نەبوخەدنەسەرە. «نهێنیی» وێنەی نەبوخەدنەسەر لە ڕۆژانی دواوەدا ئەوەیە کە ئەو وێنەیە هەشت شانشینی پێشاندەدات، نە چوار. لە وتارەکانی پێشوو کە لە هاوپۆلەی «هەشتەم لە حەوتەکەیە» دانراون، ئەم ڕاستییە پێشتر خراوەتەڕوو. لە ناو ئەو نهێنییەدا ئاشکراکردنی ئەو خاڵی گواستنەوەیە هەیە کاتێک هەشتەم دێت، کە لە حەوتەکەیە. «نهێنیی» وێنەی نەبوخەدنەسەر پشتڕاستکردنەوەی زیندووبوونەوەی شاخی پرۆتستانتیزمی ڕاستەقینە و شاخی کۆماریخوازییە. هەردوو ئەو زیندووبوونەوانە نیشان دەدەن کە هەر شاخێک هەشتەمە، بەڵام لە حەوتەکەیە؛ و گواستنەوە لە شەشەمەوە بۆ هەشتەمی هەردوو شاخەکە لە چوارچێوەی پێشبینیی تاقیکردنەوەیەکدا ڕوو دەدات کە پەیوەستە بە «حەوت جار»ەکانی موسا. ئەو گواستنەوەیە وەک لەلایەن دانیالەوە نیشان دراوە، تەواو پێش فەرمانی کورش ڕوو دەدات، کە نوێنەرایەتی فەرمانی یاسای ڕۆژی یەکشەممە لە ویڵایەتە یەکگرتووەکانی ئەمریکا دەکات. پاشان لە یاسای ڕۆژی یەکشەممەدا، لە جووڵەی خێرادا، برینی کوشندەی پاپایەتی چاک دەبێتەوە کاتێک پاپایەتی دەبێتە سەری هەشتەم کە لە حەوتەکەیە، هەروەها ئەویش لە گواستنەوەیەکی پێشبینی‌کراودا تێدەپەڕێت، وەک وێنەی نەبوخەدنەسەری دانیال بەشی دوو نیشانی دەدات.</w:t>
      </w:r>
    </w:p>
    <w:p>
      <w:pPr>
        <w:pStyle w:val="ArticleScripture"/>
        <w:jc w:val="left"/>
      </w:pPr>
      <w:r>
        <w:rPr>
          <w:rFonts w:ascii="Times New Roman" w:hAnsi="Times New Roman" w:eastAsia="Times New Roman" w:cs="Times New Roman"/>
        </w:rPr>
        <w:t>Nĩ ũndũ ũcio Danieli agĩthiĩ kwa Ariochi, ũrĩa mũthamaki aathuurire nĩguo anangʼe arũme aũgĩ a Babiloni; agĩthiĩ akamwĩra atĩrĩ, Ndukanange arũme aũgĩ a Babiloni: njingithia mbere ya mũthamaki, na niĩ ndĩmũonania mũthamaki ũhoro wa gũtafsiri. Hĩndĩ ĩyo Ariochi agĩingiza Danieli mbere ya mũthamaki na ihenya, akamwĩra atĩrĩ, Nĩndona mũndũ umwe wa andũ a Juda arĩa maahĩtĩtwo, ũrĩa ũgaacookeria mũthamaki ũhoro wa gũtafsiri. Mũthamaki agĩcookia, akĩĩra Danieli, ũrĩa rĩĩtwa rĩake rĩari Beliteshazari, Wee nĩũhota kũmenyithia iroto rĩu ndonire, o hamwe na ũtafsiri waro? Danieli 2:24–26.</w:t>
      </w:r>
    </w:p>
    <w:p>
      <w:pPr>
        <w:pStyle w:val="ArticleBody"/>
        <w:jc w:val="left"/>
      </w:pPr>
      <w:r>
        <w:rPr>
          <w:rFonts w:ascii="Times New Roman" w:hAnsi="Times New Roman" w:eastAsia="Times New Roman" w:cs="Times New Roman"/>
        </w:rPr>
        <w:t>Daniel “siri” wapewa mara tu, majina yake yote mawili yanatajwa, yakionyesha kwamba anamwakilisha watu wa agano, ambao katika siku za mwisho wamevuka sasa hivi na kuingia katika vuguvugu la Wafiladelfia la wale mia moja arobaini na nne elfu. Yeye hudhihirisha tabia ya mtumishi wa Mungu kwa kuomba kwamba mtu yeyote asiuawa kwa sababu ya kutoweza kwao kuielewa “siri” hiyo. Tabia yake inalinganishwa na ya Ariochi, mtumishi wa Nebukadneza, ambaye hutafuta kujipatia sifa mbele ya mfalme kwa kumwona Danieli. Kisha Danieli huonyesha tofauti iliyopo kati ya udhihirisho wa kweli wa kinabii na ule wa wenye hekima wa Babeli, anapolijibu swali la Nebukadneza kwa swali; tena, tofauti na Ariochi, hatumii fursa ya uelewa wake wa “siri” hiyo ili kujiinua mwenyewe, bali badala yake humtukuza Mungu wa mbinguni.</w:t>
      </w:r>
    </w:p>
    <w:p>
      <w:pPr>
        <w:pStyle w:val="ArticleScripture"/>
        <w:jc w:val="left"/>
      </w:pPr>
      <w:r>
        <w:rPr>
          <w:rFonts w:ascii="Times New Roman" w:hAnsi="Times New Roman" w:eastAsia="Times New Roman" w:cs="Times New Roman"/>
        </w:rPr>
        <w:t>Danyeli akamwitaba mfalme mbele ya uso wake, akasema, Siri ambayo mfalme ameuliza haiwezi kuonyeshwa mfalme na wenye hekima, wala wanajimu, wala waganga, wala wabashiri; lakini yuko Mungu mbinguni afunuaye siri, naye amemjulisha mfalme Nebukadreza yatakayokuwako katika siku za mwisho. Ndoto yako, na maono ya kichwa chako juu ya kitanda chako, ni haya. Danieli 2:27, 28.</w:t>
      </w:r>
    </w:p>
    <w:p>
      <w:pPr>
        <w:pStyle w:val="ArticleBody"/>
        <w:jc w:val="left"/>
      </w:pPr>
      <w:r>
        <w:rPr>
          <w:rFonts w:ascii="Times New Roman" w:hAnsi="Times New Roman" w:eastAsia="Times New Roman" w:cs="Times New Roman"/>
        </w:rPr>
        <w:t>Даниел үз «сертыны» танытыны «сер» улырак башлый, һәм ул ахыркы көннәрдә нәрсә булачагын аңлата. Җиде күкрәүнең яшерен тарихы турындагы сер ахыркы көннәрдә нәрсә булачагын билгели. Нәбүкаднизар сыны — ахыркы көннәр серенең, сынау вакыты ябылыр алдыннан мөһере ачыла торган, бер элементы. Ул, Даниел Дариусның беренче елында сурәтләгәнчә, җир җанварының ике мөгезе җиденең арасыннан булган сигезенчегә әверелгән күчеш вакытында, сынау вакыты ябылыр алдыннан ачып күрсәтелә.</w:t>
      </w:r>
    </w:p>
    <w:p>
      <w:pPr>
        <w:pStyle w:val="ArticleScripture"/>
        <w:jc w:val="left"/>
      </w:pPr>
      <w:r>
        <w:rPr>
          <w:rFonts w:ascii="Times New Roman" w:hAnsi="Times New Roman" w:eastAsia="Times New Roman" w:cs="Times New Roman"/>
        </w:rPr>
        <w:t>Nā ʻoe hoʻi, e ke aliʻi, i kou wā e moe ana ma luna o kou wahi moe, ua piʻi maila nō kou mau manaʻo i loko o kou naʻau no nā mea e hiki mai ana ma hope aku; a ʻo ka mea nāna e hōʻike mai i nā mea huna, ʻo ia nō ka mea e hōʻike mai iā ʻoe i nā mea e hiki mai ana. Akā, noʻu iho, ʻaʻole i hōʻike ʻia mai kēia mea huna iaʻu no kekahi akamai i loko oʻu i ʻoi aku ma mua o nā mea ola a pau, akā, no ka pono o ka poʻe nāna e hōʻike aku i ke ʻano o ia mea i ke aliʻi, a i ʻike hoʻi ʻoe i nā manaʻo o kou naʻau. Daniela 2:29, 30.</w:t>
      </w:r>
    </w:p>
    <w:p>
      <w:pPr>
        <w:pStyle w:val="ArticleBody"/>
        <w:jc w:val="left"/>
      </w:pPr>
      <w:r>
        <w:rPr>
          <w:rFonts w:ascii="Times New Roman" w:hAnsi="Times New Roman" w:eastAsia="Times New Roman" w:cs="Times New Roman"/>
        </w:rPr>
        <w:t>Danyeli anathibitisha kweli hiyo kwa shahidi wa pili ya kwamba ndoto ya Nebukadreza inahusu siku za mwisho, asemapo, “yeye afunuaye siri hukujulisha yatakayokuwa,” “baadaye.” Kisha Danyeli hutambulisha ya kwamba ile siri hakukabidhiwa kwa ajili yake, wala kwa sababu alikuwa na hekima iliyo kuu kuliko mwanadamu mwingine yeyote, bali ya kwamba “siri” hiyo ilikabidhiwa kwa Nebukadreza “kwa ajili yao watakaojulisha tafsiri yake.” Hiyo “siri” ilitolewa kwa ajili ya wale ambao wangeleta “tafsiri” ya ndoto kwa mfalme wa kiroho wa Babeli katika siku za mwisho. Siri hiyo ilitolewa kwa namna ya pekee kwa wale mia moja arobaini na nne elfu, kwa maana “siri” hiyo ni kwa ajili ya wale walio katika siku za mwisho wanaoitangaza anguko la mwisho la Babeli. Kisha Danyeli hufunua ndoto ya sanamu iliyokuwa imefichwa gizani, na ambayo ilizaa jaribio la uhai au mauti.</w:t>
      </w:r>
    </w:p>
    <w:p>
      <w:pPr>
        <w:pStyle w:val="ArticleScripture"/>
        <w:jc w:val="left"/>
      </w:pPr>
      <w:r>
        <w:rPr>
          <w:rFonts w:ascii="Times New Roman" w:hAnsi="Times New Roman" w:eastAsia="Times New Roman" w:cs="Times New Roman"/>
        </w:rPr>
        <w:t>Ewe, Aahemfo, wohuu, na hwɛ, ohoni kɛse bi. Ohoni kɛse yi a n’anuonyam hyerɛn pa ara no, egyina w’anim; na ne suban yɛ hu. Ohoni yi ne ti yɛ sikakɔkɔɔ amapa, ne koko ne ne nsa yɛ dwetɛ, ne yafunu ne n’asensan yɛ kɔbere, Ne nan yɛ dade, na ne nan ase no fã bi yɛ dade na fã bi nso yɛ dɔte. Wohuu kosii sɛ wɔtwaa ɔbo bi fii hɔ a nsa annyɛ ho, na ɛbɔɔ ohoni no wɔ ne nan ase a ɛyɛ dade ne dɔte no so, na epopaa no gui. Afei dade no, dɔte no, kɔbere no, dwetɛ no, ne sikakɔkɔɔ no nyinaa popaa gui prɛko pɛ, na ɛbɛyɛɛ sɛ awi a ɛwɔ ahohuru bere mu awiporowbea so; na mframa no de kɔe, maa baabiara anka wɔn. Na ɔbo a ɛbɔɔ ohoni no bɛyɛɛ bepɔw kɛse, na ehyii asase nyinaa ma. Eyi ne dae no; na yɛbɛka ne nkyerɛase akyerɛ ɔhene no wɔ n’anim. Daniel 2:31–36.</w:t>
      </w:r>
    </w:p>
    <w:p>
      <w:pPr>
        <w:pStyle w:val="ArticleBody"/>
        <w:jc w:val="left"/>
      </w:pPr>
      <w:r>
        <w:rPr>
          <w:rFonts w:ascii="Times New Roman" w:hAnsi="Times New Roman" w:eastAsia="Times New Roman" w:cs="Times New Roman"/>
        </w:rPr>
        <w:t>Yandətəkani ya Nebukadnezari yatangaje ubwami bw’ubuhanuzi bwo muri Bibiliya uhereye mu gihe cye kugeza mu minsi y’imperuka, igihe abantu ijana na mirongo ine na bane, bagereranywa na Daniyeli mu kwiyereka kwe imbere ya Nebukadnezari, kandi bakagereranywa n’ibuye ryaciwe ritakozwe n’amaboko, barimbura ubwami bwo mu isi bugereranywa n’iyo shusho, ari bwo na bwo buhinduka umusozi wuzura isi yose. Iyo nzozi yari yerekeye iminsi y’iherezo, ku ngingo y’inzibacyuho y’ubuhanuzi igihe abantu ijana na mirongo ine na bane bahishurirwa ibanga rya nyuma ry’ubuhanuzi.</w:t>
      </w:r>
    </w:p>
    <w:p>
      <w:pPr>
        <w:pStyle w:val="ArticleBody"/>
        <w:jc w:val="left"/>
      </w:pPr>
      <w:r>
        <w:rPr>
          <w:rFonts w:ascii="Times New Roman" w:hAnsi="Times New Roman" w:eastAsia="Times New Roman" w:cs="Times New Roman"/>
        </w:rPr>
        <w:t>Ekiikemo kya pembe ya Kipolotesitandi ekya nnamaddala, olwo basitula obubaka bw’omumalaya ow’okusatu eri ensi efa. Obubaka obwo buggaziwa ne bufuuka okukaaba okw’amaanyi ku mateeka ga Ssande mu United States, akabonero k’ensolo bwe kateekebwa mu nkola. Nga ekiragiro ekyo tekinnabaawo, abo Danyeri be akiikirira mu nnaku ez’oluvannyuma, balina okusisinkana n’ekigezo ky’ekifaananyi ky’ensolo. Ekigezo ekyo kya kulaba n’amaaso, era kyetaaga nti entambula eziviiramu ekiragiro ky’amateeka ga Ssande zirabibwe abo Danyeri b’akiikirira. Bagezesebwa okumanya oba balonze enkola ey’obwakatonda ebakkiriza okulaba ekigezo ky’ekifaananyi ekikisiddwa mu kizikiza. Ekigezo kyabwe kirimu okweetoowaza mu muntu ssekinnoomu n’okwatula. Kirimu okukkiriza nti Danyeri yaweebwa okutegeera mu birooto ne mu kwolesebwa; kubanga bwe bagaana okuwulira eddoboozi lya Danyeri nga likaabira mu ddungu, kiba nga abo abaagaanira ddala mu nnaku za Kristo obubaka bwa Yokaana Omubatiza.</w:t>
      </w:r>
    </w:p>
    <w:p>
      <w:pPr>
        <w:pStyle w:val="ArticleBody"/>
        <w:jc w:val="left"/>
      </w:pPr>
      <w:r>
        <w:rPr>
          <w:rFonts w:ascii="Times New Roman" w:hAnsi="Times New Roman" w:eastAsia="Times New Roman" w:cs="Times New Roman"/>
        </w:rPr>
        <w:t>Sister White atufahamisha kwamba vitabu vya Danieli na Ufunuo vinakamilishana, na neno “kukamilishana” analolitumia humaanisha kufikisha katika ukamilifu. Mwishoni mwa Julai, 2023, Simba wa kabila la Yuda alianza kufungua mihuri ya Ufunuo wa Yesu Kristo kama alivyokuwa ameahidi kufanya kabla tu mlango wa rehema haujafungwa. Kwa kufanya hivyo, Alitambulisha kweli za kibiblia ambazo hapo awali zilikuwa zimeeleweka kwa usahihi, lakini ambazo sasa zilipaswa kueleweka katika mazingira ya siku za mwisho.</w:t>
      </w:r>
    </w:p>
    <w:p>
      <w:pPr>
        <w:pStyle w:val="ArticleBody"/>
        <w:jc w:val="left"/>
      </w:pPr>
      <w:r>
        <w:rPr>
          <w:rFonts w:ascii="Times New Roman" w:hAnsi="Times New Roman" w:eastAsia="Times New Roman" w:cs="Times New Roman"/>
        </w:rPr>
        <w:t>Kut jedan od tih istina jesu dva svjedoka iz Otkrivenja jedanaest. Druga je povijest koja je savršeno ispunjenje „sedam gromova” iz Otkrivenja deset. On je iznio istine iz svetih reformskih linija koje govore o razočaranju od 18. srpnja 2020. Poslužio se četirima oznakama koje se nalaze u svakoj od svetih reformskih linija, a koje prikazuju povijest osnaženja prve poruke sve do suda, na način koji dosad nikada nije bio prepoznat. Drugo poglavlje Daniela dovodi mnoge od tih pojmova do savršenstva, premda su te duboke istine skrivene u tami onima koji odbijaju jesti metodologiju označenu kao Alfa i Omega.</w:t>
      </w:r>
    </w:p>
    <w:p>
      <w:pPr>
        <w:pStyle w:val="ArticleBody"/>
        <w:jc w:val="left"/>
      </w:pPr>
      <w:r>
        <w:rPr>
          <w:rFonts w:ascii="Times New Roman" w:hAnsi="Times New Roman" w:eastAsia="Times New Roman" w:cs="Times New Roman"/>
        </w:rPr>
        <w:t>دەرئەنجامدا، لە کۆتایی هێنانی ئەم لێکۆڵینەوەیەی سەر بە بەشی دووەمی دانیال، هەندێک لەو ڕاستییانە و نیشانە ڕێگایانە کورتە دەکەینەوە و پێکەوەیان دەبەستین کە بەشی دووەمی دانیال ئەوانە دەگەیەنێتە تەواوی. بە ئەنجامدانی ئەمەش، دیاری دەکەین کە ئەو نهێنییەی لە بینینی شەوانەدا بۆ دانیال ئاشکرا کرا، نوێنەرایەتی هەمان ئەم ڕاستییانە دەکات.</w:t>
      </w:r>
    </w:p>
    <w:p>
      <w:pPr>
        <w:pStyle w:val="ArticleBody"/>
        <w:jc w:val="left"/>
      </w:pPr>
      <w:r>
        <w:rPr>
          <w:rFonts w:ascii="Times New Roman" w:hAnsi="Times New Roman" w:eastAsia="Times New Roman" w:cs="Times New Roman"/>
        </w:rPr>
        <w:t>Tokwika mu katiikiro akakuratira nitwija kugarukamu mu bugufi n’omwanzuro.</w:t>
      </w:r>
    </w:p>
    <w:p>
      <w:pPr>
        <w:pStyle w:val="ArticleScripture"/>
        <w:jc w:val="left"/>
      </w:pPr>
      <w:r>
        <w:rPr>
          <w:rFonts w:ascii="Times New Roman" w:hAnsi="Times New Roman" w:eastAsia="Times New Roman" w:cs="Times New Roman"/>
        </w:rPr>
        <w:t>“Bwana ana vyombo Vyake vilivyowekwa ili kuwakuta watu katika makosa yao na kurudi nyuma kwao. Wajumbe Wake hutumwa kutoa ushuhuda wa wazi ili kuwaamsha kutoka katika hali yao ya usingizi na kufungua kwa uelewa wao maneno ya thamani ya uzima, yaani, Maandiko Matakatifu. Watu hawa hawapaswi kuwa wahubiri tu, bali wahudumu, wachukuzi wa nuru, walinzi waaminifu, watakaoona hatari inayotisha na kuwaonya watu. Ni lazima wamfanane Kristo katika bidii yao ya dhati, katika busara yao ya kufikiri kwa makini, katika juhudi zao za kibinafsi—kwa kifupi, katika huduma yao yote. Wanapaswa kuwa na uhusiano wa uzima na Mungu, na wanapaswa kuyafahamu sana unabii na mafundisho ya vitendo ya Agano la Kale na Agano Jipya kiasi kwamba waweze kuleta kutoka katika ghala la hazina la neno la Mungu mambo mapya na ya kale.”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 na Tatu</dc:title>
  <dc:subject>Ekyama ky’Ebiro eby’Oluvannyuma</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