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Arobaini na Moja</w:t>
      </w:r>
    </w:p>
    <w:p>
      <w:pPr>
        <w:pStyle w:val="ArticleSubtitle"/>
        <w:jc w:val="left"/>
      </w:pPr>
      <w:r>
        <w:rPr>
          <w:rFonts w:ascii="Arial" w:hAnsi="Arial" w:eastAsia="Arial" w:cs="Arial"/>
        </w:rPr>
        <w:t>Kupembua Umuhimu wa Kinabii wa Kurudi kwa Upapa na Rais wa Nane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Tuli ka lelo kuzubulula kwa bulañgǎni bulelemi bwa búprofeti bwa malondo ayo mupapa azongela ku ntebe ya nsi nga mutu wa mwandamukolo, ni wa mitwe sambo. Tuli kwikala tuti ku ci, pakuti tǔlǎmbe na bukeenyi bulañgǎni bwa búprofeti bwa malondo ayo prezida wa mwandamukolo, ni wa baprezida sambo, akupwisha kuumbwa kwa kifwanikiso kya nyama ya kipapa. Twatandike kulangulukila kwa mfululizo aya mazhiniso na Lupili lwa Karmele ne dipwa dya kuzyalwa dya Herode. Byonse bibili, bifwanikiso byezu bya bupatulwishi, bilembeleela Mulawo wa Mulungu wa Pa Sunda uuli kuboola mangu mu United States, oyo woona alimwi uli kuimininwa mu vesi yakwe ya makumi ana aumo ya Daniele cipati ca ikumi na cimo.</w:t>
      </w:r>
    </w:p>
    <w:p>
      <w:pPr>
        <w:pStyle w:val="ArticleScripture"/>
        <w:jc w:val="left"/>
      </w:pPr>
      <w:r>
        <w:rPr>
          <w:rFonts w:ascii="Times New Roman" w:hAnsi="Times New Roman" w:eastAsia="Times New Roman" w:cs="Times New Roman"/>
        </w:rPr>
        <w:t>Akeingia pia nchi ile ya utukufu, na nchi nyingi zitaangamizwa; lakini hawa wataokoka kutoka mkononi mwake, yaani, Edomu, na Moabu, na wakuu wa wana wa Amoni. Danieli 11:41.</w:t>
      </w:r>
    </w:p>
    <w:p>
      <w:pPr>
        <w:pStyle w:val="ArticleBody"/>
        <w:jc w:val="left"/>
      </w:pPr>
      <w:r>
        <w:rPr>
          <w:rFonts w:ascii="Nirmala UI" w:hAnsi="Nirmala UI" w:eastAsia="Nirmala UI" w:cs="Nirmala UI"/>
        </w:rPr>
        <w:t>ꯋꯔꯁ</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ꯎꯇꯄ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ꯉꯥꯡꯕ</w:t>
      </w:r>
      <w:r>
        <w:rPr>
          <w:rFonts w:ascii="Times New Roman" w:hAnsi="Times New Roman" w:eastAsia="Times New Roman" w:cs="Times New Roman"/>
        </w:rPr>
        <w:t xml:space="preserve"> </w:t>
      </w:r>
      <w:r>
        <w:rPr>
          <w:rFonts w:ascii="Nirmala UI" w:hAnsi="Nirmala UI" w:eastAsia="Nirmala UI" w:cs="Nirmala UI"/>
        </w:rPr>
        <w:t>ꯅꯣꯔꯠꯁꯤꯡꯒꯤ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ꯂꯥꯡꯒꯤ</w:t>
      </w:r>
      <w:r>
        <w:rPr>
          <w:rFonts w:ascii="Times New Roman" w:hAnsi="Times New Roman" w:eastAsia="Times New Roman" w:cs="Times New Roman"/>
        </w:rPr>
        <w:t xml:space="preserve"> </w:t>
      </w:r>
      <w:r>
        <w:rPr>
          <w:rFonts w:ascii="Nirmala UI" w:hAnsi="Nirmala UI" w:eastAsia="Nirmala UI" w:cs="Nirmala UI"/>
        </w:rPr>
        <w:t>ꯂꯩꯕꯥꯛꯇ</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ꯑꯩꯁ꯭ꯔꯥꯌꯦꯜ</w:t>
      </w:r>
      <w:r>
        <w:rPr>
          <w:rFonts w:ascii="Times New Roman" w:hAnsi="Times New Roman" w:eastAsia="Times New Roman" w:cs="Times New Roman"/>
        </w:rPr>
        <w:t xml:space="preserve"> </w:t>
      </w:r>
      <w:r>
        <w:rPr>
          <w:rFonts w:ascii="Nirmala UI" w:hAnsi="Nirmala UI" w:eastAsia="Nirmala UI" w:cs="Nirmala UI"/>
        </w:rPr>
        <w:t>ꯑꯔꯥꯟꯕꯥꯒꯤ</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ꯂꯥꯡꯒꯤ</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ꯖꯨꯗꯥꯒꯤ</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ꯃꯁꯤꯕꯨ</w:t>
      </w:r>
      <w:r>
        <w:rPr>
          <w:rFonts w:ascii="Times New Roman" w:hAnsi="Times New Roman" w:eastAsia="Times New Roman" w:cs="Times New Roman"/>
        </w:rPr>
        <w:t xml:space="preserve"> </w:t>
      </w:r>
      <w:r>
        <w:rPr>
          <w:rFonts w:ascii="Nirmala UI" w:hAnsi="Nirmala UI" w:eastAsia="Nirmala UI" w:cs="Nirmala UI"/>
        </w:rPr>
        <w:t>ꯅꯨꯡꯑꯥꯏ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w:t>
      </w:r>
      <w:r>
        <w:rPr>
          <w:rFonts w:ascii="Times New Roman" w:hAnsi="Times New Roman" w:eastAsia="Times New Roman" w:cs="Times New Roman"/>
        </w:rPr>
        <w:t xml:space="preserve"> </w:t>
      </w:r>
      <w:r>
        <w:rPr>
          <w:rFonts w:ascii="Nirmala UI" w:hAnsi="Nirmala UI" w:eastAsia="Nirmala UI" w:cs="Nirmala UI"/>
        </w:rPr>
        <w:t>ꯏꯑꯦꯜ</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ꯎꯇꯈꯤ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ꯃꯔꯝꯁꯨ</w:t>
      </w:r>
      <w:r>
        <w:rPr>
          <w:rFonts w:ascii="Times New Roman" w:hAnsi="Times New Roman" w:eastAsia="Times New Roman" w:cs="Times New Roman"/>
        </w:rPr>
        <w:t xml:space="preserve"> </w:t>
      </w:r>
      <w:r>
        <w:rPr>
          <w:rFonts w:ascii="Nirmala UI" w:hAnsi="Nirmala UI" w:eastAsia="Nirmala UI" w:cs="Nirmala UI"/>
        </w:rPr>
        <w:t>ꯌꯥꯎꯅꯥ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ꯂꯥꯡꯂꯤ꯫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ꯂꯥꯡꯂꯤ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ꯈ꯭ꯔꯥꯏꯁꯠꯅ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ꯂꯥꯏꯁꯪꯒꯤ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ꯊꯝꯒꯗꯕ</w:t>
      </w:r>
      <w:r>
        <w:rPr>
          <w:rFonts w:ascii="Times New Roman" w:hAnsi="Times New Roman" w:eastAsia="Times New Roman" w:cs="Times New Roman"/>
        </w:rPr>
        <w:t xml:space="preserve"> </w:t>
      </w:r>
      <w:r>
        <w:rPr>
          <w:rFonts w:ascii="Nirmala UI" w:hAnsi="Nirmala UI" w:eastAsia="Nirmala UI" w:cs="Nirmala UI"/>
        </w:rPr>
        <w:t>ꯁꯍꯔ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ꯁꯍꯔ</w:t>
      </w:r>
      <w:r>
        <w:rPr>
          <w:rFonts w:ascii="Times New Roman" w:hAnsi="Times New Roman" w:eastAsia="Times New Roman" w:cs="Times New Roman"/>
        </w:rPr>
        <w:t xml:space="preserve"> </w:t>
      </w:r>
      <w:r>
        <w:rPr>
          <w:rFonts w:ascii="Nirmala UI" w:hAnsi="Nirmala UI" w:eastAsia="Nirmala UI" w:cs="Nirmala UI"/>
        </w:rPr>
        <w:t>ꯌꯦꯔꯨꯁꯂꯦꯝ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ꯈꯅꯈꯤ</w:t>
      </w:r>
      <w:r>
        <w:rPr>
          <w:rFonts w:ascii="Times New Roman" w:hAnsi="Times New Roman" w:eastAsia="Times New Roman" w:cs="Times New Roman"/>
        </w:rPr>
        <w:t xml:space="preserve"> </w:t>
      </w:r>
      <w:r>
        <w:rPr>
          <w:rFonts w:ascii="Nirmala UI" w:hAnsi="Nirmala UI" w:eastAsia="Nirmala UI" w:cs="Nirmala UI"/>
        </w:rPr>
        <w:t>ꯃꯔꯝꯗꯅꯤ꯫</w:t>
      </w:r>
    </w:p>
    <w:p>
      <w:pPr>
        <w:pStyle w:val="ArticleScripture"/>
        <w:jc w:val="left"/>
      </w:pPr>
      <w:r>
        <w:rPr>
          <w:rFonts w:ascii="Ebrima" w:hAnsi="Ebrima" w:eastAsia="Ebrima" w:cs="Ebrima"/>
        </w:rPr>
        <w:t>ከግብፅ</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ሕዝቤን</w:t>
      </w:r>
      <w:r>
        <w:rPr>
          <w:rFonts w:ascii="Times New Roman" w:hAnsi="Times New Roman" w:eastAsia="Times New Roman" w:cs="Times New Roman"/>
        </w:rPr>
        <w:t xml:space="preserve"> </w:t>
      </w:r>
      <w:r>
        <w:rPr>
          <w:rFonts w:ascii="Ebrima" w:hAnsi="Ebrima" w:eastAsia="Ebrima" w:cs="Ebrima"/>
        </w:rPr>
        <w:t>ካወጣሁበት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ስሜ</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እንዲኖር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የሚሠራበትን</w:t>
      </w:r>
      <w:r>
        <w:rPr>
          <w:rFonts w:ascii="Times New Roman" w:hAnsi="Times New Roman" w:eastAsia="Times New Roman" w:cs="Times New Roman"/>
        </w:rPr>
        <w:t xml:space="preserve"> </w:t>
      </w:r>
      <w:r>
        <w:rPr>
          <w:rFonts w:ascii="Ebrima" w:hAnsi="Ebrima" w:eastAsia="Ebrima" w:cs="Ebrima"/>
        </w:rPr>
        <w:t>ከእስራኤል</w:t>
      </w:r>
      <w:r>
        <w:rPr>
          <w:rFonts w:ascii="Times New Roman" w:hAnsi="Times New Roman" w:eastAsia="Times New Roman" w:cs="Times New Roman"/>
        </w:rPr>
        <w:t xml:space="preserve">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አንዲትም</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አልመረጥሁም፤</w:t>
      </w:r>
      <w:r>
        <w:rPr>
          <w:rFonts w:ascii="Times New Roman" w:hAnsi="Times New Roman" w:eastAsia="Times New Roman" w:cs="Times New Roman"/>
        </w:rPr>
        <w:t xml:space="preserve"> </w:t>
      </w:r>
      <w:r>
        <w:rPr>
          <w:rFonts w:ascii="Ebrima" w:hAnsi="Ebrima" w:eastAsia="Ebrima" w:cs="Ebrima"/>
        </w:rPr>
        <w:t>በሕዝቤም</w:t>
      </w:r>
      <w:r>
        <w:rPr>
          <w:rFonts w:ascii="Times New Roman" w:hAnsi="Times New Roman" w:eastAsia="Times New Roman" w:cs="Times New Roman"/>
        </w:rPr>
        <w:t xml:space="preserve"> </w:t>
      </w:r>
      <w:r>
        <w:rPr>
          <w:rFonts w:ascii="Ebrima" w:hAnsi="Ebrima" w:eastAsia="Ebrima" w:cs="Ebrima"/>
        </w:rPr>
        <w:t>በእስራኤል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አለቃ</w:t>
      </w:r>
      <w:r>
        <w:rPr>
          <w:rFonts w:ascii="Times New Roman" w:hAnsi="Times New Roman" w:eastAsia="Times New Roman" w:cs="Times New Roman"/>
        </w:rPr>
        <w:t xml:space="preserve"> </w:t>
      </w:r>
      <w:r>
        <w:rPr>
          <w:rFonts w:ascii="Ebrima" w:hAnsi="Ebrima" w:eastAsia="Ebrima" w:cs="Ebrima"/>
        </w:rPr>
        <w:t>እንዲሆን</w:t>
      </w:r>
      <w:r>
        <w:rPr>
          <w:rFonts w:ascii="Times New Roman" w:hAnsi="Times New Roman" w:eastAsia="Times New Roman" w:cs="Times New Roman"/>
        </w:rPr>
        <w:t xml:space="preserve"> </w:t>
      </w:r>
      <w:r>
        <w:rPr>
          <w:rFonts w:ascii="Ebrima" w:hAnsi="Ebrima" w:eastAsia="Ebrima" w:cs="Ebrima"/>
        </w:rPr>
        <w:t>ማንንም</w:t>
      </w:r>
      <w:r>
        <w:rPr>
          <w:rFonts w:ascii="Times New Roman" w:hAnsi="Times New Roman" w:eastAsia="Times New Roman" w:cs="Times New Roman"/>
        </w:rPr>
        <w:t xml:space="preserve"> </w:t>
      </w:r>
      <w:r>
        <w:rPr>
          <w:rFonts w:ascii="Ebrima" w:hAnsi="Ebrima" w:eastAsia="Ebrima" w:cs="Ebrima"/>
        </w:rPr>
        <w:t>አልመረጥሁም።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ስሜ</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እንዲኖር</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መርጬአለሁ፤</w:t>
      </w:r>
      <w:r>
        <w:rPr>
          <w:rFonts w:ascii="Times New Roman" w:hAnsi="Times New Roman" w:eastAsia="Times New Roman" w:cs="Times New Roman"/>
        </w:rPr>
        <w:t xml:space="preserve"> </w:t>
      </w:r>
      <w:r>
        <w:rPr>
          <w:rFonts w:ascii="Ebrima" w:hAnsi="Ebrima" w:eastAsia="Ebrima" w:cs="Ebrima"/>
        </w:rPr>
        <w:t>በሕዝቤም</w:t>
      </w:r>
      <w:r>
        <w:rPr>
          <w:rFonts w:ascii="Times New Roman" w:hAnsi="Times New Roman" w:eastAsia="Times New Roman" w:cs="Times New Roman"/>
        </w:rPr>
        <w:t xml:space="preserve"> </w:t>
      </w:r>
      <w:r>
        <w:rPr>
          <w:rFonts w:ascii="Ebrima" w:hAnsi="Ebrima" w:eastAsia="Ebrima" w:cs="Ebrima"/>
        </w:rPr>
        <w:t>በእስራኤል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እንዲሆን</w:t>
      </w:r>
      <w:r>
        <w:rPr>
          <w:rFonts w:ascii="Times New Roman" w:hAnsi="Times New Roman" w:eastAsia="Times New Roman" w:cs="Times New Roman"/>
        </w:rPr>
        <w:t xml:space="preserve"> </w:t>
      </w:r>
      <w:r>
        <w:rPr>
          <w:rFonts w:ascii="Ebrima" w:hAnsi="Ebrima" w:eastAsia="Ebrima" w:cs="Ebrima"/>
        </w:rPr>
        <w:t>ዳዊትን</w:t>
      </w:r>
      <w:r>
        <w:rPr>
          <w:rFonts w:ascii="Times New Roman" w:hAnsi="Times New Roman" w:eastAsia="Times New Roman" w:cs="Times New Roman"/>
        </w:rPr>
        <w:t xml:space="preserve"> </w:t>
      </w:r>
      <w:r>
        <w:rPr>
          <w:rFonts w:ascii="Ebrima" w:hAnsi="Ebrima" w:eastAsia="Ebrima" w:cs="Ebrima"/>
        </w:rPr>
        <w:t>መርጬአለሁ።</w:t>
      </w:r>
      <w:r>
        <w:rPr>
          <w:rFonts w:ascii="Times New Roman" w:hAnsi="Times New Roman" w:eastAsia="Times New Roman" w:cs="Times New Roman"/>
        </w:rPr>
        <w:t xml:space="preserve"> 2 </w:t>
      </w:r>
      <w:r>
        <w:rPr>
          <w:rFonts w:ascii="Ebrima" w:hAnsi="Ebrima" w:eastAsia="Ebrima" w:cs="Ebrima"/>
        </w:rPr>
        <w:t>ዜና</w:t>
      </w:r>
      <w:r>
        <w:rPr>
          <w:rFonts w:ascii="Times New Roman" w:hAnsi="Times New Roman" w:eastAsia="Times New Roman" w:cs="Times New Roman"/>
        </w:rPr>
        <w:t xml:space="preserve"> </w:t>
      </w:r>
      <w:r>
        <w:rPr>
          <w:rFonts w:ascii="Ebrima" w:hAnsi="Ebrima" w:eastAsia="Ebrima" w:cs="Ebrima"/>
        </w:rPr>
        <w:t>መዋዕል</w:t>
      </w:r>
      <w:r>
        <w:rPr>
          <w:rFonts w:ascii="Times New Roman" w:hAnsi="Times New Roman" w:eastAsia="Times New Roman" w:cs="Times New Roman"/>
        </w:rPr>
        <w:t xml:space="preserve"> 6</w:t>
      </w:r>
      <w:r>
        <w:rPr>
          <w:rFonts w:ascii="Ebrima" w:hAnsi="Ebrima" w:eastAsia="Ebrima" w:cs="Ebrima"/>
        </w:rPr>
        <w:t>፥</w:t>
      </w:r>
      <w:r>
        <w:rPr>
          <w:rFonts w:ascii="Times New Roman" w:hAnsi="Times New Roman" w:eastAsia="Times New Roman" w:cs="Times New Roman"/>
        </w:rPr>
        <w:t>5</w:t>
      </w:r>
      <w:r>
        <w:rPr>
          <w:rFonts w:ascii="Ebrima" w:hAnsi="Ebrima" w:eastAsia="Ebrima" w:cs="Ebrima"/>
        </w:rPr>
        <w:t>፣</w:t>
      </w:r>
      <w:r>
        <w:rPr>
          <w:rFonts w:ascii="Times New Roman" w:hAnsi="Times New Roman" w:eastAsia="Times New Roman" w:cs="Times New Roman"/>
        </w:rPr>
        <w:t xml:space="preserve"> 6</w:t>
      </w:r>
    </w:p>
    <w:p>
      <w:pPr>
        <w:pStyle w:val="ArticleBody"/>
        <w:jc w:val="left"/>
      </w:pPr>
      <w:r>
        <w:rPr>
          <w:rFonts w:ascii="Times New Roman" w:hAnsi="Times New Roman" w:eastAsia="Times New Roman" w:cs="Times New Roman"/>
        </w:rPr>
        <w:t>Erdê bi xwe ya Yehûda ji bo Îsraêla kevnar a bi xwe erdê şanaz bû, û Dewletên Yekbûyî yên Amerîkayê ji bo Îsraêla nûjen a ruhanî erdê ruhanî ya Yehûda ne, erdê şanaz.</w:t>
      </w:r>
    </w:p>
    <w:p>
      <w:pPr>
        <w:pStyle w:val="ArticleScripture"/>
        <w:jc w:val="left"/>
      </w:pPr>
      <w:r>
        <w:rPr>
          <w:rFonts w:ascii="Times New Roman" w:hAnsi="Times New Roman" w:eastAsia="Times New Roman" w:cs="Times New Roman"/>
        </w:rPr>
        <w:t>“Bhesi ombanga eyi Yehova a pehana nga eswelo ly’abantu biwe, po bhamusambe hakulonda ebyo emitima gyabwe ebibagamba, ombanga eyi, eriho kumyaka minene engabo ya Wobushoborosi bw’Okwima yaramaze etandikire, ombanga eyi Ruhanga ahairi omugisha ngokugigira ekibikiro ky’ediini enyabulere eya Kristo,—bhesi ombanga eyo neyakuba, ku njira y’abashinga-mateka bayo, eshuubire amahame ga Baporotesitante, kandi ehe obuhagizi okuhemuka kwa Kiroma omu kukora ku Mateka ga Ruhanga,—niho omurimo gw’enkomerero ogw’omuntu w’ekibi gulibonakara.” Signs of the Times, June 12, 1893.</w:t>
      </w:r>
    </w:p>
    <w:p>
      <w:pPr>
        <w:pStyle w:val="ArticleBody"/>
        <w:jc w:val="left"/>
      </w:pPr>
      <w:r>
        <w:rPr>
          <w:rFonts w:ascii="Times New Roman" w:hAnsi="Times New Roman" w:eastAsia="Times New Roman" w:cs="Times New Roman"/>
        </w:rPr>
        <w:t>Kukala ya fokoloneli ya northi ava ningila kukonsa kukula ya southi (nyima ya Soviet Union), mu vesi foti, mu 1989, pamo ava ningila kukonsa munsi wa ukalamba (United States). Mu vesi foti-wani, shina “countries” lyatwalwa kuwonjezeleka, kabili talyalingana bwino pantu pa nshiku ya Sunday law, “abengi” abo batumpwa ni kikundi kya bantu abeshiba ubupusano pa Sabata ya bushiku bwa cine lubali ne nshiku ya kasuba, ilyo Sunday law taifikile.</w:t>
      </w:r>
    </w:p>
    <w:p>
      <w:pPr>
        <w:pStyle w:val="ArticleScripture"/>
        <w:jc w:val="left"/>
      </w:pPr>
      <w:r>
        <w:rPr>
          <w:rFonts w:ascii="Times New Roman" w:hAnsi="Times New Roman" w:eastAsia="Times New Roman" w:cs="Times New Roman"/>
        </w:rPr>
        <w:t>“Sabato a lunkwikyo ni kimanyisyo anye kadimbo ka bukulu bwa kleza ya Loma. Abo, pa kwumvwila bya kulombwa bya lulayo lwa buna, basala kulama Sabato wa bufi mu kafulo ka wa cine, ku njila iyo balekumbula bukata kuli ayo maka ayo yeka yalaila iyo. Kadimbo ka nyama ni Sabato wa upapa, oyo nsi yitambula mu kafulo ka dituku dya kubikapo kwa Lesa.</w:t>
      </w:r>
    </w:p>
    <w:p>
      <w:pPr>
        <w:pStyle w:val="ArticleScripture"/>
        <w:jc w:val="left"/>
      </w:pPr>
      <w:r>
        <w:rPr>
          <w:rFonts w:ascii="Times New Roman" w:hAnsi="Times New Roman" w:eastAsia="Times New Roman" w:cs="Times New Roman"/>
        </w:rPr>
        <w:t>“Anis ubegi bwo kwakira akara ka ya nyamaswa, nk’uko kategetswe mu buhanuzi, ntiburagera. Igihe cy’igeragezwa ntikiragera. Hari Abakristo b’ukuri mu matorero yose, harimo n’umuryango wa Kiliziya Gatolika y’Abaroma. Nta n’umwe ucirwaho iteka atarabona umucyo kandi atarasobanukirwa n’inshingano y’itegeko rya kane. Ariko igihe itegeko rizasohoka rishyiraho Isabato y’impimbano ku ngufu, kandi igihe ijwi riranguruye rya marayika wa gatatu rizaburira abantu kubyerekeye kuramya ya nyamaswa n’igishushanyo cyayo, umurongo uzatandukanya neza ikinyoma n’ukuri. Maze icyo gihe abazakomereza mu gucumura ni bo bazahabwa akara ka ya nyamaswa mu ruhanga rwabo cyangwa mu biganza byabo.”</w:t>
      </w:r>
    </w:p>
    <w:p>
      <w:pPr>
        <w:pStyle w:val="ArticleScripture"/>
        <w:jc w:val="left"/>
      </w:pPr>
      <w:r>
        <w:rPr>
          <w:rFonts w:ascii="Times New Roman" w:hAnsi="Times New Roman" w:eastAsia="Times New Roman" w:cs="Times New Roman"/>
        </w:rPr>
        <w:t>“Ng’iviro cia wĩra mũingĩ nĩtũgũkinyĩra hingo ĩno. Hĩndĩ ĩrĩa makanitha ma Kiprotestanti magaikarania na wathani wa kĩrĩra gĩa thĩ nĩguo makinyie kũhingia ngoro ndini ya maheeni, iyo nĩyo aciari ao ma tene maathire gĩkeno kĩa kũnyariirwo mũno nĩ ũndũ wa kũyĩrega, nĩho Sabato ya upapa igakĩrĩrwo na hinya ũrĩ hamwe wa kanitha na wa serikali. Gũgaakorwo na mũtatũro wa taifa, na ũcio ndũgathira o ta kũgũa kwa taifa.” Bible Training School, February 2, 1913.</w:t>
      </w:r>
    </w:p>
    <w:p>
      <w:pPr>
        <w:pStyle w:val="ArticleBody"/>
        <w:jc w:val="left"/>
      </w:pPr>
      <w:r>
        <w:rPr>
          <w:rFonts w:ascii="Times New Roman" w:hAnsi="Times New Roman" w:eastAsia="Times New Roman" w:cs="Times New Roman"/>
        </w:rPr>
        <w:t>Ji bo çîna “gelek” ku di qanûna Yekşemê ya zû tê de têne hilweşandin, ew in yên ku dê li gorî ronahiya Şemiyê berpirsiyar bêne girtin; ew ronahî ye ku ji bo wê demê hatiye dayîn, ya ku xalek guherînê û krîzeke di dîroka hem dêrê û hem netewan de ye. Ew çîn, dêrê Adventîzma Laodîkeyayê ye ku gihîştiye dawiya gerîna xwe di çolê serhildanê de. Li wir ew ji bo herheyî ji devê Xudan têne avêtin derve. Adventîzma Laodîkeyayê ew in ku hatine gazîkirin bo ronahiya milyaketê sêyem, yan di Kadeşa yekem de di dîroka 1844-an de, heta 1863-an, an jî di Kadeşa duyem de di dîroka 2001-an de, heta qanûna Yekşemê.</w:t>
      </w:r>
    </w:p>
    <w:p>
      <w:pPr>
        <w:pStyle w:val="ArticleScripture"/>
        <w:jc w:val="left"/>
      </w:pPr>
      <w:r>
        <w:rPr>
          <w:rFonts w:ascii="Times New Roman" w:hAnsi="Times New Roman" w:eastAsia="Times New Roman" w:cs="Times New Roman"/>
        </w:rPr>
        <w:t>Kandi amwambila, “Mwenzi, walinjila wuli muno kwambula kuvwala ciswalo ca buwinga?” Aye tasobele ukuasuka. Elyo imfumu yabwene ku bakalamba, “Mumukake amaboko ne milundu, mumufumyepo, no kumuposela mu mfifi ya kunse; eko kukaba ukulila no kukeketa amenyo.” Pantu abengi balaitwa, lelo abanono ni bo basalwa. Mateo 22:12–14.</w:t>
      </w:r>
    </w:p>
    <w:p>
      <w:pPr>
        <w:pStyle w:val="ArticleBody"/>
        <w:jc w:val="left"/>
      </w:pPr>
      <w:r>
        <w:rPr>
          <w:rFonts w:ascii="Times New Roman" w:hAnsi="Times New Roman" w:eastAsia="Times New Roman" w:cs="Times New Roman"/>
        </w:rPr>
        <w:t>Mulia njom yaika ya moola wa katatu, kana mu 1844, kana mu 2001, jali lwito lwa kuya ku bukwe. Abo “bingi” abapondwa pa mweo wa Sunday law, bo “bingi” abaakene kele ka bukwe ka buswe bwa Kristu, ne pa kifulo kyakyo baba kitundu kya kisambu kya bukwe kya bakabaka ikumi ku malaaya wa Rooma. Mu bukwe obo, muntu angasigala ne bilwato byandi mwine, pantu byonse byo basala pakufumyapo insoni yabo kwe kuitwa ku ishina lya malaaya oyo uleteeka pa bakabaka ikumi.</w:t>
      </w:r>
    </w:p>
    <w:p>
      <w:pPr>
        <w:pStyle w:val="ArticleScripture"/>
        <w:jc w:val="left"/>
      </w:pPr>
      <w:r>
        <w:rPr>
          <w:rFonts w:ascii="Times New Roman" w:hAnsi="Times New Roman" w:eastAsia="Times New Roman" w:cs="Times New Roman"/>
        </w:rPr>
        <w:t>Na rino rero abagore barindwi bazafata umugabo umwe, bavuga bati: Tuziryera ibyokurya byacu ubwacu, kandi twambare imyambaro yacu ubwacu; ariko twemererwe gusa kwitwa izina ryawe, kugira ngo dukurweho igisuzuguriro cyacu. Yesaya 4:1.</w:t>
      </w:r>
    </w:p>
    <w:p>
      <w:pPr>
        <w:pStyle w:val="ArticleBody"/>
        <w:jc w:val="left"/>
      </w:pPr>
      <w:r>
        <w:rPr>
          <w:rFonts w:ascii="Times New Roman" w:hAnsi="Times New Roman" w:eastAsia="Times New Roman" w:cs="Times New Roman"/>
        </w:rPr>
        <w:t>Béxé hĩ́yú kʉ́na rʉ́mʉ́ tááya, mɨnĩ́ kʉ́na kʉ́lya mùgáté waó wenyewe badala ya Mùgáté wa mbinguni. Béxé hĩ́yú kʉ́na rʉ́mʉ́ rwa kábìlì, ambápo walipaswa kumtukuza Mungu kwa kudhihirisha tabia yake, lakiní badala yake wakachagua kuvaa mavazi yao wenyewe. Béxé hĩ́yú kʉ́na rʉ́mʉ́ rwa tátu, kwa maana walidhihirisha jina (tabia) la mnyama, kwa kuwa walichagua kulikataa jina (tabia) la Kristo. Kusudi ambalo Nimrodi alijenga mji (dola), na mnara (kanisa), katika kutajwa kwa kwanza kwa Babeli, lilikuwa ili ajifanyie jina.</w:t>
      </w:r>
    </w:p>
    <w:p>
      <w:pPr>
        <w:pStyle w:val="ArticleScripture"/>
        <w:jc w:val="left"/>
      </w:pPr>
      <w:r>
        <w:rPr>
          <w:rFonts w:ascii="Times New Roman" w:hAnsi="Times New Roman" w:eastAsia="Times New Roman" w:cs="Times New Roman"/>
        </w:rPr>
        <w:t>Nabo bakavuga bati: Nimuze twiyubakire umudugudu n’umunara, umutwe wawo ugere mu ijuru; kandi twiheshe izina, kugira ngo tudatatanywa hirya no hino ku isi yose. Itangiriro 11:4.</w:t>
      </w:r>
    </w:p>
    <w:p>
      <w:pPr>
        <w:pStyle w:val="ArticleBody"/>
        <w:jc w:val="left"/>
      </w:pPr>
      <w:r>
        <w:rPr>
          <w:rFonts w:ascii="Times New Roman" w:hAnsi="Times New Roman" w:eastAsia="Times New Roman" w:cs="Times New Roman"/>
        </w:rPr>
        <w:t>Dzina i cimanyetso ca kamutima, kandi kamutima ka buhanuzi ka gikoko ca munani, ari co cavuye muri birya indwi, ni imimerere ibiri igizwe n’uguhuzwa kw’Ishengero (umunara) n’Igihugu (igisagara). Mu makuba y’imisi y’iherezo, abantu bazotandukana mu migwi ibiri.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រាស្ត្រមានបានតែពីរក្រុមប៉ុណ្ណោះ។</w:t>
      </w:r>
      <w:r>
        <w:rPr>
          <w:rFonts w:ascii="Times New Roman" w:hAnsi="Times New Roman" w:eastAsia="Times New Roman" w:cs="Times New Roman"/>
        </w:rPr>
        <w:t xml:space="preserve"> </w:t>
      </w:r>
      <w:r>
        <w:rPr>
          <w:rFonts w:ascii="Leelawadee UI" w:hAnsi="Leelawadee UI" w:eastAsia="Leelawadee UI" w:cs="Leelawadee UI"/>
        </w:rPr>
        <w:t>ក្រុមនីមួយៗត្រូវបានសម្គាល់យ៉ាងច្បាស់</w:t>
      </w:r>
      <w:r>
        <w:rPr>
          <w:rFonts w:ascii="Times New Roman" w:hAnsi="Times New Roman" w:eastAsia="Times New Roman" w:cs="Times New Roman"/>
        </w:rPr>
        <w:t xml:space="preserve"> </w:t>
      </w:r>
      <w:r>
        <w:rPr>
          <w:rFonts w:ascii="Leelawadee UI" w:hAnsi="Leelawadee UI" w:eastAsia="Leelawadee UI" w:cs="Leelawadee UI"/>
        </w:rPr>
        <w:t>មួយដោយត្រារបស់ព្រះដ៏មានព្រះជន្មរស់</w:t>
      </w:r>
      <w:r>
        <w:rPr>
          <w:rFonts w:ascii="Times New Roman" w:hAnsi="Times New Roman" w:eastAsia="Times New Roman" w:cs="Times New Roman"/>
        </w:rPr>
        <w:t xml:space="preserve"> </w:t>
      </w:r>
      <w:r>
        <w:rPr>
          <w:rFonts w:ascii="Leelawadee UI" w:hAnsi="Leelawadee UI" w:eastAsia="Leelawadee UI" w:cs="Leelawadee UI"/>
        </w:rPr>
        <w:t>ហើយមួយទៀតដោយសញ្ញារបស់សត្វសាហាវ</w:t>
      </w:r>
      <w:r>
        <w:rPr>
          <w:rFonts w:ascii="Times New Roman" w:hAnsi="Times New Roman" w:eastAsia="Times New Roman" w:cs="Times New Roman"/>
        </w:rPr>
        <w:t xml:space="preserve"> </w:t>
      </w:r>
      <w:r>
        <w:rPr>
          <w:rFonts w:ascii="Leelawadee UI" w:hAnsi="Leelawadee UI" w:eastAsia="Leelawadee UI" w:cs="Leelawadee UI"/>
        </w:rPr>
        <w:t>ឬរូបរបស់វា។</w:t>
      </w:r>
      <w:r>
        <w:rPr>
          <w:rFonts w:ascii="Times New Roman" w:hAnsi="Times New Roman" w:eastAsia="Times New Roman" w:cs="Times New Roman"/>
        </w:rPr>
        <w:t xml:space="preserve"> </w:t>
      </w:r>
      <w:r>
        <w:rPr>
          <w:rFonts w:ascii="Leelawadee UI" w:hAnsi="Leelawadee UI" w:eastAsia="Leelawadee UI" w:cs="Leelawadee UI"/>
        </w:rPr>
        <w:t>កូនប្រុស</w:t>
      </w:r>
      <w:r>
        <w:rPr>
          <w:rFonts w:ascii="Times New Roman" w:hAnsi="Times New Roman" w:eastAsia="Times New Roman" w:cs="Times New Roman"/>
        </w:rPr>
        <w:t xml:space="preserve"> </w:t>
      </w:r>
      <w:r>
        <w:rPr>
          <w:rFonts w:ascii="Leelawadee UI" w:hAnsi="Leelawadee UI" w:eastAsia="Leelawadee UI" w:cs="Leelawadee UI"/>
        </w:rPr>
        <w:t>និងកូនស្រីគ្រប់រូបរបស់អាដាម</w:t>
      </w:r>
      <w:r>
        <w:rPr>
          <w:rFonts w:ascii="Times New Roman" w:hAnsi="Times New Roman" w:eastAsia="Times New Roman" w:cs="Times New Roman"/>
        </w:rPr>
        <w:t xml:space="preserve"> </w:t>
      </w:r>
      <w:r>
        <w:rPr>
          <w:rFonts w:ascii="Leelawadee UI" w:hAnsi="Leelawadee UI" w:eastAsia="Leelawadee UI" w:cs="Leelawadee UI"/>
        </w:rPr>
        <w:t>ជ្រើសរើសទាំងព្រះគ្រីស្ទ</w:t>
      </w:r>
      <w:r>
        <w:rPr>
          <w:rFonts w:ascii="Times New Roman" w:hAnsi="Times New Roman" w:eastAsia="Times New Roman" w:cs="Times New Roman"/>
        </w:rPr>
        <w:t xml:space="preserve"> </w:t>
      </w:r>
      <w:r>
        <w:rPr>
          <w:rFonts w:ascii="Leelawadee UI" w:hAnsi="Leelawadee UI" w:eastAsia="Leelawadee UI" w:cs="Leelawadee UI"/>
        </w:rPr>
        <w:t>ឬបារ៉ាបាសជាមេដឹកនាំរបស់ខ្លួន។</w:t>
      </w:r>
      <w:r>
        <w:rPr>
          <w:rFonts w:ascii="Times New Roman" w:hAnsi="Times New Roman" w:eastAsia="Times New Roman" w:cs="Times New Roman"/>
        </w:rPr>
        <w:t xml:space="preserve"> </w:t>
      </w:r>
      <w:r>
        <w:rPr>
          <w:rFonts w:ascii="Leelawadee UI" w:hAnsi="Leelawadee UI" w:eastAsia="Leelawadee UI" w:cs="Leelawadee UI"/>
        </w:rPr>
        <w:t>ហើយអស់អ្នកដែលដាក់ខ្លួននៅខាងភាគីនៃពួកមិនស្មោះត្រង់</w:t>
      </w:r>
      <w:r>
        <w:rPr>
          <w:rFonts w:ascii="Times New Roman" w:hAnsi="Times New Roman" w:eastAsia="Times New Roman" w:cs="Times New Roman"/>
        </w:rPr>
        <w:t xml:space="preserve"> </w:t>
      </w:r>
      <w:r>
        <w:rPr>
          <w:rFonts w:ascii="Leelawadee UI" w:hAnsi="Leelawadee UI" w:eastAsia="Leelawadee UI" w:cs="Leelawadee UI"/>
        </w:rPr>
        <w:t>កំពុងឈរនៅក្រោមទង់ខ្មៅរបស់សាតាំង</w:t>
      </w:r>
      <w:r>
        <w:rPr>
          <w:rFonts w:ascii="Times New Roman" w:hAnsi="Times New Roman" w:eastAsia="Times New Roman" w:cs="Times New Roman"/>
        </w:rPr>
        <w:t xml:space="preserve"> </w:t>
      </w:r>
      <w:r>
        <w:rPr>
          <w:rFonts w:ascii="Leelawadee UI" w:hAnsi="Leelawadee UI" w:eastAsia="Leelawadee UI" w:cs="Leelawadee UI"/>
        </w:rPr>
        <w:t>ហើយត្រូវបានចោទប្រកាន់ថាបានបដិសេធ</w:t>
      </w:r>
      <w:r>
        <w:rPr>
          <w:rFonts w:ascii="Times New Roman" w:hAnsi="Times New Roman" w:eastAsia="Times New Roman" w:cs="Times New Roman"/>
        </w:rPr>
        <w:t xml:space="preserve"> </w:t>
      </w:r>
      <w:r>
        <w:rPr>
          <w:rFonts w:ascii="Leelawadee UI" w:hAnsi="Leelawadee UI" w:eastAsia="Leelawadee UI" w:cs="Leelawadee UI"/>
        </w:rPr>
        <w:t>និងប្រព្រឹត្តយ៉ាងមើលងាយចំពោះព្រះគ្រីស្ទ។</w:t>
      </w:r>
      <w:r>
        <w:rPr>
          <w:rFonts w:ascii="Times New Roman" w:hAnsi="Times New Roman" w:eastAsia="Times New Roman" w:cs="Times New Roman"/>
        </w:rPr>
        <w:t xml:space="preserve"> </w:t>
      </w:r>
      <w:r>
        <w:rPr>
          <w:rFonts w:ascii="Leelawadee UI" w:hAnsi="Leelawadee UI" w:eastAsia="Leelawadee UI" w:cs="Leelawadee UI"/>
        </w:rPr>
        <w:t>ពួកគេត្រូវបានចោទប្រកាន់ថា</w:t>
      </w:r>
      <w:r>
        <w:rPr>
          <w:rFonts w:ascii="Times New Roman" w:hAnsi="Times New Roman" w:eastAsia="Times New Roman" w:cs="Times New Roman"/>
        </w:rPr>
        <w:t xml:space="preserve"> </w:t>
      </w:r>
      <w:r>
        <w:rPr>
          <w:rFonts w:ascii="Leelawadee UI" w:hAnsi="Leelawadee UI" w:eastAsia="Leelawadee UI" w:cs="Leelawadee UI"/>
        </w:rPr>
        <w:t>បានឆ្កាងព្រះអម្ចាស់នៃជីវិត</w:t>
      </w:r>
      <w:r>
        <w:rPr>
          <w:rFonts w:ascii="Times New Roman" w:hAnsi="Times New Roman" w:eastAsia="Times New Roman" w:cs="Times New Roman"/>
        </w:rPr>
        <w:t xml:space="preserve"> </w:t>
      </w:r>
      <w:r>
        <w:rPr>
          <w:rFonts w:ascii="Leelawadee UI" w:hAnsi="Leelawadee UI" w:eastAsia="Leelawadee UI" w:cs="Leelawadee UI"/>
        </w:rPr>
        <w:t>និងសិរីល្អដោយចេតនា។</w:t>
      </w:r>
      <w:r>
        <w:rPr>
          <w:rFonts w:ascii="Times New Roman" w:hAnsi="Times New Roman" w:eastAsia="Times New Roman" w:cs="Times New Roman"/>
        </w:rPr>
        <w:t>” Review and Herald, January 30, 1900.</w:t>
      </w:r>
    </w:p>
    <w:p>
      <w:pPr>
        <w:pStyle w:val="ArticleBody"/>
        <w:jc w:val="left"/>
      </w:pPr>
      <w:r>
        <w:rPr>
          <w:rFonts w:ascii="Times New Roman" w:hAnsi="Times New Roman" w:eastAsia="Times New Roman" w:cs="Times New Roman"/>
        </w:rPr>
        <w:t>Ekibi ky’abantu ekimu kirikiikirira ekifaananyi ky’ensolo, ate ekindi kibina kirikiikirira ekifaananyi kya Kristo. Ekimu kiriba kyambadde ekyambalo kya Kristo eky’embaga, ate ekindi kibina kiriba kyambadde “ebyambalo byabwe bo bennyini.” Ekibiina ekimu kiriba kirya emmere ey’omu ggulu, ate ekindi kiriba kirya “emmere yaabwe bo bennyini.” Ekibiina ekirya emmere yaabwe bo bennyini, ne kikuuma ebyambalo byabwe bo bennyini, kirikiikirira “abangi” abaayitibwa n’eddoboozi lya malayika ow’okusatu, era abo be “abangi” abasuulibwa wansi mu mateeka ga Ssande agaali kumpi okujja. Okugezaako kwabwe okununula embeera yaabwe eyabula nga enneeyisa zaabwe zirabisibwa mu buzibu obw’amaanyi obw’amateeka ga Ssande, kwe kusuubira okw’obulimba nti bwe basobola okukkiriza erinnya ly’omwenzi wa Rooma, ekyo okukola kijja kubaggyako “ekivume” kyabwe.</w:t>
      </w:r>
    </w:p>
    <w:p>
      <w:pPr>
        <w:pStyle w:val="ArticleBody"/>
        <w:jc w:val="left"/>
      </w:pPr>
      <w:r>
        <w:rPr>
          <w:rFonts w:ascii="Times New Roman" w:hAnsi="Times New Roman" w:eastAsia="Times New Roman" w:cs="Times New Roman"/>
        </w:rPr>
        <w:t>Ngwikhathi lolo, abalutshwana abakhethiweyo baphakanyiswa njengophawu lwabantu abayinkulungwane elikhulu namashumi amane nane, njalo khona-ke kusekho elinye iqembu evesini lamatshumi amane lanye elisuke “libaleka” esandleni senkosi yamanga yasenyakatho. Ibala lesiHebheru elihunyutshwe ngokuthi “ukubaleka,” evesini lamatshumi amane lanye, litsho ukuphunyuka kungathi kungenxa yokushelela, njalo incazelo yalo iveza umqondo wokubamba isibha sesepha emanzini, bese kuthi ngenxa yokushelela kwesepha, ishelele iphume esandleni sakho. Ingxenye esemqoka yencazelo yalelolizwi, lapho lisetshenziswa khona olimini lwesiHebheru, yikuthi loba kuyini lokho okubalekayo, kuyinto eyayikade, ngaphambi kokubaleka kwayo, iphansi kombuso walokho okubalekwayo kukho.</w:t>
      </w:r>
    </w:p>
    <w:p>
      <w:pPr>
        <w:pStyle w:val="ArticleBody"/>
        <w:jc w:val="left"/>
      </w:pPr>
      <w:r>
        <w:rPr>
          <w:rFonts w:ascii="Times New Roman" w:hAnsi="Times New Roman" w:eastAsia="Times New Roman" w:cs="Times New Roman"/>
        </w:rPr>
        <w:t>Na vesi ya makumi foti na moja, umoja wa namna tatu wa joka, mnyama, na nabii wa uongo unakamilishwa.</w:t>
      </w:r>
    </w:p>
    <w:p>
      <w:pPr>
        <w:pStyle w:val="ArticleScripture"/>
        <w:jc w:val="left"/>
      </w:pPr>
      <w:r>
        <w:rPr>
          <w:rFonts w:ascii="Times New Roman" w:hAnsi="Times New Roman" w:eastAsia="Times New Roman" w:cs="Times New Roman"/>
        </w:rPr>
        <w:t>“Mbupestanti ba ku Estados Unidos bakeba ku ntwala mu kunolola maboko abo mu kusabuka lukulu lwa mupaka bwang’anga bwakulaba ku maboko bwa Mpepo; bakeba ku sabuka lwela lwa bushiku mu kukwata maboko ne Bukatolika bwa Roma; kabili panshi ya mukoshi wa ubu bumobeshi bwa mitundu itatu, ino nko yakweba ukulondolola intambi sha Roma mu kunyanta pa nsambu sha kampingu.” The Great Controversy, 588.</w:t>
      </w:r>
    </w:p>
    <w:p>
      <w:pPr>
        <w:pStyle w:val="ArticleBody"/>
        <w:jc w:val="left"/>
      </w:pPr>
      <w:r>
        <w:rPr>
          <w:rFonts w:ascii="Times New Roman" w:hAnsi="Times New Roman" w:eastAsia="Times New Roman" w:cs="Times New Roman"/>
        </w:rPr>
        <w:t>Omuteko gwOmaŋgombe tagu galikundatana nogu Oŋandja yoŋu United Nations, noPopu pashita pethimbo lyOshiwike, opo pe na ongudu yovanhu yoye ya li nale moshike shoPopu, ndele opo “yi puka” moshike shomukwaniilwa wopombada wowokutunda. Ovanhu ava ya li nale ya kwatelwa moshike shokutumba shopaapali. Ovanhu ava va fanekelwa kofo lyefelelo lyaHerodesi kuJohannes Omushangi, oye a li pethimbo opo mokapita kaadunge koRoma, a teelele efyo nenge ekulilo. Ongudu yovanhu ava tava puka moku kwatelwa kwoPopu pethimbo lyOshiwike, ya fanekelwa komihoko ndatu, ndele ongaho oya simboliza omalunduluko gatatu ogaumba Babilon yonena.</w:t>
      </w:r>
    </w:p>
    <w:p>
      <w:pPr>
        <w:pStyle w:val="ArticleBody"/>
        <w:jc w:val="left"/>
      </w:pPr>
      <w:r>
        <w:rPr>
          <w:rFonts w:ascii="Times New Roman" w:hAnsi="Times New Roman" w:eastAsia="Times New Roman" w:cs="Times New Roman"/>
        </w:rPr>
        <w:t>Enzila yene a tyi, sauti ya pili ya Ufunuo sura ya kumi na nane yawaita watu hao watoke Babeli kwa kukimbia, wasishiriki katika hukumu zake ambazo ndipo zaanza. Sauti hiyo ya pili ni sauti ya Kristo, lakini yawakilisha sauti ya wale mia moja na arobaini na nne elfu, ambao wakati huo wanatangaza ujumbe wa malaika wa tatu kwa sauti kuu. Wale waokokao kutoka mkononi (ishara ya kujitiisha), huokoka kutoka mkononi mwa mfalme wa kaskazini wa bandia, kisha huupata mkono wa mfalme wa kaskazini wa kweli.</w:t>
      </w:r>
    </w:p>
    <w:p>
      <w:pPr>
        <w:pStyle w:val="ArticleBody"/>
        <w:jc w:val="left"/>
      </w:pPr>
      <w:r>
        <w:rPr>
          <w:rFonts w:ascii="Times New Roman" w:hAnsi="Times New Roman" w:eastAsia="Times New Roman" w:cs="Times New Roman"/>
        </w:rPr>
        <w:t>Ku Mlima Karmeli manabii wa Baali waliuawa, na kwa kuwa huyo mungu wa uongo wa kiume wanayemwakilisha ni Serikali, na manabii wa Ashtaroth wanaliwakilisha Kanisa. Eliya akawaua manabii wa Baali, hivyo akiutambulisha mwisho wa ufalme wa sita, ijapokuwa dini ya Uprotestanti ulioasi, kama inavyowakilishwa na Salome, ilikuwa bado inawakilishwa. Salome, Uprotestanti Ulioasi, akiwa Salome, humshawishi Herode, na hao wafalme kumi hukubali kuingia katika muungano wa Kanisa na Serikali pamoja na kichwa cha nane, ambacho kilikuwa miongoni mwa vichwa saba. Salome ndiye yule ambaye Herode wa zinaa hutamani moyoni mwake.</w:t>
      </w:r>
    </w:p>
    <w:p>
      <w:pPr>
        <w:pStyle w:val="ArticleScripture"/>
        <w:jc w:val="left"/>
      </w:pPr>
      <w:r>
        <w:rPr>
          <w:rFonts w:ascii="Times New Roman" w:hAnsi="Times New Roman" w:eastAsia="Times New Roman" w:cs="Times New Roman"/>
        </w:rPr>
        <w:t>Asea ngginia n'ku: O muntu yoso onene mwanakazi nge kuswa kumutegemea, neakola busambi nandi lolo mu mutima wakwe kale. Mateo 5:28.</w:t>
      </w:r>
    </w:p>
    <w:p>
      <w:pPr>
        <w:pStyle w:val="ArticleBody"/>
        <w:jc w:val="left"/>
      </w:pPr>
      <w:r>
        <w:rPr>
          <w:rFonts w:ascii="Malgun Gothic" w:hAnsi="Malgun Gothic" w:eastAsia="Malgun Gothic" w:cs="Malgun Gothic"/>
        </w:rPr>
        <w:t>심중에</w:t>
      </w:r>
      <w:r>
        <w:rPr>
          <w:rFonts w:ascii="Times New Roman" w:hAnsi="Times New Roman" w:eastAsia="Times New Roman" w:cs="Times New Roman"/>
        </w:rPr>
        <w:t xml:space="preserve"> </w:t>
      </w:r>
      <w:r>
        <w:rPr>
          <w:rFonts w:ascii="Malgun Gothic" w:hAnsi="Malgun Gothic" w:eastAsia="Malgun Gothic" w:cs="Malgun Gothic"/>
        </w:rPr>
        <w:t>품은</w:t>
      </w:r>
      <w:r>
        <w:rPr>
          <w:rFonts w:ascii="Times New Roman" w:hAnsi="Times New Roman" w:eastAsia="Times New Roman" w:cs="Times New Roman"/>
        </w:rPr>
        <w:t xml:space="preserve"> </w:t>
      </w:r>
      <w:r>
        <w:rPr>
          <w:rFonts w:ascii="Malgun Gothic" w:hAnsi="Malgun Gothic" w:eastAsia="Malgun Gothic" w:cs="Malgun Gothic"/>
        </w:rPr>
        <w:t>헤롯의</w:t>
      </w:r>
      <w:r>
        <w:rPr>
          <w:rFonts w:ascii="Times New Roman" w:hAnsi="Times New Roman" w:eastAsia="Times New Roman" w:cs="Times New Roman"/>
        </w:rPr>
        <w:t xml:space="preserve"> </w:t>
      </w:r>
      <w:r>
        <w:rPr>
          <w:rFonts w:ascii="Malgun Gothic" w:hAnsi="Malgun Gothic" w:eastAsia="Malgun Gothic" w:cs="Malgun Gothic"/>
        </w:rPr>
        <w:t>근친상간적</w:t>
      </w:r>
      <w:r>
        <w:rPr>
          <w:rFonts w:ascii="Times New Roman" w:hAnsi="Times New Roman" w:eastAsia="Times New Roman" w:cs="Times New Roman"/>
        </w:rPr>
        <w:t xml:space="preserve"> </w:t>
      </w:r>
      <w:r>
        <w:rPr>
          <w:rFonts w:ascii="Malgun Gothic" w:hAnsi="Malgun Gothic" w:eastAsia="Malgun Gothic" w:cs="Malgun Gothic"/>
        </w:rPr>
        <w:t>정욕이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육체를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마음속에서</w:t>
      </w:r>
      <w:r>
        <w:rPr>
          <w:rFonts w:ascii="Times New Roman" w:hAnsi="Times New Roman" w:eastAsia="Times New Roman" w:cs="Times New Roman"/>
        </w:rPr>
        <w:t xml:space="preserve"> </w:t>
      </w:r>
      <w:r>
        <w:rPr>
          <w:rFonts w:ascii="Malgun Gothic" w:hAnsi="Malgun Gothic" w:eastAsia="Malgun Gothic" w:cs="Malgun Gothic"/>
        </w:rPr>
        <w:t>하나로</w:t>
      </w:r>
      <w:r>
        <w:rPr>
          <w:rFonts w:ascii="Times New Roman" w:hAnsi="Times New Roman" w:eastAsia="Times New Roman" w:cs="Times New Roman"/>
        </w:rPr>
        <w:t xml:space="preserve"> </w:t>
      </w:r>
      <w:r>
        <w:rPr>
          <w:rFonts w:ascii="Malgun Gothic" w:hAnsi="Malgun Gothic" w:eastAsia="Malgun Gothic" w:cs="Malgun Gothic"/>
        </w:rPr>
        <w:t>결합시켰으므로</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살로메와</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몸이</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Niya pwiyiya umuntu akaya na ise na nyina, kandi akomatane n’umugore wiwe; na bo bazoba umubiri umwe. Itanguriro 2:24.</w:t>
      </w:r>
    </w:p>
    <w:p>
      <w:pPr>
        <w:pStyle w:val="ArticleBody"/>
        <w:jc w:val="left"/>
      </w:pPr>
      <w:r>
        <w:rPr>
          <w:rFonts w:ascii="Malgun Gothic" w:hAnsi="Malgun Gothic" w:eastAsia="Malgun Gothic" w:cs="Malgun Gothic"/>
        </w:rPr>
        <w:t>헤롯의</w:t>
      </w:r>
      <w:r>
        <w:rPr>
          <w:rFonts w:ascii="Times New Roman" w:hAnsi="Times New Roman" w:eastAsia="Times New Roman" w:cs="Times New Roman"/>
        </w:rPr>
        <w:t xml:space="preserve"> </w:t>
      </w:r>
      <w:r>
        <w:rPr>
          <w:rFonts w:ascii="Malgun Gothic" w:hAnsi="Malgun Gothic" w:eastAsia="Malgun Gothic" w:cs="Malgun Gothic"/>
        </w:rPr>
        <w:t>생일</w:t>
      </w:r>
      <w:r>
        <w:rPr>
          <w:rFonts w:ascii="Times New Roman" w:hAnsi="Times New Roman" w:eastAsia="Times New Roman" w:cs="Times New Roman"/>
        </w:rPr>
        <w:t xml:space="preserve"> </w:t>
      </w:r>
      <w:r>
        <w:rPr>
          <w:rFonts w:ascii="Malgun Gothic" w:hAnsi="Malgun Gothic" w:eastAsia="Malgun Gothic" w:cs="Malgun Gothic"/>
        </w:rPr>
        <w:t>잔치에서</w:t>
      </w:r>
      <w:r>
        <w:rPr>
          <w:rFonts w:ascii="Times New Roman" w:hAnsi="Times New Roman" w:eastAsia="Times New Roman" w:cs="Times New Roman"/>
        </w:rPr>
        <w:t xml:space="preserve"> </w:t>
      </w:r>
      <w:r>
        <w:rPr>
          <w:rFonts w:ascii="Malgun Gothic" w:hAnsi="Malgun Gothic" w:eastAsia="Malgun Gothic" w:cs="Malgun Gothic"/>
        </w:rPr>
        <w:t>헤롯과</w:t>
      </w:r>
      <w:r>
        <w:rPr>
          <w:rFonts w:ascii="Times New Roman" w:hAnsi="Times New Roman" w:eastAsia="Times New Roman" w:cs="Times New Roman"/>
        </w:rPr>
        <w:t xml:space="preserve"> </w:t>
      </w:r>
      <w:r>
        <w:rPr>
          <w:rFonts w:ascii="Malgun Gothic" w:hAnsi="Malgun Gothic" w:eastAsia="Malgun Gothic" w:cs="Malgun Gothic"/>
        </w:rPr>
        <w:t>살로메는</w:t>
      </w:r>
      <w:r>
        <w:rPr>
          <w:rFonts w:ascii="Times New Roman" w:hAnsi="Times New Roman" w:eastAsia="Times New Roman" w:cs="Times New Roman"/>
        </w:rPr>
        <w:t xml:space="preserve"> </w:t>
      </w:r>
      <w:r>
        <w:rPr>
          <w:rFonts w:ascii="Malgun Gothic" w:hAnsi="Malgun Gothic" w:eastAsia="Malgun Gothic" w:cs="Malgun Gothic"/>
        </w:rPr>
        <w:t>연합하게</w:t>
      </w:r>
      <w:r>
        <w:rPr>
          <w:rFonts w:ascii="Times New Roman" w:hAnsi="Times New Roman" w:eastAsia="Times New Roman" w:cs="Times New Roman"/>
        </w:rPr>
        <w:t xml:space="preserve"> </w:t>
      </w:r>
      <w:r>
        <w:rPr>
          <w:rFonts w:ascii="Malgun Gothic" w:hAnsi="Malgun Gothic" w:eastAsia="Malgun Gothic" w:cs="Malgun Gothic"/>
        </w:rPr>
        <w:t>되었으며</w:t>
      </w:r>
      <w:r>
        <w:rPr>
          <w:rFonts w:ascii="Times New Roman" w:hAnsi="Times New Roman" w:eastAsia="Times New Roman" w:cs="Times New Roman"/>
        </w:rPr>
        <w:t xml:space="preserve">, </w:t>
      </w:r>
      <w:r>
        <w:rPr>
          <w:rFonts w:ascii="Malgun Gothic" w:hAnsi="Malgun Gothic" w:eastAsia="Malgun Gothic" w:cs="Malgun Gothic"/>
        </w:rPr>
        <w:t>아합으로</w:t>
      </w:r>
      <w:r>
        <w:rPr>
          <w:rFonts w:ascii="Times New Roman" w:hAnsi="Times New Roman" w:eastAsia="Times New Roman" w:cs="Times New Roman"/>
        </w:rPr>
        <w:t xml:space="preserve"> </w:t>
      </w:r>
      <w:r>
        <w:rPr>
          <w:rFonts w:ascii="Malgun Gothic" w:hAnsi="Malgun Gothic" w:eastAsia="Malgun Gothic" w:cs="Malgun Gothic"/>
        </w:rPr>
        <w:t>예표된</w:t>
      </w:r>
      <w:r>
        <w:rPr>
          <w:rFonts w:ascii="Times New Roman" w:hAnsi="Times New Roman" w:eastAsia="Times New Roman" w:cs="Times New Roman"/>
        </w:rPr>
        <w:t xml:space="preserve"> </w:t>
      </w:r>
      <w:r>
        <w:rPr>
          <w:rFonts w:ascii="Malgun Gothic" w:hAnsi="Malgun Gothic" w:eastAsia="Malgun Gothic" w:cs="Malgun Gothic"/>
        </w:rPr>
        <w:t>헤롯은</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왕국의</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머리이다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다가올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뿔들의</w:t>
      </w:r>
      <w:r>
        <w:rPr>
          <w:rFonts w:ascii="Times New Roman" w:hAnsi="Times New Roman" w:eastAsia="Times New Roman" w:cs="Times New Roman"/>
        </w:rPr>
        <w:t xml:space="preserve"> </w:t>
      </w:r>
      <w:r>
        <w:rPr>
          <w:rFonts w:ascii="Malgun Gothic" w:hAnsi="Malgun Gothic" w:eastAsia="Malgun Gothic" w:cs="Malgun Gothic"/>
        </w:rPr>
        <w:t>결합을</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뿔</w:t>
      </w:r>
      <w:r>
        <w:rPr>
          <w:rFonts w:ascii="Times New Roman" w:hAnsi="Times New Roman" w:eastAsia="Times New Roman" w:cs="Times New Roman"/>
        </w:rPr>
        <w:t>(</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뿔들이</w:t>
      </w:r>
      <w:r>
        <w:rPr>
          <w:rFonts w:ascii="Times New Roman" w:hAnsi="Times New Roman" w:eastAsia="Times New Roman" w:cs="Times New Roman"/>
        </w:rPr>
        <w:t xml:space="preserve"> </w:t>
      </w:r>
      <w:r>
        <w:rPr>
          <w:rFonts w:ascii="Malgun Gothic" w:hAnsi="Malgun Gothic" w:eastAsia="Malgun Gothic" w:cs="Malgun Gothic"/>
        </w:rPr>
        <w:t>엘리야에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살로메는</w:t>
      </w:r>
      <w:r>
        <w:rPr>
          <w:rFonts w:ascii="Times New Roman" w:hAnsi="Times New Roman" w:eastAsia="Times New Roman" w:cs="Times New Roman"/>
        </w:rPr>
        <w:t xml:space="preserve"> </w:t>
      </w:r>
      <w:r>
        <w:rPr>
          <w:rFonts w:ascii="Malgun Gothic" w:hAnsi="Malgun Gothic" w:eastAsia="Malgun Gothic" w:cs="Malgun Gothic"/>
        </w:rPr>
        <w:t>헤롯을</w:t>
      </w:r>
      <w:r>
        <w:rPr>
          <w:rFonts w:ascii="Times New Roman" w:hAnsi="Times New Roman" w:eastAsia="Times New Roman" w:cs="Times New Roman"/>
        </w:rPr>
        <w:t xml:space="preserve"> </w:t>
      </w:r>
      <w:r>
        <w:rPr>
          <w:rFonts w:ascii="Malgun Gothic" w:hAnsi="Malgun Gothic" w:eastAsia="Malgun Gothic" w:cs="Malgun Gothic"/>
        </w:rPr>
        <w:t>유혹하여</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하나가</w:t>
      </w:r>
      <w:r>
        <w:rPr>
          <w:rFonts w:ascii="Times New Roman" w:hAnsi="Times New Roman" w:eastAsia="Times New Roman" w:cs="Times New Roman"/>
        </w:rPr>
        <w:t xml:space="preserve"> </w:t>
      </w:r>
      <w:r>
        <w:rPr>
          <w:rFonts w:ascii="Malgun Gothic" w:hAnsi="Malgun Gothic" w:eastAsia="Malgun Gothic" w:cs="Malgun Gothic"/>
        </w:rPr>
        <w:t>되고</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어머니에게</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왕국의</w:t>
      </w:r>
      <w:r>
        <w:rPr>
          <w:rFonts w:ascii="Times New Roman" w:hAnsi="Times New Roman" w:eastAsia="Times New Roman" w:cs="Times New Roman"/>
        </w:rPr>
        <w:t xml:space="preserve"> </w:t>
      </w:r>
      <w:r>
        <w:rPr>
          <w:rFonts w:ascii="Malgun Gothic" w:hAnsi="Malgun Gothic" w:eastAsia="Malgun Gothic" w:cs="Malgun Gothic"/>
        </w:rPr>
        <w:t>절반</w:t>
      </w:r>
      <w:r>
        <w:rPr>
          <w:rFonts w:ascii="Times New Roman" w:hAnsi="Times New Roman" w:eastAsia="Times New Roman" w:cs="Times New Roman"/>
        </w:rPr>
        <w:t>(</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세계적인</w:t>
      </w:r>
      <w:r>
        <w:rPr>
          <w:rFonts w:ascii="Times New Roman" w:hAnsi="Times New Roman" w:eastAsia="Times New Roman" w:cs="Times New Roman"/>
        </w:rPr>
        <w:t xml:space="preserve"> </w:t>
      </w:r>
      <w:r>
        <w:rPr>
          <w:rFonts w:ascii="Malgun Gothic" w:hAnsi="Malgun Gothic" w:eastAsia="Malgun Gothic" w:cs="Malgun Gothic"/>
        </w:rPr>
        <w:t>국가</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주도록</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설득한다</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살로메는</w:t>
      </w:r>
      <w:r>
        <w:rPr>
          <w:rFonts w:ascii="Times New Roman" w:hAnsi="Times New Roman" w:eastAsia="Times New Roman" w:cs="Times New Roman"/>
        </w:rPr>
        <w:t xml:space="preserve"> </w:t>
      </w:r>
      <w:r>
        <w:rPr>
          <w:rFonts w:ascii="Malgun Gothic" w:hAnsi="Malgun Gothic" w:eastAsia="Malgun Gothic" w:cs="Malgun Gothic"/>
        </w:rPr>
        <w:t>아합과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지파를</w:t>
      </w:r>
      <w:r>
        <w:rPr>
          <w:rFonts w:ascii="Times New Roman" w:hAnsi="Times New Roman" w:eastAsia="Times New Roman" w:cs="Times New Roman"/>
        </w:rPr>
        <w:t xml:space="preserve"> </w:t>
      </w:r>
      <w:r>
        <w:rPr>
          <w:rFonts w:ascii="Malgun Gothic" w:hAnsi="Malgun Gothic" w:eastAsia="Malgun Gothic" w:cs="Malgun Gothic"/>
        </w:rPr>
        <w:t>장악하게</w:t>
      </w:r>
      <w:r>
        <w:rPr>
          <w:rFonts w:ascii="Times New Roman" w:hAnsi="Times New Roman" w:eastAsia="Times New Roman" w:cs="Times New Roman"/>
        </w:rPr>
        <w:t xml:space="preserve"> </w:t>
      </w:r>
      <w:r>
        <w:rPr>
          <w:rFonts w:ascii="Malgun Gothic" w:hAnsi="Malgun Gothic" w:eastAsia="Malgun Gothic" w:cs="Malgun Gothic"/>
        </w:rPr>
        <w:t>되는데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뜻을</w:t>
      </w:r>
      <w:r>
        <w:rPr>
          <w:rFonts w:ascii="Times New Roman" w:hAnsi="Times New Roman" w:eastAsia="Times New Roman" w:cs="Times New Roman"/>
        </w:rPr>
        <w:t xml:space="preserve"> </w:t>
      </w:r>
      <w:r>
        <w:rPr>
          <w:rFonts w:ascii="Malgun Gothic" w:hAnsi="Malgun Gothic" w:eastAsia="Malgun Gothic" w:cs="Malgun Gothic"/>
        </w:rPr>
        <w:t>같이하기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pembe kumi ulizoziona ni wafalme kumi, ambao bado hawajapokea ufalme; bali wapokea mamlaka kama wafalme saa moja pamoja na yule mnyama. Hawa wana nia moja, nao watampa yule mnyama nguvu zao na uwezo wao. Ufunuo 17:12, 13.</w:t>
      </w:r>
    </w:p>
    <w:p>
      <w:pPr>
        <w:pStyle w:val="ArticleBody"/>
        <w:jc w:val="left"/>
      </w:pPr>
      <w:r>
        <w:rPr>
          <w:rFonts w:ascii="Times New Roman" w:hAnsi="Times New Roman" w:eastAsia="Times New Roman" w:cs="Times New Roman"/>
        </w:rPr>
        <w:t>Mnyama yule ambaye wanampa uwezo wao na nguvu zao ni yule mnyama ambaye yule kahaba amempanda. Mnyama huyo anawakilisha tabia ya ile sanamu, nayo ni muungano wa Kanisa na Serikali, huku mwanamke (Kanisa) akiwa ndiye anayetawala uhusiano huo; kwa maana ni ndoa ya Kilatini, ambamo jina la ukoo ni jina la mke, na ambamo mwanamke humtawala mwanamume, katika uasi dhidi ya uhusiano wa kweli wa ndoa.</w:t>
      </w:r>
    </w:p>
    <w:p>
      <w:pPr>
        <w:pStyle w:val="ArticleScripture"/>
        <w:jc w:val="left"/>
      </w:pPr>
      <w:r>
        <w:rPr>
          <w:rFonts w:ascii="Times New Roman" w:hAnsi="Times New Roman" w:eastAsia="Times New Roman" w:cs="Times New Roman"/>
        </w:rPr>
        <w:t>Kiume ku mukĩ, Nĩngũingĩhĩria mũno kĩeha gĩaku na kũmĩa gwaku nda; na nĩũgaciara ciana na kĩeha; na kwĩhũra gwaku gũgaakorwo nĩ kwa mũthuuri waku, na we nĩagũgĩa. Mwandĩko wa Kĩambĩrĩria 3:16.</w:t>
      </w:r>
    </w:p>
    <w:p>
      <w:pPr>
        <w:pStyle w:val="ArticleBody"/>
        <w:jc w:val="left"/>
      </w:pPr>
      <w:r>
        <w:rPr>
          <w:rFonts w:ascii="Times New Roman" w:hAnsi="Times New Roman" w:eastAsia="Times New Roman" w:cs="Times New Roman"/>
        </w:rPr>
        <w:t>Avashemi na malkia kumi vayo ni wa nia imwe, na wa moyo umwe.</w:t>
      </w:r>
    </w:p>
    <w:p>
      <w:pPr>
        <w:pStyle w:val="ArticleScripture"/>
        <w:jc w:val="left"/>
      </w:pPr>
      <w:r>
        <w:rPr>
          <w:rFonts w:ascii="Times New Roman" w:hAnsi="Times New Roman" w:eastAsia="Times New Roman" w:cs="Times New Roman"/>
        </w:rPr>
        <w:t>“Ukusululwa 17:13–14 kwacaphunwa. ‘Laba banomqondo munye.’ Kuyakuba khona isibopho sobunye esiyizwe lonke, ukuvumelana okukodwa okukhulu, umfelandawonye wamabutho kaSathane. ‘Futhi bayakunika isilo amandla abo namandla abo.’ Ngalokho kubonakaliswa wona lawo mandla obushiqela nacindezelayo amelene nenkululeko yenkolo, inkululeko yokukhulekela uNkulunkulu ngokwemiyalo kanembeza, njengoba abonakaliswa ubuPapa, lapho esikhathini esedlule bushushisa labo abanesibindi sokwenqaba ukuvumelana nemikhosi nezinkambiso zenkolo yobuRoma.”</w:t>
      </w:r>
    </w:p>
    <w:p>
      <w:pPr>
        <w:pStyle w:val="ArticleScripture"/>
        <w:jc w:val="left"/>
      </w:pPr>
      <w:r>
        <w:rPr>
          <w:rFonts w:ascii="Times New Roman" w:hAnsi="Times New Roman" w:eastAsia="Times New Roman" w:cs="Times New Roman"/>
        </w:rPr>
        <w:t>“Mu lutalo olugenda okulwanibwa mu nnaku ez’oluvannyuma walibaawo okwegatta, mu kuziyiza abantu ba Katonda, amaanyi gonna amavundu agakyamye okuva ku bwesigwa eri amateeka ga Yakuwa. Mu lutalo luno Ssabbiiti ey’ekiragiro eky’okuna ye eriba ensonga enkulu eneesalirwako; kubanga mu kiragiro kya Ssabbiiti Omuteesi w’Amateeka Omukulu yeeyanjudde ng’Omutonzi w’eggulu n’ensi.” The Seventh-day Adventist Bible Commentary, 983.</w:t>
      </w:r>
    </w:p>
    <w:p>
      <w:pPr>
        <w:pStyle w:val="ArticleBody"/>
        <w:jc w:val="left"/>
      </w:pPr>
      <w:r>
        <w:rPr>
          <w:rFonts w:ascii="Times New Roman" w:hAnsi="Times New Roman" w:eastAsia="Times New Roman" w:cs="Times New Roman"/>
        </w:rPr>
        <w:t>Bakama ikumi, ambao kiongozi wao ni Ahabu, au Herode, wamedanganywa na Salome, binti ya Herodia. Umoja wa Mataifa, ambao wakati wa sheria ya Jumapili hudanganywa na Salome, yaani dini ya uongo ya Uprotestanti ulioasi, na ambao hapo awali ulikuwa ufalme wa sita wa unabii wa Biblia, hutwaa mamlaka juu ya ufalme wa bakama ikumi, ambao wote hukubaliana kutoa nusu ya ufalme wao kwa dini ya Ukatoliki. Hufanya uamuzi huu kwa kauli moja, kwa maana bakama wote walidanganywa na ngoma ya ushawishi ya Salome. Hukubaliana kuweka nguvu yao ya umoja katika kazi ya kuwaua wale wanaowakilishwa na Yohana Mbatizaji.</w:t>
      </w:r>
    </w:p>
    <w:p>
      <w:pPr>
        <w:pStyle w:val="ArticleBody"/>
        <w:jc w:val="left"/>
      </w:pPr>
      <w:r>
        <w:rPr>
          <w:rFonts w:ascii="Times New Roman" w:hAnsi="Times New Roman" w:eastAsia="Times New Roman" w:cs="Times New Roman"/>
        </w:rPr>
        <w:t>Hoywanê (Neteweyên Yekbûyî) ji aliyê padîşahekî pêşeng ve tê rêvebirin (keça Îzebêl). Îzebêl keça xwe rêberî kiribû ku pêwendiya zînayî û xwîn-têkelî bi Hêrod û padîşahên din re dest pê bike, çimkî ew dayika fahişeyan e. Ew qewwadê keça xwe ye. Hêrod, Ahab û Neteweyên Yekbûyî ji aliyê pêxemberê derewîn ve hatin xapandin, ku ew Dewletên Yekbûyî ne. Dewletên Yekbûyî, dema ku pêxemberên Baal hatin kuştin, dest ji bûna padîşahiya şeşemîn berdide, û pêxemberên Aştarotê (Salome) di cih de dibin hêza rêvebir a padîşahiya heftemîn, wekî ku ew di cîhanê de wê tiştê ku nûha li Dewletên Yekbûyî pêk anîye, dubare dike.</w:t>
      </w:r>
    </w:p>
    <w:p>
      <w:pPr>
        <w:pStyle w:val="ArticleBody"/>
        <w:jc w:val="left"/>
      </w:pPr>
      <w:r>
        <w:rPr>
          <w:rFonts w:ascii="Leelawadee UI" w:hAnsi="Leelawadee UI" w:eastAsia="Leelawadee UI" w:cs="Leelawadee UI"/>
        </w:rPr>
        <w:t>ខ្លាឃ្មុំសាហាវនោះ</w:t>
      </w:r>
      <w:r>
        <w:rPr>
          <w:rFonts w:ascii="Times New Roman" w:hAnsi="Times New Roman" w:eastAsia="Times New Roman" w:cs="Times New Roman"/>
        </w:rPr>
        <w:t xml:space="preserve"> </w:t>
      </w:r>
      <w:r>
        <w:rPr>
          <w:rFonts w:ascii="Leelawadee UI" w:hAnsi="Leelawadee UI" w:eastAsia="Leelawadee UI" w:cs="Leelawadee UI"/>
        </w:rPr>
        <w:t>គឺជាស្តេចទាំងឡាយដែលមានទំនាក់ទំនងជាមួយនឹងកូនស្រីរបស់ស្រីពេស្យា</w:t>
      </w:r>
      <w:r>
        <w:rPr>
          <w:rFonts w:ascii="Times New Roman" w:hAnsi="Times New Roman" w:eastAsia="Times New Roman" w:cs="Times New Roman"/>
        </w:rPr>
        <w:t xml:space="preserve"> </w:t>
      </w:r>
      <w:r>
        <w:rPr>
          <w:rFonts w:ascii="Leelawadee UI" w:hAnsi="Leelawadee UI" w:eastAsia="Leelawadee UI" w:cs="Leelawadee UI"/>
        </w:rPr>
        <w:t>ហើយស្រីពេស្យានោះ</w:t>
      </w:r>
      <w:r>
        <w:rPr>
          <w:rFonts w:ascii="Times New Roman" w:hAnsi="Times New Roman" w:eastAsia="Times New Roman" w:cs="Times New Roman"/>
        </w:rPr>
        <w:t xml:space="preserve"> </w:t>
      </w:r>
      <w:r>
        <w:rPr>
          <w:rFonts w:ascii="Leelawadee UI" w:hAnsi="Leelawadee UI" w:eastAsia="Leelawadee UI" w:cs="Leelawadee UI"/>
        </w:rPr>
        <w:t>គឺជាស្ត្រីដែលគ្រប់គ្រងលើខ្លាឃ្មុំសាហាវនោះ។</w:t>
      </w:r>
      <w:r>
        <w:rPr>
          <w:rFonts w:ascii="Times New Roman" w:hAnsi="Times New Roman" w:eastAsia="Times New Roman" w:cs="Times New Roman"/>
        </w:rPr>
        <w:t xml:space="preserve"> </w:t>
      </w:r>
      <w:r>
        <w:rPr>
          <w:rFonts w:ascii="Leelawadee UI" w:hAnsi="Leelawadee UI" w:eastAsia="Leelawadee UI" w:cs="Leelawadee UI"/>
        </w:rPr>
        <w:t>ព្រះយេស៊ូវទ្រង់បង្ហាញអំពីចុងបញ្ចប់នៃអ្វីមួយ</w:t>
      </w:r>
      <w:r>
        <w:rPr>
          <w:rFonts w:ascii="Times New Roman" w:hAnsi="Times New Roman" w:eastAsia="Times New Roman" w:cs="Times New Roman"/>
        </w:rPr>
        <w:t xml:space="preserve"> </w:t>
      </w:r>
      <w:r>
        <w:rPr>
          <w:rFonts w:ascii="Leelawadee UI" w:hAnsi="Leelawadee UI" w:eastAsia="Leelawadee UI" w:cs="Leelawadee UI"/>
        </w:rPr>
        <w:t>ដោយប្រើការចាប់ផ្តើមនៃអ្វីមួយ។</w:t>
      </w:r>
      <w:r>
        <w:rPr>
          <w:rFonts w:ascii="Times New Roman" w:hAnsi="Times New Roman" w:eastAsia="Times New Roman" w:cs="Times New Roman"/>
        </w:rPr>
        <w:t xml:space="preserve"> </w:t>
      </w:r>
      <w:r>
        <w:rPr>
          <w:rFonts w:ascii="Leelawadee UI" w:hAnsi="Leelawadee UI" w:eastAsia="Leelawadee UI" w:cs="Leelawadee UI"/>
        </w:rPr>
        <w:t>ដូចជារូបភាពនៃនគរប្រាំបីនៅក្នុង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បានបើកបង្ហាញនគរប្រាំបីនៃ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ដែរ</w:t>
      </w:r>
      <w:r>
        <w:rPr>
          <w:rFonts w:ascii="Times New Roman" w:hAnsi="Times New Roman" w:eastAsia="Times New Roman" w:cs="Times New Roman"/>
        </w:rPr>
        <w:t xml:space="preserve"> </w:t>
      </w:r>
      <w:r>
        <w:rPr>
          <w:rFonts w:ascii="Leelawadee UI" w:hAnsi="Leelawadee UI" w:eastAsia="Leelawadee UI" w:cs="Leelawadee UI"/>
        </w:rPr>
        <w:t>ខ្លាឃ្មុំសាហាវ</w:t>
      </w:r>
      <w:r>
        <w:rPr>
          <w:rFonts w:ascii="Times New Roman" w:hAnsi="Times New Roman" w:eastAsia="Times New Roman" w:cs="Times New Roman"/>
        </w:rPr>
        <w:t xml:space="preserve"> </w:t>
      </w:r>
      <w:r>
        <w:rPr>
          <w:rFonts w:ascii="Leelawadee UI" w:hAnsi="Leelawadee UI" w:eastAsia="Leelawadee UI" w:cs="Leelawadee UI"/>
        </w:rPr>
        <w:t>និងស្ត្រីដែលជិះនៅលើខ្លាឃ្មុំសាហាវនោះ</w:t>
      </w:r>
      <w:r>
        <w:rPr>
          <w:rFonts w:ascii="Times New Roman" w:hAnsi="Times New Roman" w:eastAsia="Times New Roman" w:cs="Times New Roman"/>
        </w:rPr>
        <w:t xml:space="preserve"> </w:t>
      </w:r>
      <w:r>
        <w:rPr>
          <w:rFonts w:ascii="Leelawadee UI" w:hAnsi="Leelawadee UI" w:eastAsia="Leelawadee UI" w:cs="Leelawadee UI"/>
        </w:rPr>
        <w:t>ក៏បើកបង្ហាញសេចក្តីពិតខាងទំនាយមួយទៀត</w:t>
      </w:r>
      <w:r>
        <w:rPr>
          <w:rFonts w:ascii="Times New Roman" w:hAnsi="Times New Roman" w:eastAsia="Times New Roman" w:cs="Times New Roman"/>
        </w:rPr>
        <w:t xml:space="preserve"> </w:t>
      </w:r>
      <w:r>
        <w:rPr>
          <w:rFonts w:ascii="Leelawadee UI" w:hAnsi="Leelawadee UI" w:eastAsia="Leelawadee UI" w:cs="Leelawadee UI"/>
        </w:rPr>
        <w:t>ដែលមានមូលដ្ឋានលើគោលការណ៍ថា</w:t>
      </w:r>
      <w:r>
        <w:rPr>
          <w:rFonts w:ascii="Times New Roman" w:hAnsi="Times New Roman" w:eastAsia="Times New Roman" w:cs="Times New Roman"/>
        </w:rPr>
        <w:t xml:space="preserve"> </w:t>
      </w:r>
      <w:r>
        <w:rPr>
          <w:rFonts w:ascii="Leelawadee UI" w:hAnsi="Leelawadee UI" w:eastAsia="Leelawadee UI" w:cs="Leelawadee UI"/>
        </w:rPr>
        <w:t>ដំបូងតំណាងឲ្យចុងក្រោយ។</w:t>
      </w:r>
    </w:p>
    <w:p>
      <w:pPr>
        <w:pStyle w:val="ArticleBody"/>
        <w:jc w:val="left"/>
      </w:pPr>
      <w:r>
        <w:rPr>
          <w:rFonts w:ascii="Myanmar Text" w:hAnsi="Myanmar Text" w:eastAsia="Myanmar Text" w:cs="Myanmar Text"/>
        </w:rPr>
        <w:t>ပျော်ဗျာဒိတ်ကျမ်း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နိုင်ငံများအကြောင်း</w:t>
      </w:r>
      <w:r>
        <w:rPr>
          <w:rFonts w:ascii="Times New Roman" w:hAnsi="Times New Roman" w:eastAsia="Times New Roman" w:cs="Times New Roman"/>
        </w:rPr>
        <w:t xml:space="preserve"> </w:t>
      </w:r>
      <w:r>
        <w:rPr>
          <w:rFonts w:ascii="Myanmar Text" w:hAnsi="Myanmar Text" w:eastAsia="Myanmar Text" w:cs="Myanmar Text"/>
        </w:rPr>
        <w:t>နောက်ဆုံးအကြိမ်</w:t>
      </w:r>
      <w:r>
        <w:rPr>
          <w:rFonts w:ascii="Times New Roman" w:hAnsi="Times New Roman" w:eastAsia="Times New Roman" w:cs="Times New Roman"/>
        </w:rPr>
        <w:t xml:space="preserve"> </w:t>
      </w:r>
      <w:r>
        <w:rPr>
          <w:rFonts w:ascii="Myanmar Text" w:hAnsi="Myanmar Text" w:eastAsia="Myanmar Text" w:cs="Myanmar Text"/>
        </w:rPr>
        <w:t>ကိုးကားချက်ဖြစ်သဖြင့်၊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နိုင်ငံများအကြောင်း</w:t>
      </w:r>
      <w:r>
        <w:rPr>
          <w:rFonts w:ascii="Times New Roman" w:hAnsi="Times New Roman" w:eastAsia="Times New Roman" w:cs="Times New Roman"/>
        </w:rPr>
        <w:t xml:space="preserve"> </w:t>
      </w:r>
      <w:r>
        <w:rPr>
          <w:rFonts w:ascii="Myanmar Text" w:hAnsi="Myanmar Text" w:eastAsia="Myanmar Text" w:cs="Myanmar Text"/>
        </w:rPr>
        <w:t>ပထမဆုံးကိုးကားချက်ဖြစ်သော</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ပရောဖက်ပြုရေးဆိုင်ရာ</w:t>
      </w:r>
      <w:r>
        <w:rPr>
          <w:rFonts w:ascii="Times New Roman" w:hAnsi="Times New Roman" w:eastAsia="Times New Roman" w:cs="Times New Roman"/>
        </w:rPr>
        <w:t xml:space="preserve"> </w:t>
      </w:r>
      <w:r>
        <w:rPr>
          <w:rFonts w:ascii="Myanmar Text" w:hAnsi="Myanmar Text" w:eastAsia="Myanmar Text" w:cs="Myanmar Text"/>
        </w:rPr>
        <w:t>မဖြစ်မနေလိုအပ်ချက်အရ</w:t>
      </w:r>
      <w:r>
        <w:rPr>
          <w:rFonts w:ascii="Times New Roman" w:hAnsi="Times New Roman" w:eastAsia="Times New Roman" w:cs="Times New Roman"/>
        </w:rPr>
        <w:t xml:space="preserve"> </w:t>
      </w:r>
      <w:r>
        <w:rPr>
          <w:rFonts w:ascii="Myanmar Text" w:hAnsi="Myanmar Text" w:eastAsia="Myanmar Text" w:cs="Myanmar Text"/>
        </w:rPr>
        <w:t>နိုင်ငံရှစ်နိုင်ငံကို</w:t>
      </w:r>
      <w:r>
        <w:rPr>
          <w:rFonts w:ascii="Times New Roman" w:hAnsi="Times New Roman" w:eastAsia="Times New Roman" w:cs="Times New Roman"/>
        </w:rPr>
        <w:t xml:space="preserve"> </w:t>
      </w:r>
      <w:r>
        <w:rPr>
          <w:rFonts w:ascii="Myanmar Text" w:hAnsi="Myanmar Text" w:eastAsia="Myanmar Text" w:cs="Myanmar Text"/>
        </w:rPr>
        <w:t>ကိုယ်စားပြုရမည်ဖြစ်ပြီး၊</w:t>
      </w:r>
      <w:r>
        <w:rPr>
          <w:rFonts w:ascii="Times New Roman" w:hAnsi="Times New Roman" w:eastAsia="Times New Roman" w:cs="Times New Roman"/>
        </w:rPr>
        <w:t xml:space="preserve"> </w:t>
      </w:r>
      <w:r>
        <w:rPr>
          <w:rFonts w:ascii="Myanmar Text" w:hAnsi="Myanmar Text" w:eastAsia="Myanmar Text" w:cs="Myanmar Text"/>
        </w:rPr>
        <w:t>ထိုအနက်</w:t>
      </w:r>
      <w:r>
        <w:rPr>
          <w:rFonts w:ascii="Times New Roman" w:hAnsi="Times New Roman" w:eastAsia="Times New Roman" w:cs="Times New Roman"/>
        </w:rPr>
        <w:t xml:space="preserve"> </w:t>
      </w:r>
      <w:r>
        <w:rPr>
          <w:rFonts w:ascii="Myanmar Text" w:hAnsi="Myanmar Text" w:eastAsia="Myanmar Text" w:cs="Myanmar Text"/>
        </w:rPr>
        <w:t>အဋ္ဌမနိုင်ငံသည်</w:t>
      </w:r>
      <w:r>
        <w:rPr>
          <w:rFonts w:ascii="Times New Roman" w:hAnsi="Times New Roman" w:eastAsia="Times New Roman" w:cs="Times New Roman"/>
        </w:rPr>
        <w:t xml:space="preserve"> </w:t>
      </w:r>
      <w:r>
        <w:rPr>
          <w:rFonts w:ascii="Myanmar Text" w:hAnsi="Myanmar Text" w:eastAsia="Myanmar Text" w:cs="Myanmar Text"/>
        </w:rPr>
        <w:t>ခုနစ်နိုင်ငံထဲမှ</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ထိုနည်းတူစွာပင်၊</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မိန်းမနှင့်</w:t>
      </w:r>
      <w:r>
        <w:rPr>
          <w:rFonts w:ascii="Times New Roman" w:hAnsi="Times New Roman" w:eastAsia="Times New Roman" w:cs="Times New Roman"/>
        </w:rPr>
        <w:t xml:space="preserve"> </w:t>
      </w:r>
      <w:r>
        <w:rPr>
          <w:rFonts w:ascii="Myanmar Text" w:hAnsi="Myanmar Text" w:eastAsia="Myanmar Text" w:cs="Myanmar Text"/>
        </w:rPr>
        <w:t>သူမစီးနင်းသော</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တရားစီရင်ခြင်းသည်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ပြည့်တန်ဆာမ၏</w:t>
      </w:r>
      <w:r>
        <w:rPr>
          <w:rFonts w:ascii="Times New Roman" w:hAnsi="Times New Roman" w:eastAsia="Times New Roman" w:cs="Times New Roman"/>
        </w:rPr>
        <w:t xml:space="preserve"> </w:t>
      </w:r>
      <w:r>
        <w:rPr>
          <w:rFonts w:ascii="Myanmar Text" w:hAnsi="Myanmar Text" w:eastAsia="Myanmar Text" w:cs="Myanmar Text"/>
        </w:rPr>
        <w:t>ပထမဆုံးတရားစီရင်ခြင်း၌လည်း</w:t>
      </w:r>
      <w:r>
        <w:rPr>
          <w:rFonts w:ascii="Times New Roman" w:hAnsi="Times New Roman" w:eastAsia="Times New Roman" w:cs="Times New Roman"/>
        </w:rPr>
        <w:t xml:space="preserve"> </w:t>
      </w:r>
      <w:r>
        <w:rPr>
          <w:rFonts w:ascii="Myanmar Text" w:hAnsi="Myanmar Text" w:eastAsia="Myanmar Text" w:cs="Myanmar Text"/>
        </w:rPr>
        <w:t>ကိုယ်စားပြုဖော်ပြခံရရမည်။</w:t>
      </w:r>
    </w:p>
    <w:p>
      <w:pPr>
        <w:pStyle w:val="ArticleBody"/>
        <w:jc w:val="left"/>
      </w:pPr>
      <w:r>
        <w:rPr>
          <w:rFonts w:ascii="Times New Roman" w:hAnsi="Times New Roman" w:eastAsia="Times New Roman" w:cs="Times New Roman"/>
        </w:rPr>
        <w:t>Malaika alimjulisha Yohana mwanzoni mwa sura ya kumi na saba kwamba angemwonyesha hukumu ya kahaba mkuu na ya yule mnyama ambaye humpanda. Mara ya kwanza kahaba huyo alipo hukumiwa imeeleweka kwa usahihi kuwa ni mwaka wa 1798 wakati upapa ulipopokea jeraha lake la mauti, na wakati wa mwisho ukafika. Hata hivyo, wakati “wakati wa mwisho” unapoonyeshwa katika historia ya unabii, daima kunakuwa na alama mbili za wakati zinazoashiriwa na watu. Kuzaliwa kwa Haruni na ndugu yake Musa kulikuwa wakati wa mwisho katika historia hiyo. Hizo alama mbili za wakati zilifananisha kuzaliwa kwa Yohana Mbatizaji, na miezi sita baadaye binamu yake Yesu, hivyo zikiweka alama ya wakati wa mwisho kwa historia hiyo. Mwishoni mwa ule utumwa wa miaka sabini, ambao unafananisha wakati wa mwisho mwaka wa 1798, Dario na mpwa wake Koreshi ni zile alama mbili za wakati wa mwisho. Kwa pamoja, wao wanawafananisha Reagan na Bush wa kwanza, katika wakati wa mwisho wa 1989.</w:t>
      </w:r>
    </w:p>
    <w:p>
      <w:pPr>
        <w:pStyle w:val="ArticleBody"/>
        <w:jc w:val="left"/>
      </w:pPr>
      <w:r>
        <w:rPr>
          <w:rFonts w:ascii="Times New Roman" w:hAnsi="Times New Roman" w:eastAsia="Times New Roman" w:cs="Times New Roman"/>
        </w:rPr>
        <w:t>1798, ambayo ilikuwa wakati wa mwisho ambapo kitabu cha Danieli kilifunguliwa katika historia ya Wamilerite, ilitambulisha kifo cha kinabii cha kipengele cha kisiasa cha mnyama wa Ukatoliki. Jenerali wa Napoleon, Berthier, aliingia moja kwa moja Vatikani, akamkamata papa na kukomesha mamlaka ya kisiasa ya mnyama wa Ukatoliki. Mwaka mmoja baadaye, mwaka 1799, yule mwanamke aliyekuwa amempanda mnyama huyo katika karne zote, akiwakilishwa na papa, alikufa akiwa kifungoni. Hukumu ya kahaba huyo inajumuisha pia hukumu juu ya mnyama aliyemtumia kutawala mataifa. Ufunuo sura ya kumi na saba inatambulisha hukumu ya mnyama, na pia ya kahaba anayetawala juu ya mnyama huyo na kumpanda.</w:t>
      </w:r>
    </w:p>
    <w:p>
      <w:pPr>
        <w:pStyle w:val="ArticleScripture"/>
        <w:jc w:val="left"/>
      </w:pPr>
      <w:r>
        <w:rPr>
          <w:rFonts w:ascii="Times New Roman" w:hAnsi="Times New Roman" w:eastAsia="Times New Roman" w:cs="Times New Roman"/>
        </w:rPr>
        <w:t>“Dünya fırtına, savaş ve ihtilafla doludur. Ne var ki, tek bir baş altında—papalık kudreti altında—halk, Tanrı’ya O’nun tanıkları şahsında karşı koymak üzere birleşecektir.” Testimonies, cilt 7, 182.</w:t>
      </w:r>
    </w:p>
    <w:p>
      <w:pPr>
        <w:pStyle w:val="ArticleBody"/>
        <w:jc w:val="left"/>
      </w:pPr>
      <w:r>
        <w:rPr>
          <w:rFonts w:ascii="Times New Roman" w:hAnsi="Times New Roman" w:eastAsia="Times New Roman" w:cs="Times New Roman"/>
        </w:rPr>
        <w:t>Omuthwe gwonti gwa munaana, oguli ku musanvu, bwe buyinza bwa paapa obufuga ensolo erimu bakabaka ekkumi abafugibwa omuwala w’omwenzi eyeebagala ku nsolo. Ebitundu by’obwakabaka obw’omunaana, obuli ku musanvu, birina okulabibwa mu pulezidenti ow’omunaana era ow’enkomerero, ali ku basanvu ba bapulezidenti, ekifaananyi ky’ensolo bwe kinaabanga kikolebwa munda mu United States. Okwegatta kw’amayembe agakyamye aga Republicanism ne Protestantism kulina okuba n’“omutwe” afuga ekifaananyi ky’ensolo, era omufuzi oyo aliba nnakyewa ow’enjawulo ennyo.</w:t>
      </w:r>
    </w:p>
    <w:p>
      <w:pPr>
        <w:pStyle w:val="ArticleBody"/>
        <w:jc w:val="left"/>
      </w:pPr>
      <w:r>
        <w:rPr>
          <w:rFonts w:ascii="Times New Roman" w:hAnsi="Times New Roman" w:eastAsia="Times New Roman" w:cs="Times New Roman"/>
        </w:rPr>
        <w:t>Twakomeza ecigambo eci omu lukarangira olukwija.</w:t>
      </w:r>
    </w:p>
    <w:p>
      <w:pPr>
        <w:pStyle w:val="ArticleScripture"/>
        <w:jc w:val="left"/>
      </w:pPr>
      <w:r>
        <w:rPr>
          <w:rFonts w:ascii="Times New Roman" w:hAnsi="Times New Roman" w:eastAsia="Times New Roman" w:cs="Times New Roman"/>
        </w:rPr>
        <w:t>Asafu wa lwimbo, au Zaburi. Ee Mungu, usinyamaze; usikae kimya, wala usitulie, ee Mungu. Maana, tazama, adui zako wanafanya ghasia; nao wakuchukiao wameinua kichwa. Wamefanya shauri la hila juu ya watu wako, na kushauriana juu ya wako ulio waficha. Wamesema, Njoni, tukawakatilie mbali wasiwe taifa; ili jina la Israeli lisikumbukwe tena kamwe. Maana wameshauriana pamoja kwa nia moja; wamefanya agano juu yako: hema za Edomu, na Waishmaeli; Moabu, na Wahagari; Gebali, na Amoni, na Amaleki; Wafilisti pamoja na wakaao Tiro; Ashuru naye amejiunga nao; wamewasaidia wana wa Lutu. Sela. Zaburi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Arobaini na Moja</dc:title>
  <dc:subject>Kupembua Umuhimu wa Kinabii wa Kurudi kwa Upapa na Rais wa Nane</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