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Kitabu cha Danieli - Mia Moja Hamsini na Nne</w:t>
      </w:r>
    </w:p>
    <w:p>
      <w:pPr>
        <w:pStyle w:val="ArticleSubtitle"/>
        <w:jc w:val="left"/>
      </w:pPr>
      <w:r>
        <w:rPr>
          <w:rFonts w:ascii="Arial" w:hAnsi="Arial" w:eastAsia="Arial" w:cs="Arial"/>
        </w:rPr>
        <w:t>Kumanya Iyerekwa rya Nyuma rya Daniyeli: Ubusobanuro bwa Beluteshazari n’Ihishurwa ry’Ubuhanuzi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2024-03-23</w:t>
      </w:r>
    </w:p>
    <w:p>
      <w:pPr>
        <w:pStyle w:val="ArticleBody"/>
        <w:jc w:val="left"/>
      </w:pPr>
      <w:r>
        <w:rPr>
          <w:rFonts w:ascii="Times New Roman" w:hAnsi="Times New Roman" w:eastAsia="Times New Roman" w:cs="Times New Roman"/>
        </w:rPr>
        <w:t>Daniela zang tehna hmaisaang ber chu bung thum hnuhnungte a huam a ni. Chung bungte zinga bung hmasa ber chuan, bung thumte zinga hnuhnung ber ang bawkin, Daniela thil tawrhna a hril a; bung laimawiah chuan hrilhlawk hmasawnna chanchin, sakhuainaa lalram hmuhthim, hmalsak lo “hmalei lal” dik lo tak chu a hnuhnung berah a lo ding chhuakna leh a tlu ta na tura thu a hril a ni. Bung hmasa ber chu bung hnuhnung ber ang a ni a, bung laimawiah chuan hmalei lal dik lo takin a helna a entir. Daniela zang hnuhnung ber, Hiddekel Lui hmanga zang chu, Alfa leh Omega, Chutak chu a nihna hmingchhinna a keng a ni. Daniela zang hnuhnung ber kan sawi tan dawn hian, châng khatna atangin kan tan ang.</w:t>
      </w:r>
    </w:p>
    <w:p>
      <w:pPr>
        <w:pStyle w:val="ArticleScripture"/>
        <w:jc w:val="left"/>
      </w:pPr>
      <w:r>
        <w:rPr>
          <w:rFonts w:ascii="Times New Roman" w:hAnsi="Times New Roman" w:eastAsia="Times New Roman" w:cs="Times New Roman"/>
        </w:rPr>
        <w:t>Na mwaka wa tatu wa Koreshi, mfalme wa Uajemi, jambo lilifunuliwa kwa Danieli, aliyeitwa jina lake Belteshaza; nalo jambo lile lilikuwa kweli, lakini wakati uliowekwa ulikuwa mrefu; naye akalifahamu jambo lile, akapata ufahamu wa maono. Danieli 10:1.</w:t>
      </w:r>
    </w:p>
    <w:p>
      <w:pPr>
        <w:pStyle w:val="ArticleBody"/>
        <w:jc w:val="left"/>
      </w:pPr>
      <w:r>
        <w:rPr>
          <w:rFonts w:ascii="Times New Roman" w:hAnsi="Times New Roman" w:eastAsia="Times New Roman" w:cs="Times New Roman"/>
        </w:rPr>
        <w:t>Achu buñi nyiꞌi kuu ndoo ña tutu iin versículo ya. Tuꞌun xinañuꞌu ka nduu sivi Daniel, “Belteshazzar”.</w:t>
      </w:r>
    </w:p>
    <w:p>
      <w:pPr>
        <w:pStyle w:val="ArticleScripture"/>
        <w:jc w:val="left"/>
      </w:pPr>
      <w:r>
        <w:rPr>
          <w:rFonts w:ascii="Times New Roman" w:hAnsi="Times New Roman" w:eastAsia="Times New Roman" w:cs="Times New Roman"/>
        </w:rPr>
        <w:t>Naye mkuu wa matowashi akawapa majina; maana Danieli akamwita Belteshaza; na Hanania akamwita Shadraki; na Mishaeli akamwita Meshaki; na Azaria akamwita Abednego. Danieli 1:7.</w:t>
      </w:r>
    </w:p>
    <w:p>
      <w:pPr>
        <w:pStyle w:val="ArticleBody"/>
        <w:jc w:val="left"/>
      </w:pPr>
      <w:r>
        <w:rPr>
          <w:rFonts w:ascii="Times New Roman" w:hAnsi="Times New Roman" w:eastAsia="Times New Roman" w:cs="Times New Roman"/>
        </w:rPr>
        <w:t>Danyeli alipewa jina “Belteshaza” katika sura ya kwanza, naye hatambulishwi tena kuwa “Belteshaza” mpaka maono yake ya mwisho yanapoanzishwa. Kwa hiyo, Belteshaza ndilo jina lake katika ushuhuda wake wa kwanza na wa mwisho. Mabadiliko ya jina katika unabii huwakilisha ishara ya uhusiano wa agano kati ya Mungu na watu Wake. Bwana alipoingia katika agano na Abramu na Sarai, alibadilisha majina yao kuwa Ibrahimu na Sara. Alibadilisha jina la Yakobo kuwa Israeli, naye anaahidi kuwapa watu Wake wa agano wa siku za mwisho jina jipya.</w:t>
      </w:r>
    </w:p>
    <w:p>
      <w:pPr>
        <w:pStyle w:val="ArticleScripture"/>
        <w:jc w:val="left"/>
      </w:pPr>
      <w:r>
        <w:rPr>
          <w:rFonts w:ascii="Ebrima" w:hAnsi="Ebrima" w:eastAsia="Ebrima" w:cs="Ebrima"/>
        </w:rPr>
        <w:t>እንበለ</w:t>
      </w:r>
      <w:r>
        <w:rPr>
          <w:rFonts w:ascii="Times New Roman" w:hAnsi="Times New Roman" w:eastAsia="Times New Roman" w:cs="Times New Roman"/>
        </w:rPr>
        <w:t xml:space="preserve"> </w:t>
      </w:r>
      <w:r>
        <w:rPr>
          <w:rFonts w:ascii="Ebrima" w:hAnsi="Ebrima" w:eastAsia="Ebrima" w:cs="Ebrima"/>
        </w:rPr>
        <w:t>ጽዮን</w:t>
      </w:r>
      <w:r>
        <w:rPr>
          <w:rFonts w:ascii="Times New Roman" w:hAnsi="Times New Roman" w:eastAsia="Times New Roman" w:cs="Times New Roman"/>
        </w:rPr>
        <w:t xml:space="preserve"> </w:t>
      </w:r>
      <w:r>
        <w:rPr>
          <w:rFonts w:ascii="Ebrima" w:hAnsi="Ebrima" w:eastAsia="Ebrima" w:cs="Ebrima"/>
        </w:rPr>
        <w:t>ኣይስቅትን</w:t>
      </w:r>
      <w:r>
        <w:rPr>
          <w:rFonts w:ascii="Times New Roman" w:hAnsi="Times New Roman" w:eastAsia="Times New Roman" w:cs="Times New Roman"/>
        </w:rPr>
        <w:t xml:space="preserve"> </w:t>
      </w:r>
      <w:r>
        <w:rPr>
          <w:rFonts w:ascii="Ebrima" w:hAnsi="Ebrima" w:eastAsia="Ebrima" w:cs="Ebrima"/>
        </w:rPr>
        <w:t>እየ፣</w:t>
      </w:r>
      <w:r>
        <w:rPr>
          <w:rFonts w:ascii="Times New Roman" w:hAnsi="Times New Roman" w:eastAsia="Times New Roman" w:cs="Times New Roman"/>
        </w:rPr>
        <w:t xml:space="preserve"> </w:t>
      </w:r>
      <w:r>
        <w:rPr>
          <w:rFonts w:ascii="Ebrima" w:hAnsi="Ebrima" w:eastAsia="Ebrima" w:cs="Ebrima"/>
        </w:rPr>
        <w:t>እንበለ</w:t>
      </w:r>
      <w:r>
        <w:rPr>
          <w:rFonts w:ascii="Times New Roman" w:hAnsi="Times New Roman" w:eastAsia="Times New Roman" w:cs="Times New Roman"/>
        </w:rPr>
        <w:t xml:space="preserve"> </w:t>
      </w:r>
      <w:r>
        <w:rPr>
          <w:rFonts w:ascii="Ebrima" w:hAnsi="Ebrima" w:eastAsia="Ebrima" w:cs="Ebrima"/>
        </w:rPr>
        <w:t>የሩሳሌምውን</w:t>
      </w:r>
      <w:r>
        <w:rPr>
          <w:rFonts w:ascii="Times New Roman" w:hAnsi="Times New Roman" w:eastAsia="Times New Roman" w:cs="Times New Roman"/>
        </w:rPr>
        <w:t xml:space="preserve"> </w:t>
      </w:r>
      <w:r>
        <w:rPr>
          <w:rFonts w:ascii="Ebrima" w:hAnsi="Ebrima" w:eastAsia="Ebrima" w:cs="Ebrima"/>
        </w:rPr>
        <w:t>ኣይዕረፍን</w:t>
      </w:r>
      <w:r>
        <w:rPr>
          <w:rFonts w:ascii="Times New Roman" w:hAnsi="Times New Roman" w:eastAsia="Times New Roman" w:cs="Times New Roman"/>
        </w:rPr>
        <w:t xml:space="preserve"> </w:t>
      </w:r>
      <w:r>
        <w:rPr>
          <w:rFonts w:ascii="Ebrima" w:hAnsi="Ebrima" w:eastAsia="Ebrima" w:cs="Ebrima"/>
        </w:rPr>
        <w:t>እየ፣</w:t>
      </w:r>
      <w:r>
        <w:rPr>
          <w:rFonts w:ascii="Times New Roman" w:hAnsi="Times New Roman" w:eastAsia="Times New Roman" w:cs="Times New Roman"/>
        </w:rPr>
        <w:t xml:space="preserve"> </w:t>
      </w:r>
      <w:r>
        <w:rPr>
          <w:rFonts w:ascii="Ebrima" w:hAnsi="Ebrima" w:eastAsia="Ebrima" w:cs="Ebrima"/>
        </w:rPr>
        <w:t>ጽድቃ</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ብርሃን</w:t>
      </w:r>
      <w:r>
        <w:rPr>
          <w:rFonts w:ascii="Times New Roman" w:hAnsi="Times New Roman" w:eastAsia="Times New Roman" w:cs="Times New Roman"/>
        </w:rPr>
        <w:t xml:space="preserve"> </w:t>
      </w:r>
      <w:r>
        <w:rPr>
          <w:rFonts w:ascii="Ebrima" w:hAnsi="Ebrima" w:eastAsia="Ebrima" w:cs="Ebrima"/>
        </w:rPr>
        <w:t>ክትወጽእ፣</w:t>
      </w:r>
      <w:r>
        <w:rPr>
          <w:rFonts w:ascii="Times New Roman" w:hAnsi="Times New Roman" w:eastAsia="Times New Roman" w:cs="Times New Roman"/>
        </w:rPr>
        <w:t xml:space="preserve"> </w:t>
      </w:r>
      <w:r>
        <w:rPr>
          <w:rFonts w:ascii="Ebrima" w:hAnsi="Ebrima" w:eastAsia="Ebrima" w:cs="Ebrima"/>
        </w:rPr>
        <w:t>ምድሓናውን</w:t>
      </w:r>
      <w:r>
        <w:rPr>
          <w:rFonts w:ascii="Times New Roman" w:hAnsi="Times New Roman" w:eastAsia="Times New Roman" w:cs="Times New Roman"/>
        </w:rPr>
        <w:t xml:space="preserve"> </w:t>
      </w:r>
      <w:r>
        <w:rPr>
          <w:rFonts w:ascii="Ebrima" w:hAnsi="Ebrima" w:eastAsia="Ebrima" w:cs="Ebrima"/>
        </w:rPr>
        <w:t>ከም</w:t>
      </w:r>
      <w:r>
        <w:rPr>
          <w:rFonts w:ascii="Times New Roman" w:hAnsi="Times New Roman" w:eastAsia="Times New Roman" w:cs="Times New Roman"/>
        </w:rPr>
        <w:t xml:space="preserve"> </w:t>
      </w:r>
      <w:r>
        <w:rPr>
          <w:rFonts w:ascii="Ebrima" w:hAnsi="Ebrima" w:eastAsia="Ebrima" w:cs="Ebrima"/>
        </w:rPr>
        <w:t>ዝነድድ</w:t>
      </w:r>
      <w:r>
        <w:rPr>
          <w:rFonts w:ascii="Times New Roman" w:hAnsi="Times New Roman" w:eastAsia="Times New Roman" w:cs="Times New Roman"/>
        </w:rPr>
        <w:t xml:space="preserve"> </w:t>
      </w:r>
      <w:r>
        <w:rPr>
          <w:rFonts w:ascii="Ebrima" w:hAnsi="Ebrima" w:eastAsia="Ebrima" w:cs="Ebrima"/>
        </w:rPr>
        <w:t>መብራህቲ</w:t>
      </w:r>
      <w:r>
        <w:rPr>
          <w:rFonts w:ascii="Times New Roman" w:hAnsi="Times New Roman" w:eastAsia="Times New Roman" w:cs="Times New Roman"/>
        </w:rPr>
        <w:t xml:space="preserve"> </w:t>
      </w:r>
      <w:r>
        <w:rPr>
          <w:rFonts w:ascii="Ebrima" w:hAnsi="Ebrima" w:eastAsia="Ebrima" w:cs="Ebrima"/>
        </w:rPr>
        <w:t>ክኸውን</w:t>
      </w:r>
      <w:r>
        <w:rPr>
          <w:rFonts w:ascii="Times New Roman" w:hAnsi="Times New Roman" w:eastAsia="Times New Roman" w:cs="Times New Roman"/>
        </w:rPr>
        <w:t xml:space="preserve"> </w:t>
      </w:r>
      <w:r>
        <w:rPr>
          <w:rFonts w:ascii="Ebrima" w:hAnsi="Ebrima" w:eastAsia="Ebrima" w:cs="Ebrima"/>
        </w:rPr>
        <w:t>ክሳዕ</w:t>
      </w:r>
      <w:r>
        <w:rPr>
          <w:rFonts w:ascii="Times New Roman" w:hAnsi="Times New Roman" w:eastAsia="Times New Roman" w:cs="Times New Roman"/>
        </w:rPr>
        <w:t xml:space="preserve"> </w:t>
      </w:r>
      <w:r>
        <w:rPr>
          <w:rFonts w:ascii="Ebrima" w:hAnsi="Ebrima" w:eastAsia="Ebrima" w:cs="Ebrima"/>
        </w:rPr>
        <w:t>ዚኸውን።</w:t>
      </w:r>
      <w:r>
        <w:rPr>
          <w:rFonts w:ascii="Times New Roman" w:hAnsi="Times New Roman" w:eastAsia="Times New Roman" w:cs="Times New Roman"/>
        </w:rPr>
        <w:t xml:space="preserve"> </w:t>
      </w:r>
      <w:r>
        <w:rPr>
          <w:rFonts w:ascii="Ebrima" w:hAnsi="Ebrima" w:eastAsia="Ebrima" w:cs="Ebrima"/>
        </w:rPr>
        <w:t>ኣህዛብ</w:t>
      </w:r>
      <w:r>
        <w:rPr>
          <w:rFonts w:ascii="Times New Roman" w:hAnsi="Times New Roman" w:eastAsia="Times New Roman" w:cs="Times New Roman"/>
        </w:rPr>
        <w:t xml:space="preserve"> </w:t>
      </w:r>
      <w:r>
        <w:rPr>
          <w:rFonts w:ascii="Ebrima" w:hAnsi="Ebrima" w:eastAsia="Ebrima" w:cs="Ebrima"/>
        </w:rPr>
        <w:t>ጽድቅኺ</w:t>
      </w:r>
      <w:r>
        <w:rPr>
          <w:rFonts w:ascii="Times New Roman" w:hAnsi="Times New Roman" w:eastAsia="Times New Roman" w:cs="Times New Roman"/>
        </w:rPr>
        <w:t xml:space="preserve"> </w:t>
      </w:r>
      <w:r>
        <w:rPr>
          <w:rFonts w:ascii="Ebrima" w:hAnsi="Ebrima" w:eastAsia="Ebrima" w:cs="Ebrima"/>
        </w:rPr>
        <w:t>ክርእዩ</w:t>
      </w:r>
      <w:r>
        <w:rPr>
          <w:rFonts w:ascii="Times New Roman" w:hAnsi="Times New Roman" w:eastAsia="Times New Roman" w:cs="Times New Roman"/>
        </w:rPr>
        <w:t xml:space="preserve"> </w:t>
      </w:r>
      <w:r>
        <w:rPr>
          <w:rFonts w:ascii="Ebrima" w:hAnsi="Ebrima" w:eastAsia="Ebrima" w:cs="Ebrima"/>
        </w:rPr>
        <w:t>እዮም፣</w:t>
      </w:r>
      <w:r>
        <w:rPr>
          <w:rFonts w:ascii="Times New Roman" w:hAnsi="Times New Roman" w:eastAsia="Times New Roman" w:cs="Times New Roman"/>
        </w:rPr>
        <w:t xml:space="preserve"> </w:t>
      </w:r>
      <w:r>
        <w:rPr>
          <w:rFonts w:ascii="Ebrima" w:hAnsi="Ebrima" w:eastAsia="Ebrima" w:cs="Ebrima"/>
        </w:rPr>
        <w:t>ኩሎም</w:t>
      </w:r>
      <w:r>
        <w:rPr>
          <w:rFonts w:ascii="Times New Roman" w:hAnsi="Times New Roman" w:eastAsia="Times New Roman" w:cs="Times New Roman"/>
        </w:rPr>
        <w:t xml:space="preserve"> </w:t>
      </w:r>
      <w:r>
        <w:rPr>
          <w:rFonts w:ascii="Ebrima" w:hAnsi="Ebrima" w:eastAsia="Ebrima" w:cs="Ebrima"/>
        </w:rPr>
        <w:t>ነገሥታትውን</w:t>
      </w:r>
      <w:r>
        <w:rPr>
          <w:rFonts w:ascii="Times New Roman" w:hAnsi="Times New Roman" w:eastAsia="Times New Roman" w:cs="Times New Roman"/>
        </w:rPr>
        <w:t xml:space="preserve"> </w:t>
      </w:r>
      <w:r>
        <w:rPr>
          <w:rFonts w:ascii="Ebrima" w:hAnsi="Ebrima" w:eastAsia="Ebrima" w:cs="Ebrima"/>
        </w:rPr>
        <w:t>ክብርኺ፤</w:t>
      </w:r>
      <w:r>
        <w:rPr>
          <w:rFonts w:ascii="Times New Roman" w:hAnsi="Times New Roman" w:eastAsia="Times New Roman" w:cs="Times New Roman"/>
        </w:rPr>
        <w:t xml:space="preserve"> </w:t>
      </w:r>
      <w:r>
        <w:rPr>
          <w:rFonts w:ascii="Ebrima" w:hAnsi="Ebrima" w:eastAsia="Ebrima" w:cs="Ebrima"/>
        </w:rPr>
        <w:t>እግዚኣብሄር</w:t>
      </w:r>
      <w:r>
        <w:rPr>
          <w:rFonts w:ascii="Times New Roman" w:hAnsi="Times New Roman" w:eastAsia="Times New Roman" w:cs="Times New Roman"/>
        </w:rPr>
        <w:t xml:space="preserve"> </w:t>
      </w:r>
      <w:r>
        <w:rPr>
          <w:rFonts w:ascii="Ebrima" w:hAnsi="Ebrima" w:eastAsia="Ebrima" w:cs="Ebrima"/>
        </w:rPr>
        <w:t>ኣፉ</w:t>
      </w:r>
      <w:r>
        <w:rPr>
          <w:rFonts w:ascii="Times New Roman" w:hAnsi="Times New Roman" w:eastAsia="Times New Roman" w:cs="Times New Roman"/>
        </w:rPr>
        <w:t xml:space="preserve"> </w:t>
      </w:r>
      <w:r>
        <w:rPr>
          <w:rFonts w:ascii="Ebrima" w:hAnsi="Ebrima" w:eastAsia="Ebrima" w:cs="Ebrima"/>
        </w:rPr>
        <w:t>ዝሰምዮ</w:t>
      </w:r>
      <w:r>
        <w:rPr>
          <w:rFonts w:ascii="Times New Roman" w:hAnsi="Times New Roman" w:eastAsia="Times New Roman" w:cs="Times New Roman"/>
        </w:rPr>
        <w:t xml:space="preserve"> </w:t>
      </w:r>
      <w:r>
        <w:rPr>
          <w:rFonts w:ascii="Ebrima" w:hAnsi="Ebrima" w:eastAsia="Ebrima" w:cs="Ebrima"/>
        </w:rPr>
        <w:t>ሓድሽ</w:t>
      </w:r>
      <w:r>
        <w:rPr>
          <w:rFonts w:ascii="Times New Roman" w:hAnsi="Times New Roman" w:eastAsia="Times New Roman" w:cs="Times New Roman"/>
        </w:rPr>
        <w:t xml:space="preserve"> </w:t>
      </w:r>
      <w:r>
        <w:rPr>
          <w:rFonts w:ascii="Ebrima" w:hAnsi="Ebrima" w:eastAsia="Ebrima" w:cs="Ebrima"/>
        </w:rPr>
        <w:t>ስም</w:t>
      </w:r>
      <w:r>
        <w:rPr>
          <w:rFonts w:ascii="Times New Roman" w:hAnsi="Times New Roman" w:eastAsia="Times New Roman" w:cs="Times New Roman"/>
        </w:rPr>
        <w:t xml:space="preserve"> </w:t>
      </w:r>
      <w:r>
        <w:rPr>
          <w:rFonts w:ascii="Ebrima" w:hAnsi="Ebrima" w:eastAsia="Ebrima" w:cs="Ebrima"/>
        </w:rPr>
        <w:t>ድማ</w:t>
      </w:r>
      <w:r>
        <w:rPr>
          <w:rFonts w:ascii="Times New Roman" w:hAnsi="Times New Roman" w:eastAsia="Times New Roman" w:cs="Times New Roman"/>
        </w:rPr>
        <w:t xml:space="preserve"> </w:t>
      </w:r>
      <w:r>
        <w:rPr>
          <w:rFonts w:ascii="Ebrima" w:hAnsi="Ebrima" w:eastAsia="Ebrima" w:cs="Ebrima"/>
        </w:rPr>
        <w:t>ክትስመዪ</w:t>
      </w:r>
      <w:r>
        <w:rPr>
          <w:rFonts w:ascii="Times New Roman" w:hAnsi="Times New Roman" w:eastAsia="Times New Roman" w:cs="Times New Roman"/>
        </w:rPr>
        <w:t xml:space="preserve"> </w:t>
      </w:r>
      <w:r>
        <w:rPr>
          <w:rFonts w:ascii="Ebrima" w:hAnsi="Ebrima" w:eastAsia="Ebrima" w:cs="Ebrima"/>
        </w:rPr>
        <w:t>ኢኺ።</w:t>
      </w:r>
      <w:r>
        <w:rPr>
          <w:rFonts w:ascii="Times New Roman" w:hAnsi="Times New Roman" w:eastAsia="Times New Roman" w:cs="Times New Roman"/>
        </w:rPr>
        <w:t xml:space="preserve"> </w:t>
      </w:r>
      <w:r>
        <w:rPr>
          <w:rFonts w:ascii="Ebrima" w:hAnsi="Ebrima" w:eastAsia="Ebrima" w:cs="Ebrima"/>
        </w:rPr>
        <w:t>ኢሳይያስ</w:t>
      </w:r>
      <w:r>
        <w:rPr>
          <w:rFonts w:ascii="Times New Roman" w:hAnsi="Times New Roman" w:eastAsia="Times New Roman" w:cs="Times New Roman"/>
        </w:rPr>
        <w:t xml:space="preserve"> 61</w:t>
      </w:r>
      <w:r>
        <w:rPr>
          <w:rFonts w:ascii="Ebrima" w:hAnsi="Ebrima" w:eastAsia="Ebrima" w:cs="Ebrima"/>
        </w:rPr>
        <w:t>፡</w:t>
      </w:r>
      <w:r>
        <w:rPr>
          <w:rFonts w:ascii="Times New Roman" w:hAnsi="Times New Roman" w:eastAsia="Times New Roman" w:cs="Times New Roman"/>
        </w:rPr>
        <w:t>1, 2</w:t>
      </w:r>
      <w:r>
        <w:rPr>
          <w:rFonts w:ascii="Ebrima" w:hAnsi="Ebrima" w:eastAsia="Ebrima" w:cs="Ebrima"/>
        </w:rPr>
        <w:t>።</w:t>
      </w:r>
    </w:p>
    <w:p>
      <w:pPr>
        <w:pStyle w:val="ArticleBody"/>
        <w:jc w:val="left"/>
      </w:pPr>
      <w:r>
        <w:rPr>
          <w:rFonts w:ascii="Times New Roman" w:hAnsi="Times New Roman" w:eastAsia="Times New Roman" w:cs="Times New Roman"/>
        </w:rPr>
        <w:t>Eisafilaadelfia, ka tû ni amaaglak a gatus ha kuarenta kuatro mil gi tinakpô na famagu’on, ha nafa’na’gue lokkue’ este na promesa.</w:t>
      </w:r>
    </w:p>
    <w:p>
      <w:pPr>
        <w:pStyle w:val="ArticleScripture"/>
        <w:jc w:val="left"/>
      </w:pPr>
      <w:r>
        <w:rPr>
          <w:rFonts w:ascii="Times New Roman" w:hAnsi="Times New Roman" w:eastAsia="Times New Roman" w:cs="Times New Roman"/>
        </w:rPr>
        <w:t>Yeye ashindaye nitamfanya kuwa nguzo katika hekalu la Mungu wangu, wala hatatoka humo tena kamwe; nami nitaandika juu yake jina la Mungu wangu, na jina la mji wa Mungu wangu, yaani Yerusalemu mpya, ushukao kutoka mbinguni kwa Mungu wangu; nami nitaandika juu yake jina langu jipya. Yeye aliye na sikio, na ayasikie yale ambayo Roho ayaambia makanisa. Ufunuo 3:12, 13.</w:t>
      </w:r>
    </w:p>
    <w:p>
      <w:pPr>
        <w:pStyle w:val="ArticleBody"/>
        <w:jc w:val="left"/>
      </w:pPr>
      <w:r>
        <w:rPr>
          <w:rFonts w:ascii="Times New Roman" w:hAnsi="Times New Roman" w:eastAsia="Times New Roman" w:cs="Times New Roman"/>
        </w:rPr>
        <w:t>Aprofeta vakwatekeleza watu wa Mungu wa siku za mwisho, na tofauti na Abrahamu, Sara na Israeli, maana halisi ya Belteshaza haijulikani. Jina ambalo Mungu anawapa watu Wake wa siku za mwisho ili kuwakilisha uhusiano Wake wa agano ni jina lisilojulikana mpaka wakati atakapowapa jina hilo. Jina Belteshaza linamtambulisha Danieli kuwa watu wa Mungu wa agano wa Filadelfia katika siku za mwisho, lakini jina lenyewe limefichwa mpaka kutiwa muhuri, kwa maana jina hilo limeandikwa juu ya vipaji vya nyuso zao, ambapo ndipo muhuri nao umeandikwa.</w:t>
      </w:r>
    </w:p>
    <w:p>
      <w:pPr>
        <w:pStyle w:val="ArticleScripture"/>
        <w:jc w:val="left"/>
      </w:pPr>
      <w:r>
        <w:rPr>
          <w:rFonts w:ascii="Times New Roman" w:hAnsi="Times New Roman" w:eastAsia="Times New Roman" w:cs="Times New Roman"/>
        </w:rPr>
        <w:t>Na nikatazama, na tazama, Mwana-Kondoo amesimama juu ya mlima Sayuni, na pamoja naye watu mia moja arobaini na nne elfu, wakiwa na jina la Baba yake limeandikwa katika vipaji vya nyuso zao. Ufunuo 14:1.</w:t>
      </w:r>
    </w:p>
    <w:p>
      <w:pPr>
        <w:pStyle w:val="ArticleBody"/>
        <w:jc w:val="left"/>
      </w:pPr>
      <w:r>
        <w:rPr>
          <w:rFonts w:ascii="Times New Roman" w:hAnsi="Times New Roman" w:eastAsia="Times New Roman" w:cs="Times New Roman"/>
        </w:rPr>
        <w:t>Danyeli abwirwa Beliteshazari mu gice cya mbere hanyuma no mu gice cya cumi, bityo akigaragaza nk’ikimenyetso cy’umuryango w’umumarayika wa mbere, n’umuryango w’umumarayika wa gatatu, kuko igice cya mbere gihagarariye ubutumwa bw’umumarayika wa mbere, nk’uko byamaze kugaragazwa mu buryo burambuye mu nyandiko zabanje. Bityo rero igice cya cumi gihagarariye umuryango w’umumarayika wa gatatu, n’ubwoko bw’isezerano bwo mu minsi y’imperuka. Maze uwo murongo ukerekana Beliteshazari nk’ikimenyetso cy’abasobanukiwe ukwiyongera k’ubumenyi kwashyizwe ahagaragara mu muryango w’ivugurura watangiye mu mwaka wa 1989. Ibi bigaragazwa n’intsindagirizo ishyirwa ku byo Danyeli (Beliteshazari) yari azi.</w:t>
      </w:r>
    </w:p>
    <w:p>
      <w:pPr>
        <w:pStyle w:val="ArticleBody"/>
        <w:jc w:val="left"/>
      </w:pPr>
      <w:r>
        <w:rPr>
          <w:rFonts w:ascii="Times New Roman" w:hAnsi="Times New Roman" w:eastAsia="Times New Roman" w:cs="Times New Roman"/>
        </w:rPr>
        <w:t>Danyeli amenyekanibwa ng’oyo amanyi “ekintu” eky “kyabikkulirwa Danyeli,” era nti “ekintu kyali kya mazima, naye ekiseera ekyateekebwawo kyali kiwanvu: n’ategeera ekintu ekyo, era n’aba n’okutegeera okw’okwolesebwa.” Danyeli yategeera “ekintu,” era n’ategeera ne “okwolesebwa.” Ekigambo ky’Olwebbulaniya “dabar,” kivvuunulwa nga “ekintu” mu lunyiriri olwo, era kitegeeza “ekigambo.” Mu ngeri ey’obunnabbi “ekigambo” kikiikirira byombi okwolesebwa okw’ “ebiseera omusanvu,” era nate kikiikirira Kristo, oyo Kigambo. Byombi “ebiseera omusanvu,” ne Kristo lwe Lwazi abazimbi lye baagaanira, era Danyeli akiikirira abantu abategeera ebintu byombi eby’obubonero bw’Ekigambo.</w:t>
      </w:r>
    </w:p>
    <w:p>
      <w:pPr>
        <w:pStyle w:val="ArticleBody"/>
        <w:jc w:val="left"/>
      </w:pPr>
      <w:r>
        <w:rPr>
          <w:rFonts w:ascii="Nirmala UI" w:hAnsi="Nirmala UI" w:eastAsia="Nirmala UI" w:cs="Nirmala UI"/>
        </w:rPr>
        <w:t>താനിയേൽ</w:t>
      </w:r>
      <w:r>
        <w:rPr>
          <w:rFonts w:ascii="Times New Roman" w:hAnsi="Times New Roman" w:eastAsia="Times New Roman" w:cs="Times New Roman"/>
        </w:rPr>
        <w:t xml:space="preserve"> </w:t>
      </w:r>
      <w:r>
        <w:rPr>
          <w:rFonts w:ascii="Nirmala UI" w:hAnsi="Nirmala UI" w:eastAsia="Nirmala UI" w:cs="Nirmala UI"/>
        </w:rPr>
        <w:t>ഒമ്പതാം</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ഇരുപത്തിമൂന്നാം</w:t>
      </w:r>
      <w:r>
        <w:rPr>
          <w:rFonts w:ascii="Times New Roman" w:hAnsi="Times New Roman" w:eastAsia="Times New Roman" w:cs="Times New Roman"/>
        </w:rPr>
        <w:t xml:space="preserve"> </w:t>
      </w:r>
      <w:r>
        <w:rPr>
          <w:rFonts w:ascii="Nirmala UI" w:hAnsi="Nirmala UI" w:eastAsia="Nirmala UI" w:cs="Nirmala UI"/>
        </w:rPr>
        <w:t>വാക്യത്തിൽ</w:t>
      </w:r>
      <w:r>
        <w:rPr>
          <w:rFonts w:ascii="Times New Roman" w:hAnsi="Times New Roman" w:eastAsia="Times New Roman" w:cs="Times New Roman"/>
        </w:rPr>
        <w:t xml:space="preserve">, </w:t>
      </w:r>
      <w:r>
        <w:rPr>
          <w:rFonts w:ascii="Nirmala UI" w:hAnsi="Nirmala UI" w:eastAsia="Nirmala UI" w:cs="Nirmala UI"/>
        </w:rPr>
        <w:t>ഇരുപത്തിമുന്നൂറു</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അഞ്ഞൂറിരുപതു</w:t>
      </w:r>
      <w:r>
        <w:rPr>
          <w:rFonts w:ascii="Times New Roman" w:hAnsi="Times New Roman" w:eastAsia="Times New Roman" w:cs="Times New Roman"/>
        </w:rPr>
        <w:t xml:space="preserve"> </w:t>
      </w:r>
      <w:r>
        <w:rPr>
          <w:rFonts w:ascii="Nirmala UI" w:hAnsi="Nirmala UI" w:eastAsia="Nirmala UI" w:cs="Nirmala UI"/>
        </w:rPr>
        <w:t>വർഷവും</w:t>
      </w:r>
      <w:r>
        <w:rPr>
          <w:rFonts w:ascii="Times New Roman" w:hAnsi="Times New Roman" w:eastAsia="Times New Roman" w:cs="Times New Roman"/>
        </w:rPr>
        <w:t xml:space="preserve"> </w:t>
      </w:r>
      <w:r>
        <w:rPr>
          <w:rFonts w:ascii="Nirmala UI" w:hAnsi="Nirmala UI" w:eastAsia="Nirmala UI" w:cs="Nirmala UI"/>
        </w:rPr>
        <w:t>എന്ന</w:t>
      </w:r>
      <w:r>
        <w:rPr>
          <w:rFonts w:ascii="Times New Roman" w:hAnsi="Times New Roman" w:eastAsia="Times New Roman" w:cs="Times New Roman"/>
        </w:rPr>
        <w:t xml:space="preserve"> </w:t>
      </w:r>
      <w:r>
        <w:rPr>
          <w:rFonts w:ascii="Nirmala UI" w:hAnsi="Nirmala UI" w:eastAsia="Nirmala UI" w:cs="Nirmala UI"/>
        </w:rPr>
        <w:t>കാലപ്രവചനങ്ങളോടു</w:t>
      </w:r>
      <w:r>
        <w:rPr>
          <w:rFonts w:ascii="Times New Roman" w:hAnsi="Times New Roman" w:eastAsia="Times New Roman" w:cs="Times New Roman"/>
        </w:rPr>
        <w:t xml:space="preserve"> </w:t>
      </w:r>
      <w:r>
        <w:rPr>
          <w:rFonts w:ascii="Nirmala UI" w:hAnsi="Nirmala UI" w:eastAsia="Nirmala UI" w:cs="Nirmala UI"/>
        </w:rPr>
        <w:t>ബന്ധമുള്ള</w:t>
      </w:r>
      <w:r>
        <w:rPr>
          <w:rFonts w:ascii="Times New Roman" w:hAnsi="Times New Roman" w:eastAsia="Times New Roman" w:cs="Times New Roman"/>
        </w:rPr>
        <w:t xml:space="preserve"> </w:t>
      </w:r>
      <w:r>
        <w:rPr>
          <w:rFonts w:ascii="Nirmala UI" w:hAnsi="Nirmala UI" w:eastAsia="Nirmala UI" w:cs="Nirmala UI"/>
        </w:rPr>
        <w:t>അത്യന്തം</w:t>
      </w:r>
      <w:r>
        <w:rPr>
          <w:rFonts w:ascii="Times New Roman" w:hAnsi="Times New Roman" w:eastAsia="Times New Roman" w:cs="Times New Roman"/>
        </w:rPr>
        <w:t xml:space="preserve"> </w:t>
      </w:r>
      <w:r>
        <w:rPr>
          <w:rFonts w:ascii="Nirmala UI" w:hAnsi="Nirmala UI" w:eastAsia="Nirmala UI" w:cs="Nirmala UI"/>
        </w:rPr>
        <w:t>പ്രധാനപ്പെട്ട</w:t>
      </w:r>
      <w:r>
        <w:rPr>
          <w:rFonts w:ascii="Times New Roman" w:hAnsi="Times New Roman" w:eastAsia="Times New Roman" w:cs="Times New Roman"/>
        </w:rPr>
        <w:t xml:space="preserve"> </w:t>
      </w:r>
      <w:r>
        <w:rPr>
          <w:rFonts w:ascii="Nirmala UI" w:hAnsi="Nirmala UI" w:eastAsia="Nirmala UI" w:cs="Nirmala UI"/>
        </w:rPr>
        <w:t>വാക്യങ്ങളിൽ</w:t>
      </w:r>
      <w:r>
        <w:rPr>
          <w:rFonts w:ascii="Times New Roman" w:hAnsi="Times New Roman" w:eastAsia="Times New Roman" w:cs="Times New Roman"/>
        </w:rPr>
        <w:t xml:space="preserve"> </w:t>
      </w:r>
      <w:r>
        <w:rPr>
          <w:rFonts w:ascii="Nirmala UI" w:hAnsi="Nirmala UI" w:eastAsia="Nirmala UI" w:cs="Nirmala UI"/>
        </w:rPr>
        <w:t>ഒന്നിനെ</w:t>
      </w:r>
      <w:r>
        <w:rPr>
          <w:rFonts w:ascii="Times New Roman" w:hAnsi="Times New Roman" w:eastAsia="Times New Roman" w:cs="Times New Roman"/>
        </w:rPr>
        <w:t xml:space="preserve"> </w:t>
      </w:r>
      <w:r>
        <w:rPr>
          <w:rFonts w:ascii="Nirmala UI" w:hAnsi="Nirmala UI" w:eastAsia="Nirmala UI" w:cs="Nirmala UI"/>
        </w:rPr>
        <w:t>നാം</w:t>
      </w:r>
      <w:r>
        <w:rPr>
          <w:rFonts w:ascii="Times New Roman" w:hAnsi="Times New Roman" w:eastAsia="Times New Roman" w:cs="Times New Roman"/>
        </w:rPr>
        <w:t xml:space="preserve"> </w:t>
      </w:r>
      <w:r>
        <w:rPr>
          <w:rFonts w:ascii="Nirmala UI" w:hAnsi="Nirmala UI" w:eastAsia="Nirmala UI" w:cs="Nirmala UI"/>
        </w:rPr>
        <w:t>കണ്ടെത്തുന്നു</w:t>
      </w:r>
      <w:r>
        <w:rPr>
          <w:rFonts w:ascii="Times New Roman" w:hAnsi="Times New Roman" w:eastAsia="Times New Roman" w:cs="Times New Roman"/>
        </w:rPr>
        <w:t xml:space="preserve">; </w:t>
      </w:r>
      <w:r>
        <w:rPr>
          <w:rFonts w:ascii="Nirmala UI" w:hAnsi="Nirmala UI" w:eastAsia="Nirmala UI" w:cs="Nirmala UI"/>
        </w:rPr>
        <w:t>അവ</w:t>
      </w:r>
      <w:r>
        <w:rPr>
          <w:rFonts w:ascii="Times New Roman" w:hAnsi="Times New Roman" w:eastAsia="Times New Roman" w:cs="Times New Roman"/>
        </w:rPr>
        <w:t xml:space="preserve"> </w:t>
      </w:r>
      <w:r>
        <w:rPr>
          <w:rFonts w:ascii="Nirmala UI" w:hAnsi="Nirmala UI" w:eastAsia="Nirmala UI" w:cs="Nirmala UI"/>
        </w:rPr>
        <w:t>താനിയേൽ</w:t>
      </w:r>
      <w:r>
        <w:rPr>
          <w:rFonts w:ascii="Times New Roman" w:hAnsi="Times New Roman" w:eastAsia="Times New Roman" w:cs="Times New Roman"/>
        </w:rPr>
        <w:t xml:space="preserve"> </w:t>
      </w:r>
      <w:r>
        <w:rPr>
          <w:rFonts w:ascii="Nirmala UI" w:hAnsi="Nirmala UI" w:eastAsia="Nirmala UI" w:cs="Nirmala UI"/>
        </w:rPr>
        <w:t>എട്ടാം</w:t>
      </w:r>
      <w:r>
        <w:rPr>
          <w:rFonts w:ascii="Times New Roman" w:hAnsi="Times New Roman" w:eastAsia="Times New Roman" w:cs="Times New Roman"/>
        </w:rPr>
        <w:t xml:space="preserve"> </w:t>
      </w:r>
      <w:r>
        <w:rPr>
          <w:rFonts w:ascii="Nirmala UI" w:hAnsi="Nirmala UI" w:eastAsia="Nirmala UI" w:cs="Nirmala UI"/>
        </w:rPr>
        <w:t>അധ്യായം</w:t>
      </w:r>
      <w:r>
        <w:rPr>
          <w:rFonts w:ascii="Times New Roman" w:hAnsi="Times New Roman" w:eastAsia="Times New Roman" w:cs="Times New Roman"/>
        </w:rPr>
        <w:t xml:space="preserve">, </w:t>
      </w:r>
      <w:r>
        <w:rPr>
          <w:rFonts w:ascii="Nirmala UI" w:hAnsi="Nirmala UI" w:eastAsia="Nirmala UI" w:cs="Nirmala UI"/>
        </w:rPr>
        <w:t>പതിമൂന്നാം</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ചോദ്യത്താലും</w:t>
      </w:r>
      <w:r>
        <w:rPr>
          <w:rFonts w:ascii="Times New Roman" w:hAnsi="Times New Roman" w:eastAsia="Times New Roman" w:cs="Times New Roman"/>
        </w:rPr>
        <w:t xml:space="preserve"> </w:t>
      </w:r>
      <w:r>
        <w:rPr>
          <w:rFonts w:ascii="Nirmala UI" w:hAnsi="Nirmala UI" w:eastAsia="Nirmala UI" w:cs="Nirmala UI"/>
        </w:rPr>
        <w:t>പതിനാലാം</w:t>
      </w:r>
      <w:r>
        <w:rPr>
          <w:rFonts w:ascii="Times New Roman" w:hAnsi="Times New Roman" w:eastAsia="Times New Roman" w:cs="Times New Roman"/>
        </w:rPr>
        <w:t xml:space="preserve"> </w:t>
      </w:r>
      <w:r>
        <w:rPr>
          <w:rFonts w:ascii="Nirmala UI" w:hAnsi="Nirmala UI" w:eastAsia="Nirmala UI" w:cs="Nirmala UI"/>
        </w:rPr>
        <w:t>വാക്യത്തിലെ</w:t>
      </w:r>
      <w:r>
        <w:rPr>
          <w:rFonts w:ascii="Times New Roman" w:hAnsi="Times New Roman" w:eastAsia="Times New Roman" w:cs="Times New Roman"/>
        </w:rPr>
        <w:t xml:space="preserve"> </w:t>
      </w:r>
      <w:r>
        <w:rPr>
          <w:rFonts w:ascii="Nirmala UI" w:hAnsi="Nirmala UI" w:eastAsia="Nirmala UI" w:cs="Nirmala UI"/>
        </w:rPr>
        <w:t>ഉത്തരത്താലും</w:t>
      </w:r>
      <w:r>
        <w:rPr>
          <w:rFonts w:ascii="Times New Roman" w:hAnsi="Times New Roman" w:eastAsia="Times New Roman" w:cs="Times New Roman"/>
        </w:rPr>
        <w:t xml:space="preserve"> </w:t>
      </w:r>
      <w:r>
        <w:rPr>
          <w:rFonts w:ascii="Nirmala UI" w:hAnsi="Nirmala UI" w:eastAsia="Nirmala UI" w:cs="Nirmala UI"/>
        </w:rPr>
        <w:t>പ്രതിനിധീകരിക്കപ്പെടുന്നു</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ചോദ്യം</w:t>
      </w:r>
      <w:r>
        <w:rPr>
          <w:rFonts w:ascii="Times New Roman" w:hAnsi="Times New Roman" w:eastAsia="Times New Roman" w:cs="Times New Roman"/>
        </w:rPr>
        <w:t xml:space="preserve"> </w:t>
      </w:r>
      <w:r>
        <w:rPr>
          <w:rFonts w:ascii="Nirmala UI" w:hAnsi="Nirmala UI" w:eastAsia="Nirmala UI" w:cs="Nirmala UI"/>
        </w:rPr>
        <w:t>ഇങ്ങനെ</w:t>
      </w:r>
      <w:r>
        <w:rPr>
          <w:rFonts w:ascii="Times New Roman" w:hAnsi="Times New Roman" w:eastAsia="Times New Roman" w:cs="Times New Roman"/>
        </w:rPr>
        <w:t xml:space="preserve"> </w:t>
      </w:r>
      <w:r>
        <w:rPr>
          <w:rFonts w:ascii="Nirmala UI" w:hAnsi="Nirmala UI" w:eastAsia="Nirmala UI" w:cs="Nirmala UI"/>
        </w:rPr>
        <w:t>ചോദിക്കുന്നു</w:t>
      </w:r>
      <w:r>
        <w:rPr>
          <w:rFonts w:ascii="Times New Roman" w:hAnsi="Times New Roman" w:eastAsia="Times New Roman" w:cs="Times New Roman"/>
        </w:rPr>
        <w:t>: “</w:t>
      </w:r>
      <w:r>
        <w:rPr>
          <w:rFonts w:ascii="Nirmala UI" w:hAnsi="Nirmala UI" w:eastAsia="Nirmala UI" w:cs="Nirmala UI"/>
        </w:rPr>
        <w:t>വിശുദ്ധമന്ദിരത്തെയും</w:t>
      </w:r>
      <w:r>
        <w:rPr>
          <w:rFonts w:ascii="Times New Roman" w:hAnsi="Times New Roman" w:eastAsia="Times New Roman" w:cs="Times New Roman"/>
        </w:rPr>
        <w:t xml:space="preserve"> </w:t>
      </w:r>
      <w:r>
        <w:rPr>
          <w:rFonts w:ascii="Nirmala UI" w:hAnsi="Nirmala UI" w:eastAsia="Nirmala UI" w:cs="Nirmala UI"/>
        </w:rPr>
        <w:t>സൈന്യത്തെയും</w:t>
      </w:r>
      <w:r>
        <w:rPr>
          <w:rFonts w:ascii="Times New Roman" w:hAnsi="Times New Roman" w:eastAsia="Times New Roman" w:cs="Times New Roman"/>
        </w:rPr>
        <w:t xml:space="preserve"> </w:t>
      </w:r>
      <w:r>
        <w:rPr>
          <w:rFonts w:ascii="Nirmala UI" w:hAnsi="Nirmala UI" w:eastAsia="Nirmala UI" w:cs="Nirmala UI"/>
        </w:rPr>
        <w:t>ചവിട്ടിമെതിച്ചതായി</w:t>
      </w:r>
      <w:r>
        <w:rPr>
          <w:rFonts w:ascii="Times New Roman" w:hAnsi="Times New Roman" w:eastAsia="Times New Roman" w:cs="Times New Roman"/>
        </w:rPr>
        <w:t xml:space="preserve"> </w:t>
      </w:r>
      <w:r>
        <w:rPr>
          <w:rFonts w:ascii="Nirmala UI" w:hAnsi="Nirmala UI" w:eastAsia="Nirmala UI" w:cs="Nirmala UI"/>
        </w:rPr>
        <w:t>തിരിച്ചറിയപ്പെടുന്ന</w:t>
      </w:r>
      <w:r>
        <w:rPr>
          <w:rFonts w:ascii="Times New Roman" w:hAnsi="Times New Roman" w:eastAsia="Times New Roman" w:cs="Times New Roman"/>
        </w:rPr>
        <w:t xml:space="preserve"> ‘chazon’ </w:t>
      </w:r>
      <w:r>
        <w:rPr>
          <w:rFonts w:ascii="Nirmala UI" w:hAnsi="Nirmala UI" w:eastAsia="Nirmala UI" w:cs="Nirmala UI"/>
        </w:rPr>
        <w:t>ദർശനം</w:t>
      </w:r>
      <w:r>
        <w:rPr>
          <w:rFonts w:ascii="Times New Roman" w:hAnsi="Times New Roman" w:eastAsia="Times New Roman" w:cs="Times New Roman"/>
        </w:rPr>
        <w:t xml:space="preserve"> </w:t>
      </w:r>
      <w:r>
        <w:rPr>
          <w:rFonts w:ascii="Nirmala UI" w:hAnsi="Nirmala UI" w:eastAsia="Nirmala UI" w:cs="Nirmala UI"/>
        </w:rPr>
        <w:t>എത്രകാലം</w:t>
      </w:r>
      <w:r>
        <w:rPr>
          <w:rFonts w:ascii="Times New Roman" w:hAnsi="Times New Roman" w:eastAsia="Times New Roman" w:cs="Times New Roman"/>
        </w:rPr>
        <w:t xml:space="preserve"> </w:t>
      </w:r>
      <w:r>
        <w:rPr>
          <w:rFonts w:ascii="Nirmala UI" w:hAnsi="Nirmala UI" w:eastAsia="Nirmala UI" w:cs="Nirmala UI"/>
        </w:rPr>
        <w:t>തുടരും</w:t>
      </w:r>
      <w:r>
        <w:rPr>
          <w:rFonts w:ascii="Times New Roman" w:hAnsi="Times New Roman" w:eastAsia="Times New Roman" w:cs="Times New Roman"/>
        </w:rPr>
        <w:t xml:space="preserve">? </w:t>
      </w:r>
      <w:r>
        <w:rPr>
          <w:rFonts w:ascii="Nirmala UI" w:hAnsi="Nirmala UI" w:eastAsia="Nirmala UI" w:cs="Nirmala UI"/>
        </w:rPr>
        <w:t>അത്</w:t>
      </w:r>
      <w:r>
        <w:rPr>
          <w:rFonts w:ascii="Times New Roman" w:hAnsi="Times New Roman" w:eastAsia="Times New Roman" w:cs="Times New Roman"/>
        </w:rPr>
        <w:t xml:space="preserve"> </w:t>
      </w:r>
      <w:r>
        <w:rPr>
          <w:rFonts w:ascii="Nirmala UI" w:hAnsi="Nirmala UI" w:eastAsia="Nirmala UI" w:cs="Nirmala UI"/>
        </w:rPr>
        <w:t>ആദ്യം</w:t>
      </w:r>
      <w:r>
        <w:rPr>
          <w:rFonts w:ascii="Times New Roman" w:hAnsi="Times New Roman" w:eastAsia="Times New Roman" w:cs="Times New Roman"/>
        </w:rPr>
        <w:t xml:space="preserve"> </w:t>
      </w:r>
      <w:r>
        <w:rPr>
          <w:rFonts w:ascii="Nirmala UI" w:hAnsi="Nirmala UI" w:eastAsia="Nirmala UI" w:cs="Nirmala UI"/>
        </w:rPr>
        <w:t>പൗരസ്ത്യവിശ്വാസമൂലമുള്ള</w:t>
      </w:r>
      <w:r>
        <w:rPr>
          <w:rFonts w:ascii="Times New Roman" w:hAnsi="Times New Roman" w:eastAsia="Times New Roman" w:cs="Times New Roman"/>
        </w:rPr>
        <w:t xml:space="preserve"> </w:t>
      </w:r>
      <w:r>
        <w:rPr>
          <w:rFonts w:ascii="Nirmala UI" w:hAnsi="Nirmala UI" w:eastAsia="Nirmala UI" w:cs="Nirmala UI"/>
        </w:rPr>
        <w:t>വിഗ്രഹാരാധനയാലും</w:t>
      </w:r>
      <w:r>
        <w:rPr>
          <w:rFonts w:ascii="Times New Roman" w:hAnsi="Times New Roman" w:eastAsia="Times New Roman" w:cs="Times New Roman"/>
        </w:rPr>
        <w:t xml:space="preserve"> </w:t>
      </w:r>
      <w:r>
        <w:rPr>
          <w:rFonts w:ascii="Nirmala UI" w:hAnsi="Nirmala UI" w:eastAsia="Nirmala UI" w:cs="Nirmala UI"/>
        </w:rPr>
        <w:t>തുടർന്ന്</w:t>
      </w:r>
      <w:r>
        <w:rPr>
          <w:rFonts w:ascii="Times New Roman" w:hAnsi="Times New Roman" w:eastAsia="Times New Roman" w:cs="Times New Roman"/>
        </w:rPr>
        <w:t xml:space="preserve"> </w:t>
      </w:r>
      <w:r>
        <w:rPr>
          <w:rFonts w:ascii="Nirmala UI" w:hAnsi="Nirmala UI" w:eastAsia="Nirmala UI" w:cs="Nirmala UI"/>
        </w:rPr>
        <w:t>പാപ്പത്വത്താലും</w:t>
      </w:r>
      <w:r>
        <w:rPr>
          <w:rFonts w:ascii="Times New Roman" w:hAnsi="Times New Roman" w:eastAsia="Times New Roman" w:cs="Times New Roman"/>
        </w:rPr>
        <w:t xml:space="preserve"> </w:t>
      </w:r>
      <w:r>
        <w:rPr>
          <w:rFonts w:ascii="Nirmala UI" w:hAnsi="Nirmala UI" w:eastAsia="Nirmala UI" w:cs="Nirmala UI"/>
        </w:rPr>
        <w:t>നിവർത്തിക്കപ്പെട്ടു</w:t>
      </w:r>
      <w:r>
        <w:rPr>
          <w:rFonts w:ascii="Times New Roman" w:hAnsi="Times New Roman" w:eastAsia="Times New Roman" w:cs="Times New Roman"/>
        </w:rPr>
        <w:t xml:space="preserve">.” </w:t>
      </w:r>
      <w:r>
        <w:rPr>
          <w:rFonts w:ascii="Nirmala UI" w:hAnsi="Nirmala UI" w:eastAsia="Nirmala UI" w:cs="Nirmala UI"/>
        </w:rPr>
        <w:t>ആ</w:t>
      </w:r>
      <w:r>
        <w:rPr>
          <w:rFonts w:ascii="Times New Roman" w:hAnsi="Times New Roman" w:eastAsia="Times New Roman" w:cs="Times New Roman"/>
        </w:rPr>
        <w:t xml:space="preserve"> </w:t>
      </w:r>
      <w:r>
        <w:rPr>
          <w:rFonts w:ascii="Nirmala UI" w:hAnsi="Nirmala UI" w:eastAsia="Nirmala UI" w:cs="Nirmala UI"/>
        </w:rPr>
        <w:t>ചവിട്ടിമെതിക്കൽ</w:t>
      </w:r>
      <w:r>
        <w:rPr>
          <w:rFonts w:ascii="Times New Roman" w:hAnsi="Times New Roman" w:eastAsia="Times New Roman" w:cs="Times New Roman"/>
        </w:rPr>
        <w:t xml:space="preserve"> </w:t>
      </w:r>
      <w:r>
        <w:rPr>
          <w:rFonts w:ascii="Nirmala UI" w:hAnsi="Nirmala UI" w:eastAsia="Nirmala UI" w:cs="Nirmala UI"/>
        </w:rPr>
        <w:t>ലേവ്യപുസ്തകം</w:t>
      </w:r>
      <w:r>
        <w:rPr>
          <w:rFonts w:ascii="Times New Roman" w:hAnsi="Times New Roman" w:eastAsia="Times New Roman" w:cs="Times New Roman"/>
        </w:rPr>
        <w:t xml:space="preserve"> </w:t>
      </w:r>
      <w:r>
        <w:rPr>
          <w:rFonts w:ascii="Nirmala UI" w:hAnsi="Nirmala UI" w:eastAsia="Nirmala UI" w:cs="Nirmala UI"/>
        </w:rPr>
        <w:t>ഇരുപത്താറിലെ</w:t>
      </w:r>
      <w:r>
        <w:rPr>
          <w:rFonts w:ascii="Times New Roman" w:hAnsi="Times New Roman" w:eastAsia="Times New Roman" w:cs="Times New Roman"/>
        </w:rPr>
        <w:t xml:space="preserve"> “</w:t>
      </w:r>
      <w:r>
        <w:rPr>
          <w:rFonts w:ascii="Nirmala UI" w:hAnsi="Nirmala UI" w:eastAsia="Nirmala UI" w:cs="Nirmala UI"/>
        </w:rPr>
        <w:t>ഏഴു</w:t>
      </w:r>
      <w:r>
        <w:rPr>
          <w:rFonts w:ascii="Times New Roman" w:hAnsi="Times New Roman" w:eastAsia="Times New Roman" w:cs="Times New Roman"/>
        </w:rPr>
        <w:t xml:space="preserve"> </w:t>
      </w:r>
      <w:r>
        <w:rPr>
          <w:rFonts w:ascii="Nirmala UI" w:hAnsi="Nirmala UI" w:eastAsia="Nirmala UI" w:cs="Nirmala UI"/>
        </w:rPr>
        <w:t>കാലങ്ങൾ</w:t>
      </w:r>
      <w:r>
        <w:rPr>
          <w:rFonts w:ascii="Times New Roman" w:hAnsi="Times New Roman" w:eastAsia="Times New Roman" w:cs="Times New Roman"/>
        </w:rPr>
        <w:t xml:space="preserve">” </w:t>
      </w:r>
      <w:r>
        <w:rPr>
          <w:rFonts w:ascii="Nirmala UI" w:hAnsi="Nirmala UI" w:eastAsia="Nirmala UI" w:cs="Nirmala UI"/>
        </w:rPr>
        <w:t>എന്നതിന്റെ</w:t>
      </w:r>
      <w:r>
        <w:rPr>
          <w:rFonts w:ascii="Times New Roman" w:hAnsi="Times New Roman" w:eastAsia="Times New Roman" w:cs="Times New Roman"/>
        </w:rPr>
        <w:t xml:space="preserve"> </w:t>
      </w:r>
      <w:r>
        <w:rPr>
          <w:rFonts w:ascii="Nirmala UI" w:hAnsi="Nirmala UI" w:eastAsia="Nirmala UI" w:cs="Nirmala UI"/>
        </w:rPr>
        <w:t>നിവൃത്തിയായി</w:t>
      </w:r>
      <w:r>
        <w:rPr>
          <w:rFonts w:ascii="Times New Roman" w:hAnsi="Times New Roman" w:eastAsia="Times New Roman" w:cs="Times New Roman"/>
        </w:rPr>
        <w:t xml:space="preserve"> </w:t>
      </w:r>
      <w:r>
        <w:rPr>
          <w:rFonts w:ascii="Nirmala UI" w:hAnsi="Nirmala UI" w:eastAsia="Nirmala UI" w:cs="Nirmala UI"/>
        </w:rPr>
        <w:t>രണ്ടായിരത്തി</w:t>
      </w:r>
      <w:r>
        <w:rPr>
          <w:rFonts w:ascii="Times New Roman" w:hAnsi="Times New Roman" w:eastAsia="Times New Roman" w:cs="Times New Roman"/>
        </w:rPr>
        <w:t xml:space="preserve"> </w:t>
      </w:r>
      <w:r>
        <w:rPr>
          <w:rFonts w:ascii="Nirmala UI" w:hAnsi="Nirmala UI" w:eastAsia="Nirmala UI" w:cs="Nirmala UI"/>
        </w:rPr>
        <w:t>അഞ്ഞൂറിരുപതു</w:t>
      </w:r>
      <w:r>
        <w:rPr>
          <w:rFonts w:ascii="Times New Roman" w:hAnsi="Times New Roman" w:eastAsia="Times New Roman" w:cs="Times New Roman"/>
        </w:rPr>
        <w:t xml:space="preserve"> </w:t>
      </w:r>
      <w:r>
        <w:rPr>
          <w:rFonts w:ascii="Nirmala UI" w:hAnsi="Nirmala UI" w:eastAsia="Nirmala UI" w:cs="Nirmala UI"/>
        </w:rPr>
        <w:t>വർഷം</w:t>
      </w:r>
      <w:r>
        <w:rPr>
          <w:rFonts w:ascii="Times New Roman" w:hAnsi="Times New Roman" w:eastAsia="Times New Roman" w:cs="Times New Roman"/>
        </w:rPr>
        <w:t xml:space="preserve"> </w:t>
      </w:r>
      <w:r>
        <w:rPr>
          <w:rFonts w:ascii="Nirmala UI" w:hAnsi="Nirmala UI" w:eastAsia="Nirmala UI" w:cs="Nirmala UI"/>
        </w:rPr>
        <w:t>എടുത്തു</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Kuvharu gwa ndimana ya khumi na nhararu yehile huri: kufikila myaka ya zviuru zviviri na mazana matatu; ndipo nzvimbo tsvene, iyo yakatsikwa pasi, ichanatswa; uye chiratidzo che “mareh” chemakore zviuru zviviri nemazana matatu chinosunga pamwechete zviporofita zviviri zvenguva, uye mundima ya makumi maviri nenhatu ya Danieri pfumbamwe, Gabrieli ari kutungamirira Danieri kunzwisisa ukama huripo pakati pezviratidzo zviviri.</w:t>
      </w:r>
    </w:p>
    <w:p>
      <w:pPr>
        <w:pStyle w:val="ArticleScripture"/>
        <w:jc w:val="left"/>
      </w:pPr>
      <w:r>
        <w:rPr>
          <w:rFonts w:ascii="Times New Roman" w:hAnsi="Times New Roman" w:eastAsia="Times New Roman" w:cs="Times New Roman"/>
        </w:rPr>
        <w:t>Na mwanzo wa maombi yako amri ilitoka, nami nimekuja kukujulisha; kwa maana wewe umependwa sana. Basi elewa neno hilo, ukatafakari maono hayo. Danieli 9:23.</w:t>
      </w:r>
    </w:p>
    <w:p>
      <w:pPr>
        <w:pStyle w:val="ArticleBody"/>
        <w:jc w:val="left"/>
      </w:pPr>
      <w:r>
        <w:rPr>
          <w:rFonts w:ascii="Leelawadee UI" w:hAnsi="Leelawadee UI" w:eastAsia="Leelawadee UI" w:cs="Leelawadee UI"/>
        </w:rPr>
        <w:t>ន័យពាក្យដែលត្រូវបានបកប្រែទាំងជា</w:t>
      </w:r>
      <w:r>
        <w:rPr>
          <w:rFonts w:ascii="Times New Roman" w:hAnsi="Times New Roman" w:eastAsia="Times New Roman" w:cs="Times New Roman"/>
        </w:rPr>
        <w:t xml:space="preserve"> «</w:t>
      </w:r>
      <w:r>
        <w:rPr>
          <w:rFonts w:ascii="Leelawadee UI" w:hAnsi="Leelawadee UI" w:eastAsia="Leelawadee UI" w:cs="Leelawadee UI"/>
        </w:rPr>
        <w:t>យល់</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ពិចារណា</w:t>
      </w:r>
      <w:r>
        <w:rPr>
          <w:rFonts w:ascii="Times New Roman" w:hAnsi="Times New Roman" w:eastAsia="Times New Roman" w:cs="Times New Roman"/>
        </w:rPr>
        <w:t xml:space="preserve">» </w:t>
      </w:r>
      <w:r>
        <w:rPr>
          <w:rFonts w:ascii="Leelawadee UI" w:hAnsi="Leelawadee UI" w:eastAsia="Leelawadee UI" w:cs="Leelawadee UI"/>
        </w:rPr>
        <w:t>នៅក្នុងខគម្ពីរនោះ</w:t>
      </w:r>
      <w:r>
        <w:rPr>
          <w:rFonts w:ascii="Times New Roman" w:hAnsi="Times New Roman" w:eastAsia="Times New Roman" w:cs="Times New Roman"/>
        </w:rPr>
        <w:t xml:space="preserve"> </w:t>
      </w:r>
      <w:r>
        <w:rPr>
          <w:rFonts w:ascii="Leelawadee UI" w:hAnsi="Leelawadee UI" w:eastAsia="Leelawadee UI" w:cs="Leelawadee UI"/>
        </w:rPr>
        <w:t>គឺជាពាក្យហេប្រឺ</w:t>
      </w:r>
      <w:r>
        <w:rPr>
          <w:rFonts w:ascii="Times New Roman" w:hAnsi="Times New Roman" w:eastAsia="Times New Roman" w:cs="Times New Roman"/>
        </w:rPr>
        <w:t xml:space="preserve"> «biyn» </w:t>
      </w:r>
      <w:r>
        <w:rPr>
          <w:rFonts w:ascii="Leelawadee UI" w:hAnsi="Leelawadee UI" w:eastAsia="Leelawadee UI" w:cs="Leelawadee UI"/>
        </w:rPr>
        <w:t>ហើយវាមានន័យថា</w:t>
      </w:r>
      <w:r>
        <w:rPr>
          <w:rFonts w:ascii="Times New Roman" w:hAnsi="Times New Roman" w:eastAsia="Times New Roman" w:cs="Times New Roman"/>
        </w:rPr>
        <w:t xml:space="preserve"> «</w:t>
      </w:r>
      <w:r>
        <w:rPr>
          <w:rFonts w:ascii="Leelawadee UI" w:hAnsi="Leelawadee UI" w:eastAsia="Leelawadee UI" w:cs="Leelawadee UI"/>
        </w:rPr>
        <w:t>បំបែកដោយចិត្តគំនិត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កាប្រ៊ីយ៉ែលជូនដំណឹងដល់ដានីយ៉ែលឲ្យធ្វើការបំបែកដោយចិត្តគំនិតរវាង</w:t>
      </w:r>
      <w:r>
        <w:rPr>
          <w:rFonts w:ascii="Times New Roman" w:hAnsi="Times New Roman" w:eastAsia="Times New Roman" w:cs="Times New Roman"/>
        </w:rPr>
        <w:t xml:space="preserve"> «</w:t>
      </w:r>
      <w:r>
        <w:rPr>
          <w:rFonts w:ascii="Leelawadee UI" w:hAnsi="Leelawadee UI" w:eastAsia="Leelawadee UI" w:cs="Leelawadee UI"/>
        </w:rPr>
        <w:t>ពាក្យនោះ</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និមិត្ត</w:t>
      </w:r>
      <w:r>
        <w:rPr>
          <w:rFonts w:ascii="Times New Roman" w:hAnsi="Times New Roman" w:eastAsia="Times New Roman" w:cs="Times New Roman"/>
        </w:rPr>
        <w:t xml:space="preserve">» </w:t>
      </w:r>
      <w:r>
        <w:rPr>
          <w:rFonts w:ascii="Leelawadee UI" w:hAnsi="Leelawadee UI" w:eastAsia="Leelawadee UI" w:cs="Leelawadee UI"/>
        </w:rPr>
        <w:t>នៅក្នុងខគម្ពីរនោះ</w:t>
      </w:r>
      <w:r>
        <w:rPr>
          <w:rFonts w:ascii="Times New Roman" w:hAnsi="Times New Roman" w:eastAsia="Times New Roman" w:cs="Times New Roman"/>
        </w:rPr>
        <w:t xml:space="preserve"> </w:t>
      </w:r>
      <w:r>
        <w:rPr>
          <w:rFonts w:ascii="Leelawadee UI" w:hAnsi="Leelawadee UI" w:eastAsia="Leelawadee UI" w:cs="Leelawadee UI"/>
        </w:rPr>
        <w:t>គឺជាពាក្យហេប្រឺ</w:t>
      </w:r>
      <w:r>
        <w:rPr>
          <w:rFonts w:ascii="Times New Roman" w:hAnsi="Times New Roman" w:eastAsia="Times New Roman" w:cs="Times New Roman"/>
        </w:rPr>
        <w:t xml:space="preserve"> «mareh» </w:t>
      </w:r>
      <w:r>
        <w:rPr>
          <w:rFonts w:ascii="Leelawadee UI" w:hAnsi="Leelawadee UI" w:eastAsia="Leelawadee UI" w:cs="Leelawadee UI"/>
        </w:rPr>
        <w:t>ហើយវាជានិមិត្តអំពីរយៈពេលពីរពាន់បីរយឆ្នាំ</w:t>
      </w:r>
      <w:r>
        <w:rPr>
          <w:rFonts w:ascii="Times New Roman" w:hAnsi="Times New Roman" w:eastAsia="Times New Roman" w:cs="Times New Roman"/>
        </w:rPr>
        <w:t xml:space="preserve"> </w:t>
      </w:r>
      <w:r>
        <w:rPr>
          <w:rFonts w:ascii="Leelawadee UI" w:hAnsi="Leelawadee UI" w:eastAsia="Leelawadee UI" w:cs="Leelawadee UI"/>
        </w:rPr>
        <w:t>ដែលបានបញ្ចប់នៅថ្ងៃទី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ពាក្យហេប្រឺដែលត្រូវបានបកប្រែថា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ពាក្យនោះ</w:t>
      </w:r>
      <w:r>
        <w:rPr>
          <w:rFonts w:ascii="Times New Roman" w:hAnsi="Times New Roman" w:eastAsia="Times New Roman" w:cs="Times New Roman"/>
        </w:rPr>
        <w:t xml:space="preserve">» </w:t>
      </w:r>
      <w:r>
        <w:rPr>
          <w:rFonts w:ascii="Leelawadee UI" w:hAnsi="Leelawadee UI" w:eastAsia="Leelawadee UI" w:cs="Leelawadee UI"/>
        </w:rPr>
        <w:t>គឺជាពាក្យដដែលដែលត្រូវបានបកប្រែថា</w:t>
      </w:r>
      <w:r>
        <w:rPr>
          <w:rFonts w:ascii="Times New Roman" w:hAnsi="Times New Roman" w:eastAsia="Times New Roman" w:cs="Times New Roman"/>
        </w:rPr>
        <w:t xml:space="preserve"> «</w:t>
      </w:r>
      <w:r>
        <w:rPr>
          <w:rFonts w:ascii="Leelawadee UI" w:hAnsi="Leelawadee UI" w:eastAsia="Leelawadee UI" w:cs="Leelawadee UI"/>
        </w:rPr>
        <w:t>រឿង</w:t>
      </w:r>
      <w:r>
        <w:rPr>
          <w:rFonts w:ascii="Times New Roman" w:hAnsi="Times New Roman" w:eastAsia="Times New Roman" w:cs="Times New Roman"/>
        </w:rPr>
        <w:t xml:space="preserve">» </w:t>
      </w:r>
      <w:r>
        <w:rPr>
          <w:rFonts w:ascii="Leelawadee UI" w:hAnsi="Leelawadee UI" w:eastAsia="Leelawadee UI" w:cs="Leelawadee UI"/>
        </w:rPr>
        <w:t>នៅក្នុងខទីមួយនៃជំពូកទីដប់។</w:t>
      </w:r>
      <w:r>
        <w:rPr>
          <w:rFonts w:ascii="Times New Roman" w:hAnsi="Times New Roman" w:eastAsia="Times New Roman" w:cs="Times New Roman"/>
        </w:rPr>
        <w:t xml:space="preserve"> </w:t>
      </w:r>
      <w:r>
        <w:rPr>
          <w:rFonts w:ascii="Leelawadee UI" w:hAnsi="Leelawadee UI" w:eastAsia="Leelawadee UI" w:cs="Leelawadee UI"/>
        </w:rPr>
        <w:t>វាគឺជាពាក្យហេប្រឺ</w:t>
      </w:r>
      <w:r>
        <w:rPr>
          <w:rFonts w:ascii="Times New Roman" w:hAnsi="Times New Roman" w:eastAsia="Times New Roman" w:cs="Times New Roman"/>
        </w:rPr>
        <w:t xml:space="preserve"> «dabar» </w:t>
      </w:r>
      <w:r>
        <w:rPr>
          <w:rFonts w:ascii="Leelawadee UI" w:hAnsi="Leelawadee UI" w:eastAsia="Leelawadee UI" w:cs="Leelawadee UI"/>
        </w:rPr>
        <w:t>ហើយវាតំណាងឲ្យនិមិត្តអំពីរយៈពេលពីរពាន់ប្រាំរយម្ភៃឆ្នាំ</w:t>
      </w:r>
      <w:r>
        <w:rPr>
          <w:rFonts w:ascii="Times New Roman" w:hAnsi="Times New Roman" w:eastAsia="Times New Roman" w:cs="Times New Roman"/>
        </w:rPr>
        <w:t xml:space="preserve"> </w:t>
      </w:r>
      <w:r>
        <w:rPr>
          <w:rFonts w:ascii="Leelawadee UI" w:hAnsi="Leelawadee UI" w:eastAsia="Leelawadee UI" w:cs="Leelawadee UI"/>
        </w:rPr>
        <w:t>ដែលក៏បានបញ្ចប់នៅថ្ងៃទី</w:t>
      </w:r>
      <w:r>
        <w:rPr>
          <w:rFonts w:ascii="Times New Roman" w:hAnsi="Times New Roman" w:eastAsia="Times New Roman" w:cs="Times New Roman"/>
        </w:rPr>
        <w:t xml:space="preserve"> 22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1844 </w:t>
      </w:r>
      <w:r>
        <w:rPr>
          <w:rFonts w:ascii="Leelawadee UI" w:hAnsi="Leelawadee UI" w:eastAsia="Leelawadee UI" w:cs="Leelawadee UI"/>
        </w:rPr>
        <w:t>ដែរ។</w:t>
      </w:r>
    </w:p>
    <w:p>
      <w:pPr>
        <w:pStyle w:val="ArticleBody"/>
        <w:jc w:val="left"/>
      </w:pPr>
      <w:r>
        <w:rPr>
          <w:rFonts w:ascii="Times New Roman" w:hAnsi="Times New Roman" w:eastAsia="Times New Roman" w:cs="Times New Roman"/>
        </w:rPr>
        <w:t>لە ئایەتی یەکەمی بەشی دەیەمدا، گەلی پەیمانی خودا لە ڕۆژانی دواهەمدا بە بێلتەشەزەر نیشان دراون، و ئەوان ئەو زیادبوونی زانیارییەیان تێگەیشتووە کە لە کاتی کۆتایی ساڵی 1989دا هات، و ڕێگایان دا بۆ ئەوەی پەیوەندیی نێوان دوو بینینەکە تێبگەن، کە میلەریتەکانی بزوتنەوەی فریشتەی یەکەم تەنها بە شێوەیەکی ناکامل تێیانگەیشتبوون. لەو ئایەتەدا، ئەو بینینەی کە وەک “شتەکە” نیشان دراوە، وەک درێژترین لە نێوان ئەو دوو پێشبینییە ناسێنراوە، چونکە لە نێوان ئەو دوو ئاماژەیەی لە ئایەتەکەدا بۆ “شتەکە”، دانیال کاتی دیاریکراوی “شتەکە” (dabar) دیاری دەکات کە “درێژ” بوو، بە پێچەوانەی ئەو بینینە (mareh).</w:t>
      </w:r>
    </w:p>
    <w:p>
      <w:pPr>
        <w:pStyle w:val="ArticleScripture"/>
        <w:jc w:val="left"/>
      </w:pPr>
      <w:r>
        <w:rPr>
          <w:rFonts w:ascii="Times New Roman" w:hAnsi="Times New Roman" w:eastAsia="Times New Roman" w:cs="Times New Roman"/>
        </w:rPr>
        <w:t>Na mwaka wa tatu wa Koreshi, mfalme wa Uajemi, Danieli, aliyeitwa kwa jina la Belteshaza, alifunuliwa jambo; na jambo hilo lilikuwa la kweli, lakini wakati uliowekwa ulikuwa mrefu; naye akalifahamu jambo hilo, akapata kuelewa maono. Danieli 10:1.</w:t>
      </w:r>
    </w:p>
    <w:p>
      <w:pPr>
        <w:pStyle w:val="ArticleBody"/>
        <w:jc w:val="left"/>
      </w:pPr>
      <w:r>
        <w:rPr>
          <w:rFonts w:ascii="Times New Roman" w:hAnsi="Times New Roman" w:eastAsia="Times New Roman" w:cs="Times New Roman"/>
        </w:rPr>
        <w:t>Ukali wa ukweli kwamba “nyakati saba” ni unabii wa wakati mrefu zaidi ambao Wamileriti waliutangaza, unakanushwa na Uadventisti wa Laodikia, kwa msingi wa kifungu ambacho hukipotosha kwa uangamivu wao wenyewe. Kwa kuukataa “nyakati saba” katika uasi wa mwaka 1863, hawaoni uhusiano wa unabii hizo mbili, na wanaweza tu, au watataka tu, kuona kifungu kinachofuata kuwa kinazitambulisha miaka elfu mbili na mia tatu.</w:t>
      </w:r>
    </w:p>
    <w:p>
      <w:pPr>
        <w:pStyle w:val="ArticleScripture"/>
        <w:jc w:val="left"/>
      </w:pPr>
      <w:r>
        <w:rPr>
          <w:rFonts w:ascii="Times New Roman" w:hAnsi="Times New Roman" w:eastAsia="Times New Roman" w:cs="Times New Roman"/>
        </w:rPr>
        <w:t>Kubahoze kw’abigishwa babwirije “ubutumwa bwiza bw’ubwami” mu kuza kwa mbere kwa Kristo, kwari gufite igihuje na ko mu kubahoze kw’abatangaje ubutumwa bw’ukuza kwe kwa kabiri. Nk’uko abigishwa bagiye babwiriza bati: “Igihe kirasohoye, ubwami bw’Imana buri hafi,” ni ko na Miller na bagenzi be batangaje ko igihe cy’ubuhanuzi kirekire kurusha ibindi kandi cya nyuma cyerekanwe muri Bibiliya cyari kigiye kurangira, ko urubanza rwari ruri hafi, kandi ko ubwami bw’iteka bwari bugiye gutangizwa. Ububwiriza bw’abigishwa bwerekeye igihe bwari bushingiye ku byumweru mirongo irindwi byo muri Daniyeli 9. Ubutumwa bwatanzwe na Miller na bagenzi be bwatangazaga irangira ry’iminsi 2300 yo muri Daniyeli 8:14, iyo byumweru mirongo irindwi bigize igice cyayo. Ububwiriza bwa buri ruhande bwari bushingiye ku isohozwa ry’igice gitandukanye cy’icyo gihe kimwe gikomeye cy’ubuhanuzi.” Intambara Ikomeye, 351.</w:t>
      </w:r>
    </w:p>
    <w:p>
      <w:pPr>
        <w:pStyle w:val="ArticleBody"/>
        <w:jc w:val="left"/>
      </w:pPr>
      <w:r>
        <w:rPr>
          <w:rFonts w:ascii="Times New Roman" w:hAnsi="Times New Roman" w:eastAsia="Times New Roman" w:cs="Times New Roman"/>
        </w:rPr>
        <w:t>Mu ushinge mantiki iliyomo kwa ndani katika kifungu hiki cha mwisho. Uadventista wa Laodikia hauifundishi dunia kwamba Wamilleri waliifikiri patakatifu panapopaswa kutakaswa kuwa ni patakatifu pa mbinguni, kwa maana wao, na yeyote apendaye kuutazama kumbukumbu ya kihistoria, wanajua kwamba Wamilleri waliamini patakatifu panapopaswa kutakaswa kuwa ni dunia. Kifungu ambacho Uadventista wa Laodikia hukipotosha kwa uangamivu wao wenyewe ni hiki: “hivyo Miller na washirika wake walitangaza kwamba kipindi kirefu zaidi na cha mwisho cha unabii kinacholetwa wazi katika Biblia kilikuwa karibu kuisha”, ambacho wao husisitiza kuwa ni miaka elfu mbili na mia tatu ya Danieli sura ya nane, aya ya kumi na nne.</w:t>
      </w:r>
    </w:p>
    <w:p>
      <w:pPr>
        <w:pStyle w:val="ArticleBody"/>
        <w:jc w:val="left"/>
      </w:pPr>
      <w:r>
        <w:rPr>
          <w:rFonts w:ascii="Times New Roman" w:hAnsi="Times New Roman" w:eastAsia="Times New Roman" w:cs="Times New Roman"/>
        </w:rPr>
        <w:t>Adventism-gi a-tongan history books in, Millerite preachers three hundred-tang ama 1843 pioneer chart chu a-seng·ani presentations-o jringachim ine identify ka·a; aro chart-o, aro a·gilsakgipa historical testimony gipinrang-o, “seven times” (twenty-five hundred and twenty years) oni ua prophecy ong·a ine namen rongtalbee nikna man·a, jekon uamang “longest and last prophetic period” ine identify ka·aha, jean “about to expire” ong·engachim. 1863-o uamangni rebellion gimin, jensalo uamang “seven times” ni foundation stone-ko jechakaha, da uamang andalgipa gisikchi insist ka·enga je, The Great Controversy-oniko ong·gipa passage-o Sister White established history-ko re-write ka·engaha.</w:t>
      </w:r>
    </w:p>
    <w:p>
      <w:pPr>
        <w:pStyle w:val="ArticleBody"/>
        <w:jc w:val="left"/>
      </w:pPr>
      <w:r>
        <w:rPr>
          <w:rFonts w:ascii="Times New Roman" w:hAnsi="Times New Roman" w:eastAsia="Times New Roman" w:cs="Times New Roman"/>
        </w:rPr>
        <w:t>Danyeli capítulo teni lya vese lya kwanza, Belteshazari alemuñisha bantu ba Leza ba mu matuku a kulekelesha, kabiji baumvwisha byonse bibidi, lukonko ne mwasuko bya Danyeli capítulo eight, vese thirteen ne fourteen, byo bamonwa na Sister White kuba musingi ne mpunda ya mukachi ya lwitabilo lwa ba Adventist. Mu kifwanyikilo kyo Danyeli alemuñisha mu vese, alepanga kusanshanya pakachi ka bantu ba lukano lwa Leza ba mu matuku a kulekelesha ne Adventism wa Laodikea, mambo abo ni bo baumvwisha kwiyangijila kwa lwijilo mu 1989.</w:t>
      </w:r>
    </w:p>
    <w:p>
      <w:pPr>
        <w:pStyle w:val="ArticleScripture"/>
        <w:jc w:val="left"/>
      </w:pPr>
      <w:r>
        <w:rPr>
          <w:rFonts w:ascii="Times New Roman" w:hAnsi="Times New Roman" w:eastAsia="Times New Roman" w:cs="Times New Roman"/>
        </w:rPr>
        <w:t>Mu mwaka gwa gatatu gwa Kulausi mwene Peresia, Daniele, witwaga Beluteshazari, yahishuliwe ijambo; kandi iryo jambo ryari iry’ukuri, ariko igihe cyategetswe cyari kirekire. Nuko asobanukirwa iryo jambo, kandi agira ubwenge bwo gusobanukirwa iyerekwa. Danieli 10:1.</w:t>
      </w:r>
    </w:p>
    <w:p>
      <w:pPr>
        <w:pStyle w:val="ArticleBody"/>
        <w:jc w:val="left"/>
      </w:pPr>
      <w:r>
        <w:rPr>
          <w:rFonts w:ascii="Times New Roman" w:hAnsi="Times New Roman" w:eastAsia="Times New Roman" w:cs="Times New Roman"/>
        </w:rPr>
        <w:t>Ndima ya kwanza ndiyo mwanzo wa ono lililotolewa kando ya Mto Hidekeli, ambalo linaishia katika sura ya kumi na mbili. Humo ndimo tunapopata kufunuliwa kwa kitabu cha Danieli wakati wa mwisho; kwa hiyo, uwakilishi wa Danieli akielewa “jambo” na “ono” unaunganishwa na wale wenye kuelewa, nao hutambulishwa kuwa ni “wenye hekima,” kinyume na wale wasioelewa, ambao hutambulishwa kuwa ni “waovu.” Katika ndima ya kumi ya sura ya kumi na mbili, tofauti kati ya makundi hayo mawili inaonyeshwa.</w:t>
      </w:r>
    </w:p>
    <w:p>
      <w:pPr>
        <w:pStyle w:val="ArticleScripture"/>
        <w:jc w:val="left"/>
      </w:pPr>
      <w:r>
        <w:rPr>
          <w:rFonts w:ascii="Times New Roman" w:hAnsi="Times New Roman" w:eastAsia="Times New Roman" w:cs="Times New Roman"/>
        </w:rPr>
        <w:t>Bangi bakasafishwa, na kufanywa weupe, na kujaribiwa; bali waovu watatenda kwa uovu; wala hakuna hata mmoja wa waovu atakayefahamu; bali wenye hekima watafahamu. Danieli 12:10.</w:t>
      </w:r>
    </w:p>
    <w:p>
      <w:pPr>
        <w:pStyle w:val="ArticleBody"/>
        <w:jc w:val="left"/>
      </w:pPr>
      <w:r>
        <w:rPr>
          <w:rFonts w:ascii="Times New Roman" w:hAnsi="Times New Roman" w:eastAsia="Times New Roman" w:cs="Times New Roman"/>
        </w:rPr>
        <w:t>“Abamagezi” baratahura, kandi abanyabyaha ntibatahura; kandi ijambo ryahinduwemo ngo “gutahura” ni ryo jambo nyene twabonye ku murongo wa makumyabiri na gatatu wo mu gice ca cenda. Ni ijambo ry’Igiheburayo “biyn,” risobanura gutandukanya mu bwenge. Abanyabyaha ntibatahura ukwiyongera kw’ubumenyi, kuko badashaka gukora uko gutandukanya mu bwenge kwa vya vyerekanywe bibiri, ari vyo kuri Beluteshazari avugwako ko yabitahura ku murongo wa mbere, igihe yitwa Beluteshazari aho kwitwa Daniyeli. Ku murongo wa mbere avugwa ko ari ubwoko bw’Imana bw’isezerano bwo mu misi y’iherezo, kandi avugwa kandi ko ari abatahura ivyo vyerekanywe bibiri, abo ubwoko bw’Imana bukwiriye gutandukanya mu bwenge. Yesu yerekana iherezo ry’ikintu akoresheje intango y’ikintu, kandi mu gice ca cumi na kabiri, abamagezi ni abatatahura ubuvugishwa bw’imyaka ibihumbi bibiri na magana atatu, n’isano yabwo itaziguye n’ubuvugishwa bw’igihe “kirekire kuruta ibindi kandi ca nyuma,” ari bwo imyaka ibihumbi bibiri na magana atanu na mirongo ibiri.</w:t>
      </w:r>
    </w:p>
    <w:p>
      <w:pPr>
        <w:pStyle w:val="ArticleBody"/>
        <w:jc w:val="left"/>
      </w:pPr>
      <w:r>
        <w:rPr>
          <w:rFonts w:ascii="Times New Roman" w:hAnsi="Times New Roman" w:eastAsia="Times New Roman" w:cs="Times New Roman"/>
        </w:rPr>
        <w:t>ئێمە لە وتاری داهاتوودا لێکۆڵینەوەکەمان لە سەر دوا بینینی دانیال بەردەوام دەکەین.</w:t>
      </w:r>
    </w:p>
    <w:p>
      <w:pPr>
        <w:pStyle w:val="ArticleScripture"/>
        <w:jc w:val="left"/>
      </w:pPr>
      <w:r>
        <w:rPr>
          <w:rFonts w:ascii="Times New Roman" w:hAnsi="Times New Roman" w:eastAsia="Times New Roman" w:cs="Times New Roman"/>
        </w:rPr>
        <w:t>Abantu bange babhujijwe no kubura ubumenyi; kuko wanze ubumenyi, nanjye nzakwanga, kugira ngo utazaba umutambyi wanjye; kuko wibagiwe amategeko y’Imana yawe, nanjye nzibagirwa abana bawe. Hoseya 4:6.</w:t>
      </w:r>
    </w:p>
    <w:p>
      <w:pPr>
        <w:pStyle w:val="ArticleScripture"/>
        <w:jc w:val="left"/>
      </w:pPr>
      <w:r>
        <w:rPr>
          <w:rFonts w:ascii="Times New Roman" w:hAnsi="Times New Roman" w:eastAsia="Times New Roman" w:cs="Times New Roman"/>
        </w:rPr>
        <w:t>Nanyi mpe, lokola mabanga ya bomoi, bozali kotongama lokola ndako ya molimo, bonganga-nzambe ya bule, mpo na kobonza mbeka ya molimo, oyo endimami na Nzambe na nzela ya Yesu Klisto. Yango wana mpe ekomami kati na Makomi ete: Tala, natye na Siona libanga ya motó ya songe, oyo eponami, ya motuya mingi; mpe ye oyo andimi kati na ye akoyoka nsɔni te. Boye, mpo na bino baoyo bondimaka, azali ya motuya; kasi mpo na baoyo batosaka te, libanga oyo batongi babwakaki, yango moko ekómi motó ya songe, mpe libanga ya kokwisa, mpe libanga monene ya kobetisa mabaku; mpo na baoyo bakweyaka na liloba, lokola bazali bato ya botomboki; mpe mpo na yango mpe batyamaki. Kasi bino bozali libota oyo eponami, bonganga-nzambe ya bokonzi, ekolo ya bule, bato oyo bazali ya Nzambe mpenza; mpo bólakisa masanzoli ya ye oyo abengaki bino bóbima na molili bókɔta na pole na ye ya kokamwa; bino oyo kala bozalaki bato te, kasi sikawa bozali bato ya Nzambe; bino oyo bozwaki mawa te, kasi sikawa bozwi mawa. 1 Petelo 2:5–10.</w:t>
      </w:r>
    </w:p>
    <w:p>
      <w:pPr>
        <w:pStyle w:val="ArticleScripture"/>
        <w:jc w:val="left"/>
      </w:pPr>
      <w:r>
        <w:rPr>
          <w:rFonts w:ascii="Times New Roman" w:hAnsi="Times New Roman" w:eastAsia="Times New Roman" w:cs="Times New Roman"/>
        </w:rPr>
        <w:t>Namuhesabie uvumilivu rurehare rw’Umwami wacu ko ari agakiza; nk’uko na mwene Data dukunda Pawulo, akurikije ubwenge yahawe, na we yabandikiye; kandi no mu nzandiko ze zose abivugamo, harimo ibintu bimwe bigoye gusobanukirwa, ibyo abatize kandi badakomeye bagoreka, nk’uko bagoreka n’andi Byanditswe, bikabazanira kurimbuka kwabo ubwabo. Nuko rero, bakundwa, ko ibyo mubizi mbere y’igihe, mwirinde kugira ngo mutazayobywa n’ubuyobe bw’abanyabyaha, ngo mugwe muretse gushikama kwanyu. 2 Petero 3:15–17.</w:t>
      </w:r>
    </w:p>
    <w:p>
      <w:pPr>
        <w:pStyle w:val="ArticleScripture"/>
        <w:jc w:val="left"/>
      </w:pPr>
      <w:r>
        <w:rPr>
          <w:rFonts w:ascii="Times New Roman" w:hAnsi="Times New Roman" w:eastAsia="Times New Roman" w:cs="Times New Roman"/>
        </w:rPr>
        <w:t>Eby’ebintu bino obajjukizenga, ng’obakuutira mu maaso ga Mukama balemenga okuwakana ku bigambo ebitalina mugaso, ebireeta okubula kw’abo abiwulira. Fuba nnyo okwolesa wekka eri Katonda ng’osiimibwa, omukozi atalina kya kukwatirwa nsonyi, ng’oyawula obulungi ekigambo eky’amazima. Naye weewale ebigambo eby’obujama n’ebitaliimu, kubanga biryeyongera okuleeta obutatya Katonda obusingawo. 2 Timoseewo 2:14–16.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Kitabu cha Danieli - Mia Moja Hamsini na Nne</dc:title>
  <dc:subject>Kumanya Iyerekwa rya Nyuma rya Daniyeli: Ubusobanuro bwa Beluteshazari n’Ihishurwa ry’Ubuhanuzi</dc:subject>
  <dc:creator>Jeff Pippenger</dc:creator>
  <cp:keywords/>
  <dc:description>Generated by ArticleDigger from daniel\154_daniel.json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