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Hamsini na Saba</w:t>
      </w:r>
    </w:p>
    <w:p>
      <w:pPr>
        <w:pStyle w:val="ArticleSubtitle"/>
        <w:jc w:val="left"/>
      </w:pPr>
      <w:r>
        <w:rPr>
          <w:rFonts w:ascii="Arial" w:hAnsi="Arial" w:eastAsia="Arial" w:cs="Arial"/>
        </w:rPr>
        <w:t>Kutangulula Uvwanguluko bwa Bupolofeti bwa Kulo mu Citabu ca Daniele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Body"/>
        <w:jc w:val="left"/>
      </w:pPr>
      <w:r>
        <w:rPr>
          <w:rFonts w:ascii="Times New Roman" w:hAnsi="Times New Roman" w:eastAsia="Times New Roman" w:cs="Times New Roman"/>
        </w:rPr>
        <w:t>لە ئایەتی یەکەمی بەشی دەیەمدا، پێمان ڕادەگەیەنرێت کە ئەو ساڵی سێیەمی کورەش بوو؛ بەڵام لە بەشی یەکەمدا، پێمان ڕادەگەیەنرێت کە دانیال تەنها تا ساڵی یەکەمی کورەش ژیا، یان بەردەوام بوو.</w:t>
      </w:r>
    </w:p>
    <w:p>
      <w:pPr>
        <w:pStyle w:val="ArticleScripture"/>
        <w:jc w:val="left"/>
      </w:pPr>
      <w:r>
        <w:rPr>
          <w:rFonts w:ascii="Times New Roman" w:hAnsi="Times New Roman" w:eastAsia="Times New Roman" w:cs="Times New Roman"/>
        </w:rPr>
        <w:t>Na Daniel akaendelea hata hata mwaka wa kwanza wa mfalme Koreshi. Danieli 1:21.</w:t>
      </w:r>
    </w:p>
    <w:p>
      <w:pPr>
        <w:pStyle w:val="ArticleBody"/>
        <w:jc w:val="left"/>
      </w:pPr>
      <w:r>
        <w:rPr>
          <w:rFonts w:ascii="Times New Roman" w:hAnsi="Times New Roman" w:eastAsia="Times New Roman" w:cs="Times New Roman"/>
        </w:rPr>
        <w:t>Ku myaka ibiri, Kuro yari yaraganje hamwe na Dariyo Umumedi mu by’ukuri; bityo rero wari umwaka we wa gatatu, ariko kandi wari n’umwaka we wa mbere.</w:t>
      </w:r>
    </w:p>
    <w:p>
      <w:pPr>
        <w:pStyle w:val="ArticleScripture"/>
        <w:jc w:val="left"/>
      </w:pPr>
      <w:r>
        <w:rPr>
          <w:rFonts w:ascii="Times New Roman" w:hAnsi="Times New Roman" w:eastAsia="Times New Roman" w:cs="Times New Roman"/>
        </w:rPr>
        <w:t>Di sala sêyê ya Kûrûş, padîşahê Farisan, peyamek ji Danyêl re hate eşkerekirin, yê ku navê wî Belteşetsar bû; û ew peyam rast bû, lê dema diyarkirî dirêj bû: û wî ew peyam fêm kir, û têgihiştina dîtiyê hebû. Daniel 10:1.</w:t>
      </w:r>
    </w:p>
    <w:p>
      <w:pPr>
        <w:pStyle w:val="ArticleBody"/>
        <w:jc w:val="left"/>
      </w:pPr>
      <w:r>
        <w:rPr>
          <w:rFonts w:ascii="Times New Roman" w:hAnsi="Times New Roman" w:eastAsia="Times New Roman" w:cs="Times New Roman"/>
        </w:rPr>
        <w:t>بە شێوەی پێشبینیدا، کورش لە یەکەم و دوا بینینەکانی دانیالدا ناسێنراوە. بەشی یەکەمی دانیال، وەک لە وتارەکانی پێشووەدا پێشتر دەستنیشان کراوە، نوێنەرایەتی فریشتەی یەکەمی ئاشکراکردن ١٤ دەکات. کاتێک فریشتەی یەکەم لە پێشبینیدا دەستنیشان دەکرێت، هەموو تایبەتمەندییە پێشبینیکانی هەموو سێ فریشتەکەی ئاشکراکردن ١٤ لە خۆی دەگرێت. ئەو سێ هەنگاوەی ئینجیلی هەمیشەیی کە لە فریشتەی یەکەمدا نوێنەرایەتی دەکرێن، ئەمانەن: «لە خودا بترسن»، «شکۆی بدەنێ»، چونکە «کاتژمێری دادوەرییەکەی هاتووە.»</w:t>
      </w:r>
    </w:p>
    <w:p>
      <w:pPr>
        <w:pStyle w:val="ArticleBody"/>
        <w:jc w:val="left"/>
      </w:pPr>
      <w:r>
        <w:rPr>
          <w:rFonts w:ascii="Times New Roman" w:hAnsi="Times New Roman" w:eastAsia="Times New Roman" w:cs="Times New Roman"/>
        </w:rPr>
        <w:t>Nokuti Daniel hamwe n’abasore batatu b’intwari “batinyaga Imana,” bahisemwo kwanka indya za Babuloni, baguma ari abarya ibiterwa gusa. Mu kigeragezo c’ukubonwa n’amaso cakurikira, Daniel n’abo basore batatu b’intwari “bahaye Imana icubahiro” mu kuboneka kwabo kwiza kw’ubuzima, bitandukanye n’abarya indya za Babuloni. Haciye imyaka itatu, “isaha y’urubanza” yarashitse, igihe Nebukadineza yabagerageza maze akabasanga bafise ubwenge buruta incuro cumi ubw’abanyabwenge bose b’i Babuloni.</w:t>
      </w:r>
    </w:p>
    <w:p>
      <w:pPr>
        <w:pStyle w:val="ArticleBody"/>
        <w:jc w:val="left"/>
      </w:pPr>
      <w:r>
        <w:rPr>
          <w:rFonts w:ascii="Times New Roman" w:hAnsi="Times New Roman" w:eastAsia="Times New Roman" w:cs="Times New Roman"/>
        </w:rPr>
        <w:t>Hatua tatu za injili ya milele pia zinawakilishwa katika sura ya mwisho ya Danieli kama mchakato ambao kwa huo kuongezeka kwa maarifa huwatakasa, huwafanya weupe, na kuwajaribu wale wanaohesabiwa kuwajibika kwa nuru inayofunuliwa wakati wa mwisho. Katika sura ya kwanza ya Danieli, kama ilivyo katika ya mwisho, hatua tatu za malaika wa kwanza, zinazojumuisha pia malaika wote watatu, zinatambulishwa. Kwa sababu sura ya kwanza ni injili ya milele ya malaika wa kwanza, sura ya pili ya Danieli inamwakilisha malaika wa pili wa Ufunuo kumi na nne, ambapo jaribu la sanamu ya mnyama au sura ya Kristo linawakilishwa, kama ilivyokuwa katika jaribu la pili ndani ya hatua tatu za sura ya kwanza.</w:t>
      </w:r>
    </w:p>
    <w:p>
      <w:pPr>
        <w:pStyle w:val="ArticleBody"/>
        <w:jc w:val="left"/>
      </w:pPr>
      <w:r>
        <w:rPr>
          <w:rFonts w:ascii="Times New Roman" w:hAnsi="Times New Roman" w:eastAsia="Times New Roman" w:cs="Times New Roman"/>
        </w:rPr>
        <w:t>Kwakuba isahluko sokuqala nesesibili sikaDaniyeli zimelela ingelosi yokuqala neyesibili yesAmbulo ishumi nane, isahluko sesithathu kanye novivinyo lwaseThafeni laseDura, simelela umlayezo wengelosi yesithathu, kanye nesixwayiso sawo sokuba bangamukeli uphawu lwesilo. Esahlukweni sokuqala sikaDaniyeli, kushiwo unyaka wokuqala kaKoresi, kanti esahlukweni seshumi, okuyiso umbono wokugcina kaDaniyeli, uKoresi umelelwa ngonyaka wakhe wesithathu, kodwa siyazi ukuthi lowo nyaka wesithathu ungowokuqala wakhe, ngokuba uDaniyeli waqhubeka kuphela kwaze kwaba unyaka wokuqala kaKoresi.</w:t>
      </w:r>
    </w:p>
    <w:p>
      <w:pPr>
        <w:pStyle w:val="ArticleBody"/>
        <w:jc w:val="left"/>
      </w:pPr>
      <w:r>
        <w:rPr>
          <w:rFonts w:ascii="Microsoft YaHei" w:hAnsi="Microsoft YaHei" w:eastAsia="Microsoft YaHei" w:cs="Microsoft YaHei"/>
        </w:rPr>
        <w:t>因此</w:t>
      </w:r>
      <w:r>
        <w:rPr>
          <w:rFonts w:ascii="Times New Roman" w:hAnsi="Times New Roman" w:eastAsia="Times New Roman" w:cs="Times New Roman"/>
        </w:rPr>
        <w:t>,</w:t>
      </w:r>
      <w:r>
        <w:rPr>
          <w:rFonts w:ascii="Microsoft YaHei" w:hAnsi="Microsoft YaHei" w:eastAsia="Microsoft YaHei" w:cs="Microsoft YaHei"/>
        </w:rPr>
        <w:t>古列乃是一个包含三年的第一年的表号</w:t>
      </w:r>
      <w:r>
        <w:rPr>
          <w:rFonts w:ascii="Times New Roman" w:hAnsi="Times New Roman" w:eastAsia="Times New Roman" w:cs="Times New Roman"/>
        </w:rPr>
        <w:t>.</w:t>
      </w:r>
      <w:r>
        <w:rPr>
          <w:rFonts w:ascii="Microsoft YaHei" w:hAnsi="Microsoft YaHei" w:eastAsia="Microsoft YaHei" w:cs="Microsoft YaHei"/>
        </w:rPr>
        <w:t>他是第一位天使信息的表号</w:t>
      </w:r>
      <w:r>
        <w:rPr>
          <w:rFonts w:ascii="Times New Roman" w:hAnsi="Times New Roman" w:eastAsia="Times New Roman" w:cs="Times New Roman"/>
        </w:rPr>
        <w:t>.</w:t>
      </w:r>
      <w:r>
        <w:rPr>
          <w:rFonts w:ascii="Microsoft YaHei" w:hAnsi="Microsoft YaHei" w:eastAsia="Microsoft YaHei" w:cs="Microsoft YaHei"/>
        </w:rPr>
        <w:t>古列的第一年</w:t>
      </w:r>
      <w:r>
        <w:rPr>
          <w:rFonts w:ascii="Times New Roman" w:hAnsi="Times New Roman" w:eastAsia="Times New Roman" w:cs="Times New Roman"/>
        </w:rPr>
        <w:t>,</w:t>
      </w:r>
      <w:r>
        <w:rPr>
          <w:rFonts w:ascii="Microsoft YaHei" w:hAnsi="Microsoft YaHei" w:eastAsia="Microsoft YaHei" w:cs="Microsoft YaHei"/>
        </w:rPr>
        <w:t>在但以理第一次异象的最后一节中被提及</w:t>
      </w:r>
      <w:r>
        <w:rPr>
          <w:rFonts w:ascii="Times New Roman" w:hAnsi="Times New Roman" w:eastAsia="Times New Roman" w:cs="Times New Roman"/>
        </w:rPr>
        <w:t>,</w:t>
      </w:r>
      <w:r>
        <w:rPr>
          <w:rFonts w:ascii="Microsoft YaHei" w:hAnsi="Microsoft YaHei" w:eastAsia="Microsoft YaHei" w:cs="Microsoft YaHei"/>
        </w:rPr>
        <w:t>随后又在但以理最后一次异象的第一节中再次出现</w:t>
      </w:r>
      <w:r>
        <w:rPr>
          <w:rFonts w:ascii="Times New Roman" w:hAnsi="Times New Roman" w:eastAsia="Times New Roman" w:cs="Times New Roman"/>
        </w:rPr>
        <w:t>.</w:t>
      </w:r>
      <w:r>
        <w:rPr>
          <w:rFonts w:ascii="Microsoft YaHei" w:hAnsi="Microsoft YaHei" w:eastAsia="Microsoft YaHei" w:cs="Microsoft YaHei"/>
        </w:rPr>
        <w:t>认识古列的预言性表号意义</w:t>
      </w:r>
      <w:r>
        <w:rPr>
          <w:rFonts w:ascii="Times New Roman" w:hAnsi="Times New Roman" w:eastAsia="Times New Roman" w:cs="Times New Roman"/>
        </w:rPr>
        <w:t>,</w:t>
      </w:r>
      <w:r>
        <w:rPr>
          <w:rFonts w:ascii="Microsoft YaHei" w:hAnsi="Microsoft YaHei" w:eastAsia="Microsoft YaHei" w:cs="Microsoft YaHei"/>
        </w:rPr>
        <w:t>乃是重要的</w:t>
      </w:r>
      <w:r>
        <w:rPr>
          <w:rFonts w:ascii="Times New Roman" w:hAnsi="Times New Roman" w:eastAsia="Times New Roman" w:cs="Times New Roman"/>
        </w:rPr>
        <w:t>;</w:t>
      </w:r>
      <w:r>
        <w:rPr>
          <w:rFonts w:ascii="Microsoft YaHei" w:hAnsi="Microsoft YaHei" w:eastAsia="Microsoft YaHei" w:cs="Microsoft YaHei"/>
        </w:rPr>
        <w:t>而我们首先所确认的</w:t>
      </w:r>
      <w:r>
        <w:rPr>
          <w:rFonts w:ascii="Times New Roman" w:hAnsi="Times New Roman" w:eastAsia="Times New Roman" w:cs="Times New Roman"/>
        </w:rPr>
        <w:t>,</w:t>
      </w:r>
      <w:r>
        <w:rPr>
          <w:rFonts w:ascii="Microsoft YaHei" w:hAnsi="Microsoft YaHei" w:eastAsia="Microsoft YaHei" w:cs="Microsoft YaHei"/>
        </w:rPr>
        <w:t>就是他代表第一位天使的信息</w:t>
      </w:r>
      <w:r>
        <w:rPr>
          <w:rFonts w:ascii="Times New Roman" w:hAnsi="Times New Roman" w:eastAsia="Times New Roman" w:cs="Times New Roman"/>
        </w:rPr>
        <w:t>.</w:t>
      </w:r>
      <w:r>
        <w:rPr>
          <w:rFonts w:ascii="Microsoft YaHei" w:hAnsi="Microsoft YaHei" w:eastAsia="Microsoft YaHei" w:cs="Microsoft YaHei"/>
        </w:rPr>
        <w:t>这一点</w:t>
      </w:r>
      <w:r>
        <w:rPr>
          <w:rFonts w:ascii="Times New Roman" w:hAnsi="Times New Roman" w:eastAsia="Times New Roman" w:cs="Times New Roman"/>
        </w:rPr>
        <w:t>,</w:t>
      </w:r>
      <w:r>
        <w:rPr>
          <w:rFonts w:ascii="Microsoft YaHei" w:hAnsi="Microsoft YaHei" w:eastAsia="Microsoft YaHei" w:cs="Microsoft YaHei"/>
        </w:rPr>
        <w:t>在预言上可以由以下事实得以确定：但以理将他的第三年认作他的第一年</w:t>
      </w:r>
      <w:r>
        <w:rPr>
          <w:rFonts w:ascii="Times New Roman" w:hAnsi="Times New Roman" w:eastAsia="Times New Roman" w:cs="Times New Roman"/>
        </w:rPr>
        <w:t>;</w:t>
      </w:r>
      <w:r>
        <w:rPr>
          <w:rFonts w:ascii="Microsoft YaHei" w:hAnsi="Microsoft YaHei" w:eastAsia="Microsoft YaHei" w:cs="Microsoft YaHei"/>
        </w:rPr>
        <w:t>但更重要的是</w:t>
      </w:r>
      <w:r>
        <w:rPr>
          <w:rFonts w:ascii="Times New Roman" w:hAnsi="Times New Roman" w:eastAsia="Times New Roman" w:cs="Times New Roman"/>
        </w:rPr>
        <w:t>,</w:t>
      </w:r>
      <w:r>
        <w:rPr>
          <w:rFonts w:ascii="Microsoft YaHei" w:hAnsi="Microsoft YaHei" w:eastAsia="Microsoft YaHei" w:cs="Microsoft YaHei"/>
        </w:rPr>
        <w:t>这乃是借着他所颁布的第一道谕旨而被指明的</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چاڤەیی گەبریەل لە بەشی دەهەمدا لەگەڵ پاشاکانی فارس هەیبوو، سەبارەت بە ئەوە بوو کە کورەش بگەیەنرێت بەو ئاستەی کە بە تەواوی پێش بچێت و یەکەمین لە سێ فرمان ڕابگەیەنێت؛ ئەو فرمانانەی ڕێگەیان دەدا بە جولەکەکان بگەڕێنەوە و ئۆرشەلیم و پەرستگاکە دووبارە بنیاد بنێنەوە. فرمانی سێیەم دەستپێکی پێشبینیی دوو هەزار و سێ سەد ساڵی نیشان دەدا، کە کۆتایی هات کاتێک کە فرشتەی سێیەم لە ٢٢ی ئۆکتۆبری ١٨٤٤ گەیشت. فرمانی سێیەم نوێنەرایەتیی فرشتەی سێیەم دەکرد، و بۆیە فرمانی یەکەمی کورەش نوێنەرایەتیی هاتنی فرشتەی یەکەم لە ١٧٩٨ دەکرد. کورەش فرشتەی یەکەم نوێنەرایەتی دەکات، و لەبەر ئەم هۆیە لە پەرتوکی دانیالدا ساڵی یەکەمی ئەو سێ ساڵ نوێنەرایەتی دەکرد.</w:t>
      </w:r>
    </w:p>
    <w:p>
      <w:pPr>
        <w:pStyle w:val="ArticleBody"/>
        <w:jc w:val="left"/>
      </w:pPr>
      <w:r>
        <w:rPr>
          <w:rFonts w:ascii="Times New Roman" w:hAnsi="Times New Roman" w:eastAsia="Times New Roman" w:cs="Times New Roman"/>
        </w:rPr>
        <w:t>Nukeru Kairo nailele ti “taimi ni fakasobuta,” ka ko te taimi ne oko mai ei te uluaki agelu (Kairo) i te 1798, ne oko mai foki ei te “taimi ni fakasobuta” kae ne talaina te tusi a Tanielu. E talitonu me i te igoa Kairo ne māfua mai i te pati Pelesia mua ko te “Kūruš,” telā e uiga ki te “laa,” fakatasi mo te pati Elamite ko te “kursh,” telā e uiga ki te “nofoa fakatupu,” e fakaasi mai ei se fesokotakiga ki te pulega fakatupu io me ko te tulaga fakatupu. E toe fakasino atu foki a Isaia ki uiga konei o Kairo.</w:t>
      </w:r>
    </w:p>
    <w:p>
      <w:pPr>
        <w:pStyle w:val="ArticleScripture"/>
        <w:jc w:val="left"/>
      </w:pPr>
      <w:r>
        <w:rPr>
          <w:rFonts w:ascii="Times New Roman" w:hAnsi="Times New Roman" w:eastAsia="Times New Roman" w:cs="Times New Roman"/>
        </w:rPr>
        <w:t>Оный, глаголющий о Кире: Он — пастырь Мой, и исполнит всю волю Мою; и скажет Иерусалиму: ты будешь построен; и храму: основание твоё будет положено. Так говорит Господь помазаннику Своему, Киру, которого Я держу за правую руку, чтобы покорять пред ним народы; и Я разрешу чресла царей, чтобы отворялись пред ним двустворчатые врата, и ворота не затворятся; Я пойду пред тобою и выпрямлю кривые пути; сокрушу врата медные и рассеку запоры железные; и дам тебе сокровища тьмы и скрытые богатства тайных мест, дабы ты познал, что Я Господь, называющий тебя по имени, Бог Израилев. Ради Иакова, раба Моего, и Израиля, избранного Моего, Я назвал тебя по имени; Я дал тебе имя, хотя ты не знал Меня. Я Господь, и нет иного; нет Бога кроме Меня; Я препоясал тебя, хотя ты не знал Меня, дабы узнали от восхода солнца и от запада, что нет никого кроме Меня. Я Господь, и нет иного. Исаия 44:28–45:6.</w:t>
      </w:r>
    </w:p>
    <w:p>
      <w:pPr>
        <w:pStyle w:val="ArticleBody"/>
        <w:jc w:val="left"/>
      </w:pPr>
      <w:r>
        <w:rPr>
          <w:rFonts w:ascii="Times New Roman" w:hAnsi="Times New Roman" w:eastAsia="Times New Roman" w:cs="Times New Roman"/>
        </w:rPr>
        <w:t>Kuroshi yalimwakilisha Kristo, maana alikuwa “mpakwa-mafuta” wa Bwana na aliitwa “mchungaji” wa Mungu, yeye aijengaye Yerusalemu na kuiweka misingi ya hekalu. Yeye ndiye anayehusika na kufunguliwa kwa malango yaliyofungwa, kama Kristo alivyo Yeye afunguaye wala hakuna mtu afungaye, naye afungaye wala hakuna mtu afunguaye. Naye Kuroshi amepewa “hazina za giza, na mali zilizofichwa za mahali pa siri.” Kuroshi hutimiza alama kadhaa za njia katika mstari wa harakati za matengenezo.</w:t>
      </w:r>
    </w:p>
    <w:p>
      <w:pPr>
        <w:pStyle w:val="ArticleBody"/>
        <w:jc w:val="left"/>
      </w:pPr>
      <w:r>
        <w:rPr>
          <w:rFonts w:ascii="Times New Roman" w:hAnsi="Times New Roman" w:eastAsia="Times New Roman" w:cs="Times New Roman"/>
        </w:rPr>
        <w:t>Awekĩra ihinda rĩa mũthia, rĩrĩa mũraika wa mbere aikaga, rĩrĩa ibuku rĩa Danieli rĩhingũragwo, na hĩndĩ ĩyo gũciarwo kwĩ ngwĩrĩrĩria ya ũmenyo ĩrĩa ĩrĩa kuuma “ndagano cia nduma, na ũtonga ũhithĩtwo wa handũ ha hitho.” Icio “ndagano cia nduma, na ũtonga ũhithĩtwo wa handũ ha hitho,” nĩcio ciũmba “mũsingi” ũrĩa “wakwagwo,” na “Hekarũ,” ĩrĩa yagĩrĩirwo “gũthondekwo mũsingi.” Kristo, ũrĩa waringĩrĩirio na Kuro, nĩwe “mũthũngatĩri” wa Jehova, ta ũrĩa Kristo athingatĩrĩirio hĩndĩ ya ubatitho wake. Nĩ ũndũ ũcio Kuro ti ũgĩkũyũ wa kwonania gũika kwa mũraika wa mbere no mũraika wa kerĩ, ũrĩa ũheaga mũraika wa mbere hinya rĩrĩa akĩikũrũka, ta ũrĩa Roho Mũtheru aikũrũkire rĩrĩa Kristo athingatĩrĩirio. Mũthenya wa 22 wa Mweri wa Ikũmi, 1844 Kristo ahingũrire mũrango kana “rũhingo” rwa gũthiĩ Handũ-Hatheru-gũkĩra, ũrĩa warĩ mũrango ũhĩtũkĩtwo. Kuro o nake nĩwe ũrĩa ũrĩkĩra gũika kwa mũraika wa gatatũ.</w:t>
      </w:r>
    </w:p>
    <w:p>
      <w:pPr>
        <w:pStyle w:val="ArticleBody"/>
        <w:jc w:val="left"/>
      </w:pPr>
      <w:r>
        <w:rPr>
          <w:rFonts w:ascii="Times New Roman" w:hAnsi="Times New Roman" w:eastAsia="Times New Roman" w:cs="Times New Roman"/>
        </w:rPr>
        <w:t>Kuro ni malaika wa kwanza, naye malaika wa kwanza anazo ndani yake sehemu zote za malaika wote watatu. Kuro ni wakati wa mwisho katika mwaka wa 1798, hapo malaika wa kwanza alipowasili. Kuro anawakilisha Agosti 11, 1840, wakati ujumbe wa malaika wa kwanza ulipotiwa nguvu (kupakwa mafuta). Anawakilisha kazi ya kuweka misingi, kama ilivyowakilishwa na kutolewa kwa chati ya 1843 katika Mei 1842. Anawakilisha ujenzi wa hekalu, kwa kuwa makundi mawili yalitenganishwa katika kushindwa kwa kwanza tarehe 19 Aprili, 1844, naye anawakilisha utengano wa pili katika kushindwa kukuu kwa tarehe 22 Oktoba, 1844.</w:t>
      </w:r>
    </w:p>
    <w:p>
      <w:pPr>
        <w:pStyle w:val="ArticleBody"/>
        <w:jc w:val="left"/>
      </w:pPr>
      <w:r>
        <w:rPr>
          <w:rFonts w:ascii="Times New Roman" w:hAnsi="Times New Roman" w:eastAsia="Times New Roman" w:cs="Times New Roman"/>
        </w:rPr>
        <w:t>Nzila zonse zolembera za kayendedwe ka kukonzanso ka a Millerite zinayimiridwa mwa Koresi, ndipo chifukwa chake nzila zolembera zimenezo zikuyimiriranso nzila zolembera za kayendedwe ka zikwi zana limodzi mphambu makumi anayi ndi zinayi. Kayendedwe ka a Millerite kanatsogozedwa ndi zizindikiro zimene Khristu anazindikiritsa kuti zidzatsogolera mbiri ya a Millerite.</w:t>
      </w:r>
    </w:p>
    <w:p>
      <w:pPr>
        <w:pStyle w:val="ArticleScripture"/>
        <w:jc w:val="left"/>
      </w:pPr>
      <w:r>
        <w:rPr>
          <w:rFonts w:ascii="Times New Roman" w:hAnsi="Times New Roman" w:eastAsia="Times New Roman" w:cs="Times New Roman"/>
        </w:rPr>
        <w:t>“Ũsonĩ ndũgacokeria bũrũri-bũrũri ũndũ wa ũrĩa na kĩrĩa Kristũ agooka nakĩo; no ũheana ibatarĩria-inĩ cia kũmenyithia andũ rĩrĩa ũgooko wake ũiguithĩrĩirie. Jesũ akiuga atĩrĩ: ‘Nĩgũkorwo na cimanyithia thĩinĩ wa riũa, na wa mweri, na wa njata.’ Luka 21:25. ‘Riũa rĩkĩa ndĩkanengwo ũtheri waro, na mweri ndagĩahe ũtheri wake, na njata cia igũrũ cikaagwa, na hinya ciarĩ igũrũ ciikanyĩhanyũkio. Na hĩndĩ ĩyo nĩmagacoka kuona Mwana wa Mũndũ agĩũka thĩinĩ wa matu na hinya mũnene na riiri.’ Mariko 13:24–26. Mwandĩki wa ũguo wa kũguũra ũhoro nĩwe ũrondora atĩa kĩmwe kĩa mbere gĩa cimanyithia iria ciagĩrĩirwo kũrĩ mbere ya kwĩra kwa kerĩ: ‘Nĩkwagĩire na gũteng’ena gũkũrũ kwa thĩ; na riũa rĩgĩtuĩka rĩrĩ rĩĩrĩ ndugũ ta nguo ya magũrũ ma nyamũ, na mweri wothe ũgĩtuĩka ta thakame.’ Kũguũrwo 6:12.”</w:t>
      </w:r>
    </w:p>
    <w:p>
      <w:pPr>
        <w:pStyle w:val="ArticleScripture"/>
        <w:jc w:val="left"/>
      </w:pPr>
      <w:r>
        <w:rPr>
          <w:rFonts w:ascii="Times New Roman" w:hAnsi="Times New Roman" w:eastAsia="Times New Roman" w:cs="Times New Roman"/>
        </w:rPr>
        <w:t>“Ebihe ebyo byabonirweho mbere y’okutandika kw’ikinyejana eky’ekkumi n’omwenda. Mu kutuukirizibwa kw’obunnabbi buno, mu mwaka gwa 1755 habaho eky’okunkumuka kw’ensi eky’amaani ennyo ekyali kyandikibwaho.” The Great Controversy, 304.</w:t>
      </w:r>
    </w:p>
    <w:p>
      <w:pPr>
        <w:pStyle w:val="ArticleBody"/>
        <w:jc w:val="left"/>
      </w:pPr>
      <w:r>
        <w:rPr>
          <w:rFonts w:ascii="Times New Roman" w:hAnsi="Times New Roman" w:eastAsia="Times New Roman" w:cs="Times New Roman"/>
        </w:rPr>
        <w:t>Utîên ku Hatina Duyemîn ragihandin, demekî kin berî 1798-an, di sala 1755-an de dest pê kirin. Sala 1798-an dawîya dîlgirtina Îsraêla ruhanî di Babilona ruhanî de bû; ya ku Xwişk White hîn dike ku bi dîlgirtina rastîn a Îsraêla rastîn di Babilona rastîn de hatibû nîşandan, û ev dîlgirtin di dawiya heftê salên dîlgirtinê de bi dawî bû, gava Kûrûş ji dergehên vekirî ket hundir û Babilon stend, û Belşazzar kuşt.</w:t>
      </w:r>
    </w:p>
    <w:p>
      <w:pPr>
        <w:pStyle w:val="ArticleScripture"/>
        <w:jc w:val="left"/>
      </w:pPr>
      <w:r>
        <w:rPr>
          <w:rFonts w:ascii="Times New Roman" w:hAnsi="Times New Roman" w:eastAsia="Times New Roman" w:cs="Times New Roman"/>
        </w:rPr>
        <w:t>“Lelo kereke ya Nkulunkulu yi ntshunxekile ku yisa emahlweni ku hetisisa kungu ra le tilweni ra ku ponisiwa ka rixaka leri lahlekeke. Ku ringana makhume ya madzana ya malembe, vanhu va Xikwembu va tiyisele ku siveleriwa ka ntshunxeko wa vona. Ku chumayeriwa ka Evhangeli hi ku tenga ka kona a ku yirisiwile, naswona lava a va nga xixi milawu ya vanhu hi ku yi tlula a va weriwile hi swigwevo leswi vavisaka swinene. Hikwalaho ka sweswo, nsimu leyikulu ya Yehovha ya mahanyelo a yi lava yi tshama yi nga tirhiwi hi ku helela. Vanhu a va tekeriwile ku vonakala ka rito ra Xikwembu. Munyama wa xihoxo ni wa vupfumba a wu chavisela ku sula ku tiva ka vukhongeri bya ntiyiso. Kereke ya Xikwembu emisaveni a yi ri evukhumbini hakunene hi nkarhi lowu hinkwawo wo leha wa nxaniso lowu nga heriki, hilaha vana va Israele na vona a va ri evukhumbini eBabilona hi nkarhi wa vuhlonga.” Vaprofeta na Tihosi, 714.</w:t>
      </w:r>
    </w:p>
    <w:p>
      <w:pPr>
        <w:pStyle w:val="ArticleBody"/>
        <w:jc w:val="left"/>
      </w:pPr>
      <w:r>
        <w:rPr>
          <w:rFonts w:ascii="Times New Roman" w:hAnsi="Times New Roman" w:eastAsia="Times New Roman" w:cs="Times New Roman"/>
        </w:rPr>
        <w:t>مەبەستى كۆتایی هاتنی حەفتا ساڵەی بابیلۆن، نمونەی ساڵی 1798 بوو، و نیشانەهایی پێش 1798 هەبوون کە ڕاگەیاندن مسیح نزیکەیە بگەڕێتەوە.</w:t>
      </w:r>
    </w:p>
    <w:p>
      <w:pPr>
        <w:pStyle w:val="ArticleScripture"/>
        <w:jc w:val="left"/>
      </w:pPr>
      <w:r>
        <w:rPr>
          <w:rFonts w:ascii="Times New Roman" w:hAnsi="Times New Roman" w:eastAsia="Times New Roman" w:cs="Times New Roman"/>
        </w:rPr>
        <w:t>“Kuza kwa jeshi la Koreshi mbele ya kuta za Babeli kulikuwa kwa Wayahudi ishara kwamba ukombozi wao kutoka utumwani ulikuwa unakaribia. Zaidi ya karne moja kabla ya kuzaliwa kwa Koreshi, Uvuvio ulikuwa umemtaja kwa jina, na ulikuwa umesababisha kuwekwa kumbukumbu ya kazi hasa aliyopaswa kuifanya katika kuutwaa mji wa Babeli kwa ghafla, na katika kuitayarisha njia kwa ajili ya kuachiliwa kwa watoto wa uhamisho.” Prophets and Kings, 551.</w:t>
      </w:r>
    </w:p>
    <w:p>
      <w:pPr>
        <w:pStyle w:val="ArticleBody"/>
        <w:jc w:val="left"/>
      </w:pPr>
      <w:r>
        <w:rPr>
          <w:rFonts w:ascii="Times New Roman" w:hAnsi="Times New Roman" w:eastAsia="Times New Roman" w:cs="Times New Roman"/>
        </w:rPr>
        <w:t>Kairo agha añanzwiini kilelenta yi 1798. Abahandi b’amateka bakunda kuba badasobanutse neza ku butegetsi bwa Dariyo na Kairo, ariko Ijambo ry’Imana ryo riratomoye. Ubwami bw’Abamedi n’Abaperesi bwakurikiye ubwami bwa Babuloni, kandi umwami wa mbere w’Abamedi n’Abaperesi yari Dariyo, nubwo mwishywa we Kairo ari we wari umugaba w’ingabo wafashe Babuloni mu ijoro ry’umunsi mukuru wa nyuma wa Belishazari. Kairo na Dariyo bombi bashushanyaga igihe cyabanjirije iherezo ry’imyaka mirongo irindwi y’ubunyage, kigereranya igihe cy’iherezo mu 1798, kandi na cyo kigashushanya igihe cy’iherezo mu 1989.</w:t>
      </w:r>
    </w:p>
    <w:p>
      <w:pPr>
        <w:pStyle w:val="ArticleBody"/>
        <w:jc w:val="left"/>
      </w:pPr>
      <w:r>
        <w:rPr>
          <w:rFonts w:ascii="Times New Roman" w:hAnsi="Times New Roman" w:eastAsia="Times New Roman" w:cs="Times New Roman"/>
        </w:rPr>
        <w:t>Mu gihe cy’imperuka mu mateka ya Mose, haranzwe n’amavuka ya Aroni na Mose, batandukanyijwe n’imyaka itatu. Ayo mateka yagereranyaga mu buryo bwuzuye cyane amateka ya Kristo, kandi igihe cy’imperuka muri ayo mateka cyaranzwe n’ivuka rya Yohana, maze nyuma y’amezi atandatu havuka mubyara we Yesu. Igihe cy’imperuka gifite ibimenyetso bibiri by’inzira, kandi Dariyo na Kuro bombi baranga iherezo ry’ubunyage bw’imyaka mirongo irindwi, bwagereranyaga iherezo ry’ubunyage bw’imyaka igihumbi na magana abiri na mirongo itandatu. Igikomere cyica cy’inyamaswa ya gipapa mu mwaka wa 1798, cyakurikiwe mu mwaka wakurikiyeho n’urupfu rw’uwari yarayigenderagaho kandi akayitegekaho. Mu 1989, Reagan na Bush wa mbere, bombi bari ba perezida.</w:t>
      </w:r>
    </w:p>
    <w:p>
      <w:pPr>
        <w:pStyle w:val="ArticleBody"/>
        <w:jc w:val="left"/>
      </w:pPr>
      <w:r>
        <w:rPr>
          <w:rFonts w:ascii="Times New Roman" w:hAnsi="Times New Roman" w:eastAsia="Times New Roman" w:cs="Times New Roman"/>
        </w:rPr>
        <w:t>Kuro markas la signojn, kiuj anoncas la alvenantan tempon de la fino, kaj li markas la tempon de la fino. Li markas la multiĝon de scio, kaj la potencigon de la unua mesaĝo, kiam anĝelo malsupreniras, kaj li markas la laboron, kiu tiam estas entreprenata por meti la fundamentojn, la laboron de konstruado de la templo, kaj la alvenon de la tria anĝelo, kiam la Mesaĝisto de la Interligo subite venas al Sia templo.</w:t>
      </w:r>
    </w:p>
    <w:p>
      <w:pPr>
        <w:pStyle w:val="ArticleScripture"/>
        <w:jc w:val="left"/>
      </w:pPr>
      <w:r>
        <w:rPr>
          <w:rFonts w:ascii="Times New Roman" w:hAnsi="Times New Roman" w:eastAsia="Times New Roman" w:cs="Times New Roman"/>
        </w:rPr>
        <w:t>Ku mwaka gwa gatatu gwa Kuulo, mfalme wa Uajemi, jambo lilifunuliwa kwa Danieli, ambaye jina lake liliitwa Belteshaza; na jambo hilo lilikuwa la kweli, lakini wakati uliowekwa ulikuwa mrefu; naye akalifahamu jambo hilo, akawa na ufahamu wa maono hayo. Siku hizo mimi Danieli nalikuwa nikifanya maombolezo majuma matatu kamili. Sikula mkate wa kupendeza, wala nyama wala divai havikuingia kinywani mwangu, wala sikujipaka mafuta kabisa, hata majuma matatu kamili yalipotimia. Na siku ya ishirini na nne ya mwezi wa kwanza, nilipokuwa kando ya mto ule mkubwa, yaani Hidekeli. Danieli 10:1–4.</w:t>
      </w:r>
    </w:p>
    <w:p>
      <w:pPr>
        <w:pStyle w:val="ArticleBody"/>
        <w:jc w:val="left"/>
      </w:pPr>
      <w:r>
        <w:rPr>
          <w:rFonts w:ascii="Times New Roman" w:hAnsi="Times New Roman" w:eastAsia="Times New Roman" w:cs="Times New Roman"/>
        </w:rPr>
        <w:t>Ibimenyetso bya Kuro na Beluteshatsari bihagarariye amateka yihariye y’ubuhanuzi mu minsi y’imperuka. Ikimenyetso cya Beluteshatsari kitumenyesha ko abantu bahagarariwe ari abo ijana na mirongo ine na bane igihumbi, ari bo gisekuru cya nyuma cy’abantu b’isezerano. Bashyizwe mu mateka y’ubuhanuzi ahagarariwe na Kuro, ahagarariye amateka yabanje 1798, na 1989, na 11 Nzeri 2001, kuko Kuro ahagarariye ibyo bimenyetso byose by’inzira. Nanone ahagarariye ugucika intege ko ku wa 18 Nyakanga 2020, ndetse n’itegeko ryo ku cyumweru rigiye kuza vuba muri Leta Zunze Ubumwe z’Amerika. Urufunguzo rwo kumenya aho iyerekwa rya nyuma rya Daniyeli rishyizwe mu buhanuzi rubonerwa mu byo Daniyeli azi.</w:t>
      </w:r>
    </w:p>
    <w:p>
      <w:pPr>
        <w:pStyle w:val="ArticleBody"/>
        <w:jc w:val="left"/>
      </w:pPr>
      <w:r>
        <w:rPr>
          <w:rFonts w:ascii="Times New Roman" w:hAnsi="Times New Roman" w:eastAsia="Times New Roman" w:cs="Times New Roman"/>
        </w:rPr>
        <w:t>Vesi ya kwanza, Danieli (Belteshaza) ana ufahamu wa “jambo” na pia wa “ono.” “Jambo” hilo ni neno la Kiebrania “dabar,” lenye maana ya “neno,” nalo latumiwa na Gabrieli kuwakilisha ono la “chazon” la miaka elfu mbili mia tano na ishirini (“nyakati saba”). “Ono” katika vesi ya kwanza, ambalo Danieli analielewa, ni ono la “mareh” la miaka elfu mbili mia tatu. Watu wa agano wa Mungu wa siku za mwisho hawakuzielewa “nyakati saba” wakati wa mwisho mwaka 1989. Hawakuzielewa “nyakati saba” hadi baada ya Septemba 11, 2001, kwa hiyo ni lazima Danieli awe katika wakati wa mwendo wa matengenezo ya kiunabii unaowakilishwa na Koreshi baada ya Septemba 11, 2001, kwa kuwa Danieli, akiuwakilisha mwendo wa mwisho wa kiunabii, anaelewa “jambo” na “ono” pia.</w:t>
      </w:r>
    </w:p>
    <w:p>
      <w:pPr>
        <w:pStyle w:val="ArticleBody"/>
        <w:jc w:val="left"/>
      </w:pPr>
      <w:r>
        <w:rPr>
          <w:rFonts w:ascii="Times New Roman" w:hAnsi="Times New Roman" w:eastAsia="Times New Roman" w:cs="Times New Roman"/>
        </w:rPr>
        <w:t>Danyeli amemenyeka kuwa alikuwa katika kipindi cha siku ishirini na moja cha kuomboleza. “Katika siku hizo” za maombolezo, Danyeli alikuja kulielewa lile “jambo,” naye pia alikuwa na ufahamu wa ile “njozi.” Kweli iliyowakilishwa na lile “jambo” ilifunuliwa kwa Danyeli katika siku za maombolezo. Watu wa Mungu wanawakilishwa kuwa “wanaomboleza” katika mistari ya matengenezo kabla tu ya Kilio cha Usiku wa Manane. Maombolezo hayo yanawakilishwa na Martha na Mariamu wakimwombolezea Lazaro, kabla tu ya Kuingia kwa Ushindi. Yalidhihirishwa na kuvunjika moyo baada ya msiba wa kwanza katika historia ya Wamileriti kama ilivyoelezwa na Yeremia.</w:t>
      </w:r>
    </w:p>
    <w:p>
      <w:pPr>
        <w:pStyle w:val="ArticleScripture"/>
        <w:jc w:val="left"/>
      </w:pPr>
      <w:r>
        <w:rPr>
          <w:rFonts w:ascii="Times New Roman" w:hAnsi="Times New Roman" w:eastAsia="Times New Roman" w:cs="Times New Roman"/>
        </w:rPr>
        <w:t>Aga la dikil, ase yina ku dim; aga la dikil ma ki in yina le liŋis ma ŋuŋu mi na mahin ma sɔŋ mi: zama ni ba yi mi ya la yaa mu, Ee YEHOVA, Kutaŋa ma mapu. Mi ka ŋala ki liŋka ma ba daa zii na, wala mi ka ŋala ki liŋis na bo; mi ŋala kaɗi mi na zama gaŋ mu: zama a ka yi mi da ɓiim. Zama mi naŋa a tii ki na tɔɔr, ni bɔl mi ka yi faŋga, ka ka yidi ki tii? A mu ni ba ŋala ki ta mi kaŋga bo, halaŋ ma a yi ki yɛl? Yeremiya 15:16–18.</w:t>
      </w:r>
    </w:p>
    <w:p>
      <w:pPr>
        <w:pStyle w:val="ArticleBody"/>
        <w:jc w:val="left"/>
      </w:pPr>
      <w:r>
        <w:rPr>
          <w:rFonts w:ascii="Times New Roman" w:hAnsi="Times New Roman" w:eastAsia="Times New Roman" w:cs="Times New Roman"/>
        </w:rPr>
        <w:t>Yeremia hakufurahia, kama vile raia wa Sodoma na Misri walivyofurahia katika Ufunuo sura ya kumi na moja, kwa ajili ya kifo cha wale mashahidi wawili. “Kutofurahia” ni kuomboleza. Maombolezo ya Belteshaza yanatambulisha maombolezo yanayohusishwa na kifo cha wale mashahidi wawili. Tarehe 18 Julai, 2020, na 3 Novemba, 2020, wale mashahidi wawili wa pembe ya kweli ya Kiprotestanti na pembe za Kirepublican za mnyama wa nchi waliuawa katika mitaa ya Sodoma na Misri, ambako pia Bwana wetu alisulubiwa. Bwana wetu aliposulubiwa, wanafunzi Wake walianza kuomboleza. Wale mashahidi wawili waliwakilishwa katika Ufunuo sura ya kumi na moja kama Musa na Eliya.</w:t>
      </w:r>
    </w:p>
    <w:p>
      <w:pPr>
        <w:pStyle w:val="ArticleBody"/>
        <w:jc w:val="left"/>
      </w:pPr>
      <w:r>
        <w:rPr>
          <w:rFonts w:ascii="Times New Roman" w:hAnsi="Times New Roman" w:eastAsia="Times New Roman" w:cs="Times New Roman"/>
        </w:rPr>
        <w:t>Mu Mandiko harimo aho Kristo avugwa nka Mikayeli inshuro eshanu: inshuro eshatu mu gitabo cya Daniyeli, imwe mu gitabo cya Yuda, indi na yo mu gitabo cy’Ibyahishuwe. Mu gice cya cumi turimo gusuzuma ubu, Mikayeli avugwamo inshuro ebyiri, ku mirongo ya cumi n’itatu n’iya makumyabiri n’umwe, hanyuma akongera kuvugwa mu gice cya cumi na kabiri, umurongo wa mbere. Yamenyekanishijwe mu Ibyahishuwe igice cya cumi na kabiri, umurongo wa karindwi. Mu gitabo cya Yuda, Mikayeli avugwa ko ari we wazuye Mose, uwo mu Ibyahishuwe igice cya cumi na kimwe ari umwe mu bahamya bapfuye bari baryamye mu muhanda.</w:t>
      </w:r>
    </w:p>
    <w:p>
      <w:pPr>
        <w:pStyle w:val="ArticleScripture"/>
        <w:jc w:val="left"/>
      </w:pPr>
      <w:r>
        <w:rPr>
          <w:rFonts w:ascii="Times New Roman" w:hAnsi="Times New Roman" w:eastAsia="Times New Roman" w:cs="Times New Roman"/>
        </w:rPr>
        <w:t>Ndzi ta mi tsundzuxa-ke leswi, hambileswi mi tshameke mi swi tiva, leswaku Hosi, loko yi ponisile vanhu yi va humesa etikweni ra Egipta, endzhaku yi lovisile lava nga pfumerangiki. Ni tintsumi leti nga hlayisangiki xiyimo xa tona xo sungula, kambe ti siye vutshamo bya tona, u ti vekile emaketangeni lama nga heriki ehansi ka munyama ku rindza vuavanyisi bya siku lerikulu. Hilaha ku fanaka, Sodoma na Gomora, ni miti leyi nga matlhelweni ya yona, leyi na yona hi mukhuva wolowo yi tinyiketeke evugangu ni ku landzela nyama leyi nga ya ntumbuluko wun’wana, swi vekiwile erivaleni tanihi xikombiso, swi ri eku xanisekeni ka ku rihisela ka ndzilo lowu nga heriki. Hilaha ku fanaka na vona, na vona valori lava nyamaka va onha nyama, va sola vuhosi, naswona va vulavula swo biha hi lava nga ni xindzhuti. Kambe Mikayele ntsumi leyikulu, loko a kanetana ni Diyavulosi a ri eku kanetaneni na yena hi mayelana ni miri wa Muxe, a nga tiyanga ku n’wi tisela xivilelo xa ndzhukano, kambe a ku: Hosi a yi ku tshinyele. Yuda 5–9.</w:t>
      </w:r>
    </w:p>
    <w:p>
      <w:pPr>
        <w:pStyle w:val="ArticleBody"/>
        <w:jc w:val="left"/>
      </w:pPr>
      <w:r>
        <w:rPr>
          <w:rFonts w:ascii="Times New Roman" w:hAnsi="Times New Roman" w:eastAsia="Times New Roman" w:cs="Times New Roman"/>
        </w:rPr>
        <w:t>Yuda kitabında, hem Sodom’un hem de Mısır’ın bağlamında —Vahiy on birinci bölümde Musa ile İlyas’ın öldürüldüğü büyük kenti temsil eden bağlamda— Mesih, Mikail tarafından temsil edilerek, Musa’nın bedenini diriltir. Vahiy on birinci bölümde Musa ile İlyas, simgesel olarak üç buçuk gün ölü kalmışlardı; ve Belteşassar için tutulan yas günleri, Mikail gökten aşağı indiğinde sona erer. Satır üzerine satır, Daniel onuncu bölüm birden dörde kadar olan ayetler, iki tanığın Mikail tarafından diriltildiği anda sonuçlanan yas dönemini tanımlamaktadır.</w:t>
      </w:r>
    </w:p>
    <w:p>
      <w:pPr>
        <w:pStyle w:val="ArticleBody"/>
        <w:jc w:val="left"/>
      </w:pPr>
      <w:r>
        <w:rPr>
          <w:rFonts w:ascii="Times New Roman" w:hAnsi="Times New Roman" w:eastAsia="Times New Roman" w:cs="Times New Roman"/>
        </w:rPr>
        <w:t>Tuzoendelea na funzo hili katika makala inayofuata.</w:t>
      </w:r>
    </w:p>
    <w:p>
      <w:pPr>
        <w:pStyle w:val="ArticleScripture"/>
        <w:jc w:val="left"/>
      </w:pPr>
      <w:r>
        <w:rPr>
          <w:rFonts w:ascii="Times New Roman" w:hAnsi="Times New Roman" w:eastAsia="Times New Roman" w:cs="Times New Roman"/>
        </w:rPr>
        <w:t>“Ubaba wakhetha uMosi no-Eliya ukuba babe zizithunywa zakhe kuKristu, nokuba bamzukise ngokukhanya kweZulu, baze bathethe naye ngentlungu yakhe ezayo, ngenxa yokuba babekhe baphila emhlabeni bengabantu; babekhe bayiva intlungu nokubandezeleka koluntu, kwaye babenako ukuvelana novavanyo lukaYesu ebomini bakhe basemhlabeni. UEliya, esesikhundleni sakhe njengomprofeti kuSirayeli, wayemele uKristu, yaye umsebenzi wakhe wawuthi, ngomlinganiselo othile, ufane nowoMsindisi. Kanjalo noMosi, njengenkokeli kaSirayeli, wayemi endaweni kaKristu, ethetha naye, elandela imiyalelo yakhe; ngenxa yoko, aba babini, phakathi kwayo yonke imikhosi eyayihlanganisene ijikeleze itrone kaThixo, babefaneleka ngaphezu kwabo bonke ukuba bakhonze kuNyana kaThixo.”</w:t>
      </w:r>
    </w:p>
    <w:p>
      <w:pPr>
        <w:pStyle w:val="ArticleScripture"/>
        <w:jc w:val="left"/>
      </w:pPr>
      <w:r>
        <w:rPr>
          <w:rFonts w:ascii="Times New Roman" w:hAnsi="Times New Roman" w:eastAsia="Times New Roman" w:cs="Times New Roman"/>
        </w:rPr>
        <w:t>«</w:t>
      </w:r>
      <w:r>
        <w:rPr>
          <w:rFonts w:ascii="Ebrima" w:hAnsi="Ebrima" w:eastAsia="Ebrima" w:cs="Ebrima"/>
        </w:rPr>
        <w:t>ከነዓት</w:t>
      </w:r>
      <w:r>
        <w:rPr>
          <w:rFonts w:ascii="Times New Roman" w:hAnsi="Times New Roman" w:eastAsia="Times New Roman" w:cs="Times New Roman"/>
        </w:rPr>
        <w:t xml:space="preserve"> </w:t>
      </w:r>
      <w:r>
        <w:rPr>
          <w:rFonts w:ascii="Ebrima" w:hAnsi="Ebrima" w:eastAsia="Ebrima" w:cs="Ebrima"/>
        </w:rPr>
        <w:t>ደቂ</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ብዘይ</w:t>
      </w:r>
      <w:r>
        <w:rPr>
          <w:rFonts w:ascii="Times New Roman" w:hAnsi="Times New Roman" w:eastAsia="Times New Roman" w:cs="Times New Roman"/>
        </w:rPr>
        <w:t xml:space="preserve"> </w:t>
      </w:r>
      <w:r>
        <w:rPr>
          <w:rFonts w:ascii="Ebrima" w:hAnsi="Ebrima" w:eastAsia="Ebrima" w:cs="Ebrima"/>
        </w:rPr>
        <w:t>እምነቶም</w:t>
      </w:r>
      <w:r>
        <w:rPr>
          <w:rFonts w:ascii="Times New Roman" w:hAnsi="Times New Roman" w:eastAsia="Times New Roman" w:cs="Times New Roman"/>
        </w:rPr>
        <w:t xml:space="preserve"> </w:t>
      </w:r>
      <w:r>
        <w:rPr>
          <w:rFonts w:ascii="Ebrima" w:hAnsi="Ebrima" w:eastAsia="Ebrima" w:cs="Ebrima"/>
        </w:rPr>
        <w:t>ሙሴ</w:t>
      </w:r>
      <w:r>
        <w:rPr>
          <w:rFonts w:ascii="Times New Roman" w:hAnsi="Times New Roman" w:eastAsia="Times New Roman" w:cs="Times New Roman"/>
        </w:rPr>
        <w:t xml:space="preserve"> </w:t>
      </w:r>
      <w:r>
        <w:rPr>
          <w:rFonts w:ascii="Ebrima" w:hAnsi="Ebrima" w:eastAsia="Ebrima" w:cs="Ebrima"/>
        </w:rPr>
        <w:t>ብቝጥዓ</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ተቘጥዐ፡</w:t>
      </w:r>
      <w:r>
        <w:rPr>
          <w:rFonts w:ascii="Times New Roman" w:hAnsi="Times New Roman" w:eastAsia="Times New Roman" w:cs="Times New Roman"/>
        </w:rPr>
        <w:t xml:space="preserve"> </w:t>
      </w:r>
      <w:r>
        <w:rPr>
          <w:rFonts w:ascii="Ebrima" w:hAnsi="Ebrima" w:eastAsia="Ebrima" w:cs="Ebrima"/>
        </w:rPr>
        <w:t>ነታ</w:t>
      </w:r>
      <w:r>
        <w:rPr>
          <w:rFonts w:ascii="Times New Roman" w:hAnsi="Times New Roman" w:eastAsia="Times New Roman" w:cs="Times New Roman"/>
        </w:rPr>
        <w:t xml:space="preserve"> </w:t>
      </w:r>
      <w:r>
        <w:rPr>
          <w:rFonts w:ascii="Ebrima" w:hAnsi="Ebrima" w:eastAsia="Ebrima" w:cs="Ebrima"/>
        </w:rPr>
        <w:t>ከውሒ</w:t>
      </w:r>
      <w:r>
        <w:rPr>
          <w:rFonts w:ascii="Times New Roman" w:hAnsi="Times New Roman" w:eastAsia="Times New Roman" w:cs="Times New Roman"/>
        </w:rPr>
        <w:t xml:space="preserve"> </w:t>
      </w:r>
      <w:r>
        <w:rPr>
          <w:rFonts w:ascii="Ebrima" w:hAnsi="Ebrima" w:eastAsia="Ebrima" w:cs="Ebrima"/>
        </w:rPr>
        <w:t>ብቝጥዓ</w:t>
      </w:r>
      <w:r>
        <w:rPr>
          <w:rFonts w:ascii="Times New Roman" w:hAnsi="Times New Roman" w:eastAsia="Times New Roman" w:cs="Times New Roman"/>
        </w:rPr>
        <w:t xml:space="preserve"> </w:t>
      </w:r>
      <w:r>
        <w:rPr>
          <w:rFonts w:ascii="Ebrima" w:hAnsi="Ebrima" w:eastAsia="Ebrima" w:cs="Ebrima"/>
        </w:rPr>
        <w:t>ወቒዑ</w:t>
      </w:r>
      <w:r>
        <w:rPr>
          <w:rFonts w:ascii="Times New Roman" w:hAnsi="Times New Roman" w:eastAsia="Times New Roman" w:cs="Times New Roman"/>
        </w:rPr>
        <w:t xml:space="preserve"> </w:t>
      </w:r>
      <w:r>
        <w:rPr>
          <w:rFonts w:ascii="Ebrima" w:hAnsi="Ebrima" w:eastAsia="Ebrima" w:cs="Ebrima"/>
        </w:rPr>
        <w:t>ዝጠለቡዋ</w:t>
      </w:r>
      <w:r>
        <w:rPr>
          <w:rFonts w:ascii="Times New Roman" w:hAnsi="Times New Roman" w:eastAsia="Times New Roman" w:cs="Times New Roman"/>
        </w:rPr>
        <w:t xml:space="preserve"> </w:t>
      </w:r>
      <w:r>
        <w:rPr>
          <w:rFonts w:ascii="Ebrima" w:hAnsi="Ebrima" w:eastAsia="Ebrima" w:cs="Ebrima"/>
        </w:rPr>
        <w:t>ማይ</w:t>
      </w:r>
      <w:r>
        <w:rPr>
          <w:rFonts w:ascii="Times New Roman" w:hAnsi="Times New Roman" w:eastAsia="Times New Roman" w:cs="Times New Roman"/>
        </w:rPr>
        <w:t xml:space="preserve"> </w:t>
      </w:r>
      <w:r>
        <w:rPr>
          <w:rFonts w:ascii="Ebrima" w:hAnsi="Ebrima" w:eastAsia="Ebrima" w:cs="Ebrima"/>
        </w:rPr>
        <w:t>ሃቦም፤</w:t>
      </w:r>
      <w:r>
        <w:rPr>
          <w:rFonts w:ascii="Times New Roman" w:hAnsi="Times New Roman" w:eastAsia="Times New Roman" w:cs="Times New Roman"/>
        </w:rPr>
        <w:t xml:space="preserve"> </w:t>
      </w:r>
      <w:r>
        <w:rPr>
          <w:rFonts w:ascii="Ebrima" w:hAnsi="Ebrima" w:eastAsia="Ebrima" w:cs="Ebrima"/>
        </w:rPr>
        <w:t>ክብሪ</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ንርእሱ</w:t>
      </w:r>
      <w:r>
        <w:rPr>
          <w:rFonts w:ascii="Times New Roman" w:hAnsi="Times New Roman" w:eastAsia="Times New Roman" w:cs="Times New Roman"/>
        </w:rPr>
        <w:t xml:space="preserve"> </w:t>
      </w:r>
      <w:r>
        <w:rPr>
          <w:rFonts w:ascii="Ebrima" w:hAnsi="Ebrima" w:eastAsia="Ebrima" w:cs="Ebrima"/>
        </w:rPr>
        <w:t>ወሰደ።</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ኸኣ፡</w:t>
      </w:r>
      <w:r>
        <w:rPr>
          <w:rFonts w:ascii="Times New Roman" w:hAnsi="Times New Roman" w:eastAsia="Times New Roman" w:cs="Times New Roman"/>
        </w:rPr>
        <w:t xml:space="preserve"> </w:t>
      </w:r>
      <w:r>
        <w:rPr>
          <w:rFonts w:ascii="Ebrima" w:hAnsi="Ebrima" w:eastAsia="Ebrima" w:cs="Ebrima"/>
        </w:rPr>
        <w:t>ልቡ</w:t>
      </w:r>
      <w:r>
        <w:rPr>
          <w:rFonts w:ascii="Times New Roman" w:hAnsi="Times New Roman" w:eastAsia="Times New Roman" w:cs="Times New Roman"/>
        </w:rPr>
        <w:t xml:space="preserve"> </w:t>
      </w:r>
      <w:r>
        <w:rPr>
          <w:rFonts w:ascii="Ebrima" w:hAnsi="Ebrima" w:eastAsia="Ebrima" w:cs="Ebrima"/>
        </w:rPr>
        <w:t>ብዘይምስጋናን</w:t>
      </w:r>
      <w:r>
        <w:rPr>
          <w:rFonts w:ascii="Times New Roman" w:hAnsi="Times New Roman" w:eastAsia="Times New Roman" w:cs="Times New Roman"/>
        </w:rPr>
        <w:t xml:space="preserve"> </w:t>
      </w:r>
      <w:r>
        <w:rPr>
          <w:rFonts w:ascii="Ebrima" w:hAnsi="Ebrima" w:eastAsia="Ebrima" w:cs="Ebrima"/>
        </w:rPr>
        <w:t>ብግብረ</w:t>
      </w:r>
      <w:r>
        <w:rPr>
          <w:rFonts w:ascii="Times New Roman" w:hAnsi="Times New Roman" w:eastAsia="Times New Roman" w:cs="Times New Roman"/>
        </w:rPr>
        <w:t xml:space="preserve"> </w:t>
      </w:r>
      <w:r>
        <w:rPr>
          <w:rFonts w:ascii="Ebrima" w:hAnsi="Ebrima" w:eastAsia="Ebrima" w:cs="Ebrima"/>
        </w:rPr>
        <w:t>ጥልመትን</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እምብዛ</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ዝተሓዘ፡</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ንሱ</w:t>
      </w:r>
      <w:r>
        <w:rPr>
          <w:rFonts w:ascii="Times New Roman" w:hAnsi="Times New Roman" w:eastAsia="Times New Roman" w:cs="Times New Roman"/>
        </w:rPr>
        <w:t xml:space="preserve"> </w:t>
      </w:r>
      <w:r>
        <w:rPr>
          <w:rFonts w:ascii="Ebrima" w:hAnsi="Ebrima" w:eastAsia="Ebrima" w:cs="Ebrima"/>
        </w:rPr>
        <w:t>ክገብሮ</w:t>
      </w:r>
      <w:r>
        <w:rPr>
          <w:rFonts w:ascii="Times New Roman" w:hAnsi="Times New Roman" w:eastAsia="Times New Roman" w:cs="Times New Roman"/>
        </w:rPr>
        <w:t xml:space="preserve"> </w:t>
      </w:r>
      <w:r>
        <w:rPr>
          <w:rFonts w:ascii="Ebrima" w:hAnsi="Ebrima" w:eastAsia="Ebrima" w:cs="Ebrima"/>
        </w:rPr>
        <w:t>ዝኣዘዞ</w:t>
      </w:r>
      <w:r>
        <w:rPr>
          <w:rFonts w:ascii="Times New Roman" w:hAnsi="Times New Roman" w:eastAsia="Times New Roman" w:cs="Times New Roman"/>
        </w:rPr>
        <w:t xml:space="preserve"> </w:t>
      </w:r>
      <w:r>
        <w:rPr>
          <w:rFonts w:ascii="Ebrima" w:hAnsi="Ebrima" w:eastAsia="Ebrima" w:cs="Ebrima"/>
        </w:rPr>
        <w:t>ግብሪ</w:t>
      </w:r>
      <w:r>
        <w:rPr>
          <w:rFonts w:ascii="Times New Roman" w:hAnsi="Times New Roman" w:eastAsia="Times New Roman" w:cs="Times New Roman"/>
        </w:rPr>
        <w:t xml:space="preserve">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ፈጸመ</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ንኣምላኽ</w:t>
      </w:r>
      <w:r>
        <w:rPr>
          <w:rFonts w:ascii="Times New Roman" w:hAnsi="Times New Roman" w:eastAsia="Times New Roman" w:cs="Times New Roman"/>
        </w:rPr>
        <w:t xml:space="preserve"> </w:t>
      </w:r>
      <w:r>
        <w:rPr>
          <w:rFonts w:ascii="Ebrima" w:hAnsi="Ebrima" w:eastAsia="Ebrima" w:cs="Ebrima"/>
        </w:rPr>
        <w:t>ክብሪ</w:t>
      </w:r>
      <w:r>
        <w:rPr>
          <w:rFonts w:ascii="Times New Roman" w:hAnsi="Times New Roman" w:eastAsia="Times New Roman" w:cs="Times New Roman"/>
        </w:rPr>
        <w:t xml:space="preserve"> </w:t>
      </w:r>
      <w:r>
        <w:rPr>
          <w:rFonts w:ascii="Ebrima" w:hAnsi="Ebrima" w:eastAsia="Ebrima" w:cs="Ebrima"/>
        </w:rPr>
        <w:t>ከይህብን</w:t>
      </w:r>
      <w:r>
        <w:rPr>
          <w:rFonts w:ascii="Times New Roman" w:hAnsi="Times New Roman" w:eastAsia="Times New Roman" w:cs="Times New Roman"/>
        </w:rPr>
        <w:t xml:space="preserve"> </w:t>
      </w:r>
      <w:r>
        <w:rPr>
          <w:rFonts w:ascii="Ebrima" w:hAnsi="Ebrima" w:eastAsia="Ebrima" w:cs="Ebrima"/>
        </w:rPr>
        <w:t>ስሙ</w:t>
      </w:r>
      <w:r>
        <w:rPr>
          <w:rFonts w:ascii="Times New Roman" w:hAnsi="Times New Roman" w:eastAsia="Times New Roman" w:cs="Times New Roman"/>
        </w:rPr>
        <w:t xml:space="preserve"> </w:t>
      </w:r>
      <w:r>
        <w:rPr>
          <w:rFonts w:ascii="Ebrima" w:hAnsi="Ebrima" w:eastAsia="Ebrima" w:cs="Ebrima"/>
        </w:rPr>
        <w:t>ከየዕብይን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ምሕፃሩ</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ሓያል</w:t>
      </w:r>
      <w:r>
        <w:rPr>
          <w:rFonts w:ascii="Times New Roman" w:hAnsi="Times New Roman" w:eastAsia="Times New Roman" w:cs="Times New Roman"/>
        </w:rPr>
        <w:t xml:space="preserve"> </w:t>
      </w:r>
      <w:r>
        <w:rPr>
          <w:rFonts w:ascii="Ebrima" w:hAnsi="Ebrima" w:eastAsia="Ebrima" w:cs="Ebrima"/>
        </w:rPr>
        <w:t>ኩሉ</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መደቡ፡</w:t>
      </w:r>
      <w:r>
        <w:rPr>
          <w:rFonts w:ascii="Times New Roman" w:hAnsi="Times New Roman" w:eastAsia="Times New Roman" w:cs="Times New Roman"/>
        </w:rPr>
        <w:t xml:space="preserve"> </w:t>
      </w:r>
      <w:r>
        <w:rPr>
          <w:rFonts w:ascii="Ebrima" w:hAnsi="Ebrima" w:eastAsia="Ebrima" w:cs="Ebrima"/>
        </w:rPr>
        <w:t>ንደቂ</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ብዙሕ</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ጽበት</w:t>
      </w:r>
      <w:r>
        <w:rPr>
          <w:rFonts w:ascii="Times New Roman" w:hAnsi="Times New Roman" w:eastAsia="Times New Roman" w:cs="Times New Roman"/>
        </w:rPr>
        <w:t xml:space="preserve"> </w:t>
      </w:r>
      <w:r>
        <w:rPr>
          <w:rFonts w:ascii="Ebrima" w:hAnsi="Ebrima" w:eastAsia="Ebrima" w:cs="Ebrima"/>
        </w:rPr>
        <w:t>ስፍራታት</w:t>
      </w:r>
      <w:r>
        <w:rPr>
          <w:rFonts w:ascii="Times New Roman" w:hAnsi="Times New Roman" w:eastAsia="Times New Roman" w:cs="Times New Roman"/>
        </w:rPr>
        <w:t xml:space="preserve"> </w:t>
      </w:r>
      <w:r>
        <w:rPr>
          <w:rFonts w:ascii="Ebrima" w:hAnsi="Ebrima" w:eastAsia="Ebrima" w:cs="Ebrima"/>
        </w:rPr>
        <w:t>ከእቱዎም፡</w:t>
      </w:r>
      <w:r>
        <w:rPr>
          <w:rFonts w:ascii="Times New Roman" w:hAnsi="Times New Roman" w:eastAsia="Times New Roman" w:cs="Times New Roman"/>
        </w:rPr>
        <w:t xml:space="preserve"> </w:t>
      </w:r>
      <w:r>
        <w:rPr>
          <w:rFonts w:ascii="Ebrima" w:hAnsi="Ebrima" w:eastAsia="Ebrima" w:cs="Ebrima"/>
        </w:rPr>
        <w:t>ሽዑ</w:t>
      </w:r>
      <w:r>
        <w:rPr>
          <w:rFonts w:ascii="Times New Roman" w:hAnsi="Times New Roman" w:eastAsia="Times New Roman" w:cs="Times New Roman"/>
        </w:rPr>
        <w:t xml:space="preserve"> </w:t>
      </w:r>
      <w:r>
        <w:rPr>
          <w:rFonts w:ascii="Ebrima" w:hAnsi="Ebrima" w:eastAsia="Ebrima" w:cs="Ebrima"/>
        </w:rPr>
        <w:t>ኸኣ</w:t>
      </w:r>
      <w:r>
        <w:rPr>
          <w:rFonts w:ascii="Times New Roman" w:hAnsi="Times New Roman" w:eastAsia="Times New Roman" w:cs="Times New Roman"/>
        </w:rPr>
        <w:t xml:space="preserve"> </w:t>
      </w:r>
      <w:r>
        <w:rPr>
          <w:rFonts w:ascii="Ebrima" w:hAnsi="Ebrima" w:eastAsia="Ebrima" w:cs="Ebrima"/>
        </w:rPr>
        <w:t>ብዓብዪ</w:t>
      </w:r>
      <w:r>
        <w:rPr>
          <w:rFonts w:ascii="Times New Roman" w:hAnsi="Times New Roman" w:eastAsia="Times New Roman" w:cs="Times New Roman"/>
        </w:rPr>
        <w:t xml:space="preserve"> </w:t>
      </w:r>
      <w:r>
        <w:rPr>
          <w:rFonts w:ascii="Ebrima" w:hAnsi="Ebrima" w:eastAsia="Ebrima" w:cs="Ebrima"/>
        </w:rPr>
        <w:t>ጭንቀቶም</w:t>
      </w:r>
      <w:r>
        <w:rPr>
          <w:rFonts w:ascii="Times New Roman" w:hAnsi="Times New Roman" w:eastAsia="Times New Roman" w:cs="Times New Roman"/>
        </w:rPr>
        <w:t xml:space="preserve"> </w:t>
      </w:r>
      <w:r>
        <w:rPr>
          <w:rFonts w:ascii="Ebrima" w:hAnsi="Ebrima" w:eastAsia="Ebrima" w:cs="Ebrima"/>
        </w:rPr>
        <w:t>ብሓይሉ</w:t>
      </w:r>
      <w:r>
        <w:rPr>
          <w:rFonts w:ascii="Times New Roman" w:hAnsi="Times New Roman" w:eastAsia="Times New Roman" w:cs="Times New Roman"/>
        </w:rPr>
        <w:t xml:space="preserve"> </w:t>
      </w:r>
      <w:r>
        <w:rPr>
          <w:rFonts w:ascii="Ebrima" w:hAnsi="Ebrima" w:eastAsia="Ebrima" w:cs="Ebrima"/>
        </w:rPr>
        <w:t>ከድሕኖም</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ነይሩ፤</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ፍሉይ</w:t>
      </w:r>
      <w:r>
        <w:rPr>
          <w:rFonts w:ascii="Times New Roman" w:hAnsi="Times New Roman" w:eastAsia="Times New Roman" w:cs="Times New Roman"/>
        </w:rPr>
        <w:t xml:space="preserve"> </w:t>
      </w:r>
      <w:r>
        <w:rPr>
          <w:rFonts w:ascii="Ebrima" w:hAnsi="Ebrima" w:eastAsia="Ebrima" w:cs="Ebrima"/>
        </w:rPr>
        <w:t>ሓልዮቱ</w:t>
      </w:r>
      <w:r>
        <w:rPr>
          <w:rFonts w:ascii="Times New Roman" w:hAnsi="Times New Roman" w:eastAsia="Times New Roman" w:cs="Times New Roman"/>
        </w:rPr>
        <w:t xml:space="preserve"> </w:t>
      </w:r>
      <w:r>
        <w:rPr>
          <w:rFonts w:ascii="Ebrima" w:hAnsi="Ebrima" w:eastAsia="Ebrima" w:cs="Ebrima"/>
        </w:rPr>
        <w:t>ንኣታቶም</w:t>
      </w:r>
      <w:r>
        <w:rPr>
          <w:rFonts w:ascii="Times New Roman" w:hAnsi="Times New Roman" w:eastAsia="Times New Roman" w:cs="Times New Roman"/>
        </w:rPr>
        <w:t xml:space="preserve"> </w:t>
      </w:r>
      <w:r>
        <w:rPr>
          <w:rFonts w:ascii="Ebrima" w:hAnsi="Ebrima" w:eastAsia="Ebrima" w:cs="Ebrima"/>
        </w:rPr>
        <w:t>ከለልዩን</w:t>
      </w:r>
      <w:r>
        <w:rPr>
          <w:rFonts w:ascii="Times New Roman" w:hAnsi="Times New Roman" w:eastAsia="Times New Roman" w:cs="Times New Roman"/>
        </w:rPr>
        <w:t xml:space="preserve"> </w:t>
      </w:r>
      <w:r>
        <w:rPr>
          <w:rFonts w:ascii="Ebrima" w:hAnsi="Ebrima" w:eastAsia="Ebrima" w:cs="Ebrima"/>
        </w:rPr>
        <w:t>ስሙ</w:t>
      </w:r>
      <w:r>
        <w:rPr>
          <w:rFonts w:ascii="Times New Roman" w:hAnsi="Times New Roman" w:eastAsia="Times New Roman" w:cs="Times New Roman"/>
        </w:rPr>
        <w:t xml:space="preserve"> </w:t>
      </w:r>
      <w:r>
        <w:rPr>
          <w:rFonts w:ascii="Ebrima" w:hAnsi="Ebrima" w:eastAsia="Ebrima" w:cs="Ebrima"/>
        </w:rPr>
        <w:t>ክኽብሩን</w:t>
      </w:r>
      <w:r>
        <w:rPr>
          <w:rFonts w:ascii="Times New Roman" w:hAnsi="Times New Roman" w:eastAsia="Times New Roman" w:cs="Times New Roman"/>
        </w:rPr>
        <w:t xml:space="preserve"> </w:t>
      </w:r>
      <w:r>
        <w:rPr>
          <w:rFonts w:ascii="Ebrima" w:hAnsi="Ebrima" w:eastAsia="Ebrima" w:cs="Ebrima"/>
        </w:rPr>
        <w:t>ምእንቲ</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ሙሴ</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ንተፈጥሮኣዊ</w:t>
      </w:r>
      <w:r>
        <w:rPr>
          <w:rFonts w:ascii="Times New Roman" w:hAnsi="Times New Roman" w:eastAsia="Times New Roman" w:cs="Times New Roman"/>
        </w:rPr>
        <w:t xml:space="preserve"> </w:t>
      </w:r>
      <w:r>
        <w:rPr>
          <w:rFonts w:ascii="Ebrima" w:hAnsi="Ebrima" w:eastAsia="Ebrima" w:cs="Ebrima"/>
        </w:rPr>
        <w:t>ምንቅስቓሳት</w:t>
      </w:r>
      <w:r>
        <w:rPr>
          <w:rFonts w:ascii="Times New Roman" w:hAnsi="Times New Roman" w:eastAsia="Times New Roman" w:cs="Times New Roman"/>
        </w:rPr>
        <w:t xml:space="preserve"> </w:t>
      </w:r>
      <w:r>
        <w:rPr>
          <w:rFonts w:ascii="Ebrima" w:hAnsi="Ebrima" w:eastAsia="Ebrima" w:cs="Ebrima"/>
        </w:rPr>
        <w:t>ልቡ</w:t>
      </w:r>
      <w:r>
        <w:rPr>
          <w:rFonts w:ascii="Times New Roman" w:hAnsi="Times New Roman" w:eastAsia="Times New Roman" w:cs="Times New Roman"/>
        </w:rPr>
        <w:t xml:space="preserve"> </w:t>
      </w:r>
      <w:r>
        <w:rPr>
          <w:rFonts w:ascii="Ebrima" w:hAnsi="Ebrima" w:eastAsia="Ebrima" w:cs="Ebrima"/>
        </w:rPr>
        <w:t>ብምእዛዝ፡</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ንኣምላኽ</w:t>
      </w:r>
      <w:r>
        <w:rPr>
          <w:rFonts w:ascii="Times New Roman" w:hAnsi="Times New Roman" w:eastAsia="Times New Roman" w:cs="Times New Roman"/>
        </w:rPr>
        <w:t xml:space="preserve"> </w:t>
      </w:r>
      <w:r>
        <w:rPr>
          <w:rFonts w:ascii="Ebrima" w:hAnsi="Ebrima" w:eastAsia="Ebrima" w:cs="Ebrima"/>
        </w:rPr>
        <w:t>ዝግባእ</w:t>
      </w:r>
      <w:r>
        <w:rPr>
          <w:rFonts w:ascii="Times New Roman" w:hAnsi="Times New Roman" w:eastAsia="Times New Roman" w:cs="Times New Roman"/>
        </w:rPr>
        <w:t xml:space="preserve"> </w:t>
      </w:r>
      <w:r>
        <w:rPr>
          <w:rFonts w:ascii="Ebrima" w:hAnsi="Ebrima" w:eastAsia="Ebrima" w:cs="Ebrima"/>
        </w:rPr>
        <w:t>ክብሪ</w:t>
      </w:r>
      <w:r>
        <w:rPr>
          <w:rFonts w:ascii="Times New Roman" w:hAnsi="Times New Roman" w:eastAsia="Times New Roman" w:cs="Times New Roman"/>
        </w:rPr>
        <w:t xml:space="preserve"> </w:t>
      </w:r>
      <w:r>
        <w:rPr>
          <w:rFonts w:ascii="Ebrima" w:hAnsi="Ebrima" w:eastAsia="Ebrima" w:cs="Ebrima"/>
        </w:rPr>
        <w:t>ንርእሱ</w:t>
      </w:r>
      <w:r>
        <w:rPr>
          <w:rFonts w:ascii="Times New Roman" w:hAnsi="Times New Roman" w:eastAsia="Times New Roman" w:cs="Times New Roman"/>
        </w:rPr>
        <w:t xml:space="preserve"> </w:t>
      </w:r>
      <w:r>
        <w:rPr>
          <w:rFonts w:ascii="Ebrima" w:hAnsi="Ebrima" w:eastAsia="Ebrima" w:cs="Ebrima"/>
        </w:rPr>
        <w:t>ወሲዱ፡</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ትሕቲ</w:t>
      </w:r>
      <w:r>
        <w:rPr>
          <w:rFonts w:ascii="Times New Roman" w:hAnsi="Times New Roman" w:eastAsia="Times New Roman" w:cs="Times New Roman"/>
        </w:rPr>
        <w:t xml:space="preserve"> </w:t>
      </w:r>
      <w:r>
        <w:rPr>
          <w:rFonts w:ascii="Ebrima" w:hAnsi="Ebrima" w:eastAsia="Ebrima" w:cs="Ebrima"/>
        </w:rPr>
        <w:t>ሓይሊ</w:t>
      </w:r>
      <w:r>
        <w:rPr>
          <w:rFonts w:ascii="Times New Roman" w:hAnsi="Times New Roman" w:eastAsia="Times New Roman" w:cs="Times New Roman"/>
        </w:rPr>
        <w:t xml:space="preserve"> </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ወደቐ፡</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ዝተኣተወላ</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ከይኣቱ</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ተኸልከለ።</w:t>
      </w:r>
      <w:r>
        <w:rPr>
          <w:rFonts w:ascii="Times New Roman" w:hAnsi="Times New Roman" w:eastAsia="Times New Roman" w:cs="Times New Roman"/>
        </w:rPr>
        <w:t xml:space="preserve"> </w:t>
      </w:r>
      <w:r>
        <w:rPr>
          <w:rFonts w:ascii="Ebrima" w:hAnsi="Ebrima" w:eastAsia="Ebrima" w:cs="Ebrima"/>
        </w:rPr>
        <w:t>ሙሴ</w:t>
      </w:r>
      <w:r>
        <w:rPr>
          <w:rFonts w:ascii="Times New Roman" w:hAnsi="Times New Roman" w:eastAsia="Times New Roman" w:cs="Times New Roman"/>
        </w:rPr>
        <w:t xml:space="preserve"> </w:t>
      </w:r>
      <w:r>
        <w:rPr>
          <w:rFonts w:ascii="Ebrima" w:hAnsi="Ebrima" w:eastAsia="Ebrima" w:cs="Ebrima"/>
        </w:rPr>
        <w:t>ጽኑዕ</w:t>
      </w:r>
      <w:r>
        <w:rPr>
          <w:rFonts w:ascii="Times New Roman" w:hAnsi="Times New Roman" w:eastAsia="Times New Roman" w:cs="Times New Roman"/>
        </w:rPr>
        <w:t xml:space="preserve">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ተሪፉ</w:t>
      </w:r>
      <w:r>
        <w:rPr>
          <w:rFonts w:ascii="Times New Roman" w:hAnsi="Times New Roman" w:eastAsia="Times New Roman" w:cs="Times New Roman"/>
        </w:rPr>
        <w:t xml:space="preserve"> </w:t>
      </w:r>
      <w:r>
        <w:rPr>
          <w:rFonts w:ascii="Ebrima" w:hAnsi="Ebrima" w:eastAsia="Ebrima" w:cs="Ebrima"/>
        </w:rPr>
        <w:t>ነይሩ</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ጐይታ</w:t>
      </w:r>
      <w:r>
        <w:rPr>
          <w:rFonts w:ascii="Times New Roman" w:hAnsi="Times New Roman" w:eastAsia="Times New Roman" w:cs="Times New Roman"/>
        </w:rPr>
        <w:t xml:space="preserve"> </w:t>
      </w:r>
      <w:r>
        <w:rPr>
          <w:rFonts w:ascii="Ebrima" w:hAnsi="Ebrima" w:eastAsia="Ebrima" w:cs="Ebrima"/>
        </w:rPr>
        <w:t>ናብታ</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ዝተኣተወላ</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ምምጽኡ</w:t>
      </w:r>
      <w:r>
        <w:rPr>
          <w:rFonts w:ascii="Times New Roman" w:hAnsi="Times New Roman" w:eastAsia="Times New Roman" w:cs="Times New Roman"/>
        </w:rPr>
        <w:t xml:space="preserve"> </w:t>
      </w:r>
      <w:r>
        <w:rPr>
          <w:rFonts w:ascii="Ebrima" w:hAnsi="Ebrima" w:eastAsia="Ebrima" w:cs="Ebrima"/>
        </w:rPr>
        <w:t>ነይሩ፡</w:t>
      </w:r>
      <w:r>
        <w:rPr>
          <w:rFonts w:ascii="Times New Roman" w:hAnsi="Times New Roman" w:eastAsia="Times New Roman" w:cs="Times New Roman"/>
        </w:rPr>
        <w:t xml:space="preserve"> </w:t>
      </w:r>
      <w:r>
        <w:rPr>
          <w:rFonts w:ascii="Ebrima" w:hAnsi="Ebrima" w:eastAsia="Ebrima" w:cs="Ebrima"/>
        </w:rPr>
        <w:t>ድሕሪኡ</w:t>
      </w:r>
      <w:r>
        <w:rPr>
          <w:rFonts w:ascii="Times New Roman" w:hAnsi="Times New Roman" w:eastAsia="Times New Roman" w:cs="Times New Roman"/>
        </w:rPr>
        <w:t xml:space="preserve"> </w:t>
      </w:r>
      <w:r>
        <w:rPr>
          <w:rFonts w:ascii="Ebrima" w:hAnsi="Ebrima" w:eastAsia="Ebrima" w:cs="Ebrima"/>
        </w:rPr>
        <w:t>ኸኣ</w:t>
      </w:r>
      <w:r>
        <w:rPr>
          <w:rFonts w:ascii="Times New Roman" w:hAnsi="Times New Roman" w:eastAsia="Times New Roman" w:cs="Times New Roman"/>
        </w:rPr>
        <w:t xml:space="preserve"> </w:t>
      </w:r>
      <w:r>
        <w:rPr>
          <w:rFonts w:ascii="Ebrima" w:hAnsi="Ebrima" w:eastAsia="Ebrima" w:cs="Ebrima"/>
        </w:rPr>
        <w:t>ሞት</w:t>
      </w:r>
      <w:r>
        <w:rPr>
          <w:rFonts w:ascii="Times New Roman" w:hAnsi="Times New Roman" w:eastAsia="Times New Roman" w:cs="Times New Roman"/>
        </w:rPr>
        <w:t xml:space="preserve"> </w:t>
      </w:r>
      <w:r>
        <w:rPr>
          <w:rFonts w:ascii="Ebrima" w:hAnsi="Ebrima" w:eastAsia="Ebrima" w:cs="Ebrima"/>
        </w:rPr>
        <w:t>ሳይርኢ</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ምተርጎመ</w:t>
      </w:r>
      <w:r>
        <w:rPr>
          <w:rFonts w:ascii="Times New Roman" w:hAnsi="Times New Roman" w:eastAsia="Times New Roman" w:cs="Times New Roman"/>
        </w:rPr>
        <w:t xml:space="preserve"> </w:t>
      </w:r>
      <w:r>
        <w:rPr>
          <w:rFonts w:ascii="Ebrima" w:hAnsi="Ebrima" w:eastAsia="Ebrima" w:cs="Ebrima"/>
        </w:rPr>
        <w:t>ነይሩ።</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“Vile ilikuwako, Musa alipitia mauti, lakini Mwana wa Mungu alishuka kutoka Mbinguni akamfufua kabla mwili wake haujaona uharibifu. Ingawa Shetani alishindana na Mikaeli kwa ajili ya mwili wa Musa, na akadai kuwa huo ulikuwa mawindo yake halali, hakuweza kumshinda Mwana wa Mungu; naye Musa, akiwa na mwili uliofufuliwa na kutukuzwa, akachukuliwa hadi nyua za Mbinguni, na sasa alikuwa mmoja wa wale wawili walioheshimiwa, waliotumwa na Baba kumhudumia Mwana wake.</w:t>
      </w:r>
    </w:p>
    <w:p>
      <w:pPr>
        <w:pStyle w:val="ArticleScripture"/>
        <w:jc w:val="left"/>
      </w:pPr>
      <w:r>
        <w:rPr>
          <w:rFonts w:ascii="Times New Roman" w:hAnsi="Times New Roman" w:eastAsia="Times New Roman" w:cs="Times New Roman"/>
        </w:rPr>
        <w:t>“Mbakina kukuhoga bakanesāngwa nnyo n’otulo, abegesibwa bakafirwa okwumva engambagano hagati y’Ababaka b’omu Igulu n’Omununuzi eyagulumizibwa. Kyonka aho bakangukira mangu barugire omu tulo tw’amaani, kandi bakabona okwolesibwa okw’ekitinisa okwabarabaireho, bajuzibwa okushemererwa n’okutina kw’ekitiinisa. Aho barora ku mubiri ogurikwaka ogwa Mukama waabo ou barukukunda, bahambirwa kwekinga amaisho gaabo n’emikono yaabo, ahabw’okuba tibasoboraga bundi buryo kugumisiriza ekitiinisa ekitasobororwa ekyambaire omubiri gwe, kandi ekirukwoleka emyambi y’omushana nk’ey’izuba. Kumara akanya katono, abegesibwa babona Mukama waabo ng’agulumizibwa kandi ng’ahanikirwa omu maisho gaabo, kandi ng’ahabwa ekitiinisa ebihangirwe ebyo ebirikwaka, abo baramanyire nk’abo Ruhanga akunda kandi ahaire omugisha ogw’enjawulo.” The Spirit of Prophecy, volume 2, 329, 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Hamsini na Saba</dc:title>
  <dc:subject>Kutangulula Uvwanguluko bwa Bupolofeti bwa Kulo mu Citabu ca Daniele</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