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 na Tisa</w:t>
      </w:r>
    </w:p>
    <w:p>
      <w:pPr>
        <w:pStyle w:val="ArticleSubtitle"/>
        <w:jc w:val="left"/>
      </w:pPr>
      <w:r>
        <w:rPr>
          <w:rFonts w:ascii="Arial" w:hAnsi="Arial" w:eastAsia="Arial" w:cs="Arial"/>
        </w:rPr>
        <w:t>Kufunua Miguso Mitatu ya Kimalayika katika Maono ya Danieli: Ufunuo wa Kinabii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Esura ya ikumi, Danyeli asonswa mara tatu, na masonwa ayo matatu yanawiana na zile mara tatu ambazo Danyeli mwenyewe hupitia ile “mareh,” ono. Matokeo ya kwanza na ya mwisho yalikuwa ya Gabrieli, mjumbe wa Ufunuo wa Yesu Kristo. Gabrieli ndiye aichukuaye ile ujumbe kutoka kwa Kristo, ambao alipewa na Baba, na kuuletea nabii, ambaye anapaswa kuutuma kwa makanisa.</w:t>
      </w:r>
    </w:p>
    <w:p>
      <w:pPr>
        <w:pStyle w:val="ArticleScripture"/>
        <w:jc w:val="left"/>
      </w:pPr>
      <w:r>
        <w:rPr>
          <w:rFonts w:ascii="Times New Roman" w:hAnsi="Times New Roman" w:eastAsia="Times New Roman" w:cs="Times New Roman"/>
        </w:rPr>
        <w:t>Аха́ҟыса иҵабыргуа Аҟәышҭаҩ аҟны иану саҳәарызеи; убриқәа рҿы сара сыманы иаҽазкыз аӡәгьы дыҟам, шәханы Михаил ида. Даниил 10:21.</w:t>
      </w:r>
    </w:p>
    <w:p>
      <w:pPr>
        <w:pStyle w:val="ArticleBody"/>
        <w:jc w:val="left"/>
      </w:pPr>
      <w:r>
        <w:rPr>
          <w:rFonts w:ascii="Times New Roman" w:hAnsi="Times New Roman" w:eastAsia="Times New Roman" w:cs="Times New Roman"/>
        </w:rPr>
        <w:t>Jibrilu anajua ya kuwa yeye ni kiumbe aliyeumbwa, na ndiyo sababu alimweleza Yohana kwa ufasaha asimwabudu katika kitabu cha Ufunuo.</w:t>
      </w:r>
    </w:p>
    <w:p>
      <w:pPr>
        <w:pStyle w:val="ArticleScripture"/>
        <w:jc w:val="left"/>
      </w:pPr>
      <w:r>
        <w:rPr>
          <w:rFonts w:ascii="Times New Roman" w:hAnsi="Times New Roman" w:eastAsia="Times New Roman" w:cs="Times New Roman"/>
        </w:rPr>
        <w:t>Ndzi wela emilengeni yakwe leswaku ndzi n’wi gandzela. Kambe a ku eka mina: U nga endli sweswo; ndzi nandza-kuloni wa wena, ni wa vamakwenu lava nga ni vumbhoni bya Yesu: gandzela Xikwembu: hikuva vumbhoni bya Yesu i moya wa vuprofeta. Nhlavutelo 19:10.</w:t>
      </w:r>
    </w:p>
    <w:p>
      <w:pPr>
        <w:pStyle w:val="ArticleBody"/>
        <w:jc w:val="left"/>
      </w:pPr>
      <w:r>
        <w:rPr>
          <w:rFonts w:ascii="Times New Roman" w:hAnsi="Times New Roman" w:eastAsia="Times New Roman" w:cs="Times New Roman"/>
        </w:rPr>
        <w:t>Ovya obunabbi rero ateekwa okutegeera nti ensonga lwaki Gabulyeri alaga nti tewali amusukkira mu nkolagana n’ebyo “ebyawandiikibwa mu kyawandiikibwa eky’amazima,” erina ekigendererwa eky’enjawulo eky’obunabbi. Bwe alaga amazima nti Kristo yekka ye ategeera ebyawandiikibwa okusinga ye, aba alaga Kristo nga “Mikayiri omulangira wo.” Naye Mikayiri si mulangira bumulangira, wabula ye malayika omukulu.</w:t>
      </w:r>
    </w:p>
    <w:p>
      <w:pPr>
        <w:pStyle w:val="ArticleScripture"/>
        <w:jc w:val="left"/>
      </w:pPr>
      <w:r>
        <w:rPr>
          <w:rFonts w:ascii="Times New Roman" w:hAnsi="Times New Roman" w:eastAsia="Times New Roman" w:cs="Times New Roman"/>
        </w:rPr>
        <w:t>Ariko Mikaeli, malaika mkuu, alipokuwa akishindana na Ibilisi, akijadiliana naye juu ya mwili wa Mose, hakuthubutu kumletea mashitaka ya matukano, bali alisema, Bwana akukemee. Yuda 7.</w:t>
      </w:r>
    </w:p>
    <w:p>
      <w:pPr>
        <w:pStyle w:val="ArticleBody"/>
        <w:jc w:val="left"/>
      </w:pPr>
      <w:r>
        <w:rPr>
          <w:rFonts w:ascii="Leelawadee UI" w:hAnsi="Leelawadee UI" w:eastAsia="Leelawadee UI" w:cs="Leelawadee UI"/>
        </w:rPr>
        <w:t>ហេតុដូច្នេះហើយ</w:t>
      </w:r>
      <w:r>
        <w:rPr>
          <w:rFonts w:ascii="Times New Roman" w:hAnsi="Times New Roman" w:eastAsia="Times New Roman" w:cs="Times New Roman"/>
        </w:rPr>
        <w:t xml:space="preserve"> </w:t>
      </w:r>
      <w:r>
        <w:rPr>
          <w:rFonts w:ascii="Leelawadee UI" w:hAnsi="Leelawadee UI" w:eastAsia="Leelawadee UI" w:cs="Leelawadee UI"/>
        </w:rPr>
        <w:t>ការប៉ះទាំងបីលើកសុទ្ធតែជាការប៉ះរបស់ទេវតា</w:t>
      </w:r>
      <w:r>
        <w:rPr>
          <w:rFonts w:ascii="Times New Roman" w:hAnsi="Times New Roman" w:eastAsia="Times New Roman" w:cs="Times New Roman"/>
        </w:rPr>
        <w:t xml:space="preserve"> </w:t>
      </w:r>
      <w:r>
        <w:rPr>
          <w:rFonts w:ascii="Leelawadee UI" w:hAnsi="Leelawadee UI" w:eastAsia="Leelawadee UI" w:cs="Leelawadee UI"/>
        </w:rPr>
        <w:t>ហើយក្នុងបីលើកដែលដានីយ៉ែលបានពិសោធ</w:t>
      </w:r>
      <w:r>
        <w:rPr>
          <w:rFonts w:ascii="Times New Roman" w:hAnsi="Times New Roman" w:eastAsia="Times New Roman" w:cs="Times New Roman"/>
        </w:rPr>
        <w:t xml:space="preserve"> «mareh» </w:t>
      </w:r>
      <w:r>
        <w:rPr>
          <w:rFonts w:ascii="Leelawadee UI" w:hAnsi="Leelawadee UI" w:eastAsia="Leelawadee UI" w:cs="Leelawadee UI"/>
        </w:rPr>
        <w:t>គឺជានិមិត្ត</w:t>
      </w:r>
      <w:r>
        <w:rPr>
          <w:rFonts w:ascii="Times New Roman" w:hAnsi="Times New Roman" w:eastAsia="Times New Roman" w:cs="Times New Roman"/>
        </w:rPr>
        <w:t xml:space="preserve"> </w:t>
      </w:r>
      <w:r>
        <w:rPr>
          <w:rFonts w:ascii="Leelawadee UI" w:hAnsi="Leelawadee UI" w:eastAsia="Leelawadee UI" w:cs="Leelawadee UI"/>
        </w:rPr>
        <w:t>នោះក៏ជារបស់ទេវតាដែរ។</w:t>
      </w:r>
      <w:r>
        <w:rPr>
          <w:rFonts w:ascii="Times New Roman" w:hAnsi="Times New Roman" w:eastAsia="Times New Roman" w:cs="Times New Roman"/>
        </w:rPr>
        <w:t xml:space="preserve"> </w:t>
      </w:r>
      <w:r>
        <w:rPr>
          <w:rFonts w:ascii="Leelawadee UI" w:hAnsi="Leelawadee UI" w:eastAsia="Leelawadee UI" w:cs="Leelawadee UI"/>
        </w:rPr>
        <w:t>លើកទីបីដែលដានីយ៉ែលត្រូវបានប៉ះ</w:t>
      </w:r>
      <w:r>
        <w:rPr>
          <w:rFonts w:ascii="Times New Roman" w:hAnsi="Times New Roman" w:eastAsia="Times New Roman" w:cs="Times New Roman"/>
        </w:rPr>
        <w:t xml:space="preserve"> </w:t>
      </w:r>
      <w:r>
        <w:rPr>
          <w:rFonts w:ascii="Leelawadee UI" w:hAnsi="Leelawadee UI" w:eastAsia="Leelawadee UI" w:cs="Leelawadee UI"/>
        </w:rPr>
        <w:t>គឺដើម្បីពង្រឹងគាត់</w:t>
      </w:r>
      <w:r>
        <w:rPr>
          <w:rFonts w:ascii="Times New Roman" w:hAnsi="Times New Roman" w:eastAsia="Times New Roman" w:cs="Times New Roman"/>
        </w:rPr>
        <w:t xml:space="preserve"> </w:t>
      </w:r>
      <w:r>
        <w:rPr>
          <w:rFonts w:ascii="Leelawadee UI" w:hAnsi="Leelawadee UI" w:eastAsia="Leelawadee UI" w:cs="Leelawadee UI"/>
        </w:rPr>
        <w:t>ដ្បិតមុននោះ</w:t>
      </w:r>
      <w:r>
        <w:rPr>
          <w:rFonts w:ascii="Times New Roman" w:hAnsi="Times New Roman" w:eastAsia="Times New Roman" w:cs="Times New Roman"/>
        </w:rPr>
        <w:t xml:space="preserve"> </w:t>
      </w:r>
      <w:r>
        <w:rPr>
          <w:rFonts w:ascii="Leelawadee UI" w:hAnsi="Leelawadee UI" w:eastAsia="Leelawadee UI" w:cs="Leelawadee UI"/>
        </w:rPr>
        <w:t>នៅក្នុងការប៉ះលើកទីពីរ</w:t>
      </w:r>
      <w:r>
        <w:rPr>
          <w:rFonts w:ascii="Times New Roman" w:hAnsi="Times New Roman" w:eastAsia="Times New Roman" w:cs="Times New Roman"/>
        </w:rPr>
        <w:t xml:space="preserve"> </w:t>
      </w:r>
      <w:r>
        <w:rPr>
          <w:rFonts w:ascii="Leelawadee UI" w:hAnsi="Leelawadee UI" w:eastAsia="Leelawadee UI" w:cs="Leelawadee UI"/>
        </w:rPr>
        <w:t>គាត់បានបាត់បង់កម្លាំងរបស់ខ្លួន។</w:t>
      </w:r>
    </w:p>
    <w:p>
      <w:pPr>
        <w:pStyle w:val="ArticleScripture"/>
        <w:jc w:val="left"/>
      </w:pPr>
      <w:r>
        <w:rPr>
          <w:rFonts w:ascii="Times New Roman" w:hAnsi="Times New Roman" w:eastAsia="Times New Roman" w:cs="Times New Roman"/>
        </w:rPr>
        <w:t>Basi eyáya kandi ne kyankwatako omuntu afaanana, n’ampá amaanyi. N’agamba nti, Ai muntu oyagazibwa nnyo, totya: emirembe gibe gy’oli; beera n’amaanyi, weewaawo, beera n’amaanyi. Awo bwe yamala okwogera nange, ne nfuna amaanyi, ne njogera nti, Mukama wange ayogere; kubanga ompadde amaanyi. Awo n’agamba nti, Omanyi kye nzijidde gy’oli? era kaakano nja kuddayo okulwana n’omulangira wa Buperusi: era bwe ndimala okuvaayo, laba, omulangira wa Buyonaani alijja. Danyeri 10:18–20.</w:t>
      </w:r>
    </w:p>
    <w:p>
      <w:pPr>
        <w:pStyle w:val="ArticleBody"/>
        <w:jc w:val="left"/>
      </w:pPr>
      <w:r>
        <w:rPr>
          <w:rFonts w:ascii="Times New Roman" w:hAnsi="Times New Roman" w:eastAsia="Times New Roman" w:cs="Times New Roman"/>
        </w:rPr>
        <w:t>Gabriel amukumbusha Danieli kwamba alikuwa “amekuja kukujulisha” Danieli “yatakayowapata watu wako katika siku za mwisho,” alipomwuliza Danieli, “Je! wafahamu ni kwa nini nimekujia?” Kwa kupatana na yale aliyokuwa amemfundisha Danieli kuhusu siku za mwisho, Gabrieli kisha asema kwamba baadaye “atarudi kupigana na mkuu wa Uajemi; nami nitakapotoka, tazama, mkuu wa Uyunani atakuja.” Kisha aanza masimulizi ya kinabii ya sura ya kumi na moja, yanayoeleza yanayowapata wale mia na arobaini na nne elfu katika siku za mwisho. Masimulizi hayo ya kinabii yamewekwa katika muktadha wa vita dhidi ya “mkuu wa Uajemi” na “mkuu wa Uyunani”.</w:t>
      </w:r>
    </w:p>
    <w:p>
      <w:pPr>
        <w:pStyle w:val="ArticleBody"/>
        <w:jc w:val="left"/>
      </w:pPr>
      <w:r>
        <w:rPr>
          <w:rFonts w:ascii="Times New Roman" w:hAnsi="Times New Roman" w:eastAsia="Times New Roman" w:cs="Times New Roman"/>
        </w:rPr>
        <w:t>ko historia ya hakika kati ya Koreshi Mkuu na Aleksanda Mkuu ilikuwa zaidi ya miaka mia mbili. Lakini katika tetemeko kuu la Ufunuo sura ya kumi na moja, hatua za mwisho ni za haraka, na mara tu ufalme wa sita unaposhindwa na mfalme wa kaskazini wa bandia, ufalme wa saba, wale wafalme kumi, unaowakilishwa na Ugiriki, mara moja hukubali kuupa ufalme wao mnyama.</w:t>
      </w:r>
    </w:p>
    <w:p>
      <w:pPr>
        <w:pStyle w:val="ArticleBody"/>
        <w:jc w:val="left"/>
      </w:pPr>
      <w:r>
        <w:rPr>
          <w:rFonts w:ascii="Times New Roman" w:hAnsi="Times New Roman" w:eastAsia="Times New Roman" w:cs="Times New Roman"/>
        </w:rPr>
        <w:t>Danieri kumi sura ya kumi, maono ya “mareh” yametumika mara saba. Tumezingatia mara nne kati ya hizo saba, na tumetambua kwamba rejeo la kwanza ni Danieri kubainisha kwamba kabla ya mwaka wa tatu wa Koreshi Danieri aliyafahamu maono hayo. Katika marejeo matatu yanayofuata, miguso mitatu katika kila ono hutambulisha uzoefu wa Danieri anapoamshwa kutoka katika maombolezo ya siku ishirini na moja. Kuamshwa kwake kwa uamsho kumejengwa juu ya mchakato wa hatua tatu wa injili ya milele, na hatua hizo tatu zinawakilishwa na malaika, ijapokuwa hatua ya pili ni Mikaeli malaika mkuu, ambaye ndiye Yeye aliyemfufua Musa kutoka mautini, na kumhamisha kwenda mbinguni.</w:t>
      </w:r>
    </w:p>
    <w:p>
      <w:pPr>
        <w:pStyle w:val="ArticleBody"/>
        <w:jc w:val="left"/>
      </w:pPr>
      <w:r>
        <w:rPr>
          <w:rFonts w:ascii="Times New Roman" w:hAnsi="Times New Roman" w:eastAsia="Times New Roman" w:cs="Times New Roman"/>
        </w:rPr>
        <w:t>Mu mitekereze itatu zisigaye aho ijambo “vision” riboneka mu gice cya cumi, si “mareh,” ahubwo ni “marah.” “Marah” ni igitsina gore cya “mareh.” Risobanura iyerekwa, kandi mu buryo butera ikindi kintu risobanura “indorerwamo” cyangwa “ikirahure cyo kwireberamo.” Urufunguzo rw’insobanuro yarwo ni uko ruri mu buryo “butera ikindi kintu.” Ni iyerekwa ry’“isura,” ariko ritandukanira mu gitsina, bityo rikerekana ubutumwa bw’ubuhanuzi butandukanye. Nk’uko insobanuro yarwo y’“indorerwamo” ibigaragaza, ababona iryo yerekwa babona ubwoko runaka bw’igisubizo kigaragara. Iki ni cyo gice cy’iryo jambo kiri mu buryo “butera ikindi kintu.” Insobanuro y’ijambo riri mu buryo butera ikindi kintu, mu rwego rwa “marah,” irimbitse.</w:t>
      </w:r>
    </w:p>
    <w:p>
      <w:pPr>
        <w:pStyle w:val="ArticleBody"/>
        <w:jc w:val="left"/>
      </w:pPr>
      <w:r>
        <w:rPr>
          <w:rFonts w:ascii="Times New Roman" w:hAnsi="Times New Roman" w:eastAsia="Times New Roman" w:cs="Times New Roman"/>
        </w:rPr>
        <w:t>“Nneɛma a ɛma biribi si” kyerɛ adwene a ɛfa nea ɛma ade ba mu anaa adeyɛ a ɛma biribi si ho. Wɔ kasa mu, titiriw wɔ adeyɛ-asɛmfua nsakrae mu no, causative form yɛ kasa nhyehyɛe bi a ɛkyerɛ sɛ adeyɛ-asɛmfua no tiwfo na ɔma obi foforo anaa biribi foforo yɛ adeyɛ a adeyɛ-asɛmfua no kyerɛ no. Sɛ nhwɛso no, wɔ Borɔfo mu no, adeyɛ-asɛmfua “to read” bɛyɛ causative bere a yɛka sɛ “to make someone read.” Wɔ ha no, tiwfo no na ɔma onipa foforo no yɛ akenkan adeyɛ no.</w:t>
      </w:r>
    </w:p>
    <w:p>
      <w:pPr>
        <w:pStyle w:val="ArticleBody"/>
        <w:jc w:val="left"/>
      </w:pPr>
      <w:r>
        <w:rPr>
          <w:rFonts w:ascii="Times New Roman" w:hAnsi="Times New Roman" w:eastAsia="Times New Roman" w:cs="Times New Roman"/>
        </w:rPr>
        <w:t>Causative yidi yotangiza yinu yifwane yimana nyi muntu udi yibikila kusolololwa ku yididi yikubikila na dyi. “Causative” yidi yileja mushindu udi dyisolu anyi dyenzeka dibikila kuenzeka. Mu myanda isatu idi Danyele wakolesha dîyì dyä Cihebrania “marah,” dimuenekelu didi dimoneka didi dibikila udi udimona kushintuluka mu kifwani kya yidi yeye umona.</w:t>
      </w:r>
    </w:p>
    <w:p>
      <w:pPr>
        <w:pStyle w:val="ArticleScripture"/>
        <w:jc w:val="left"/>
      </w:pPr>
      <w:r>
        <w:rPr>
          <w:rFonts w:ascii="Times New Roman" w:hAnsi="Times New Roman" w:eastAsia="Times New Roman" w:cs="Times New Roman"/>
        </w:rPr>
        <w:t>Na siku ya ishirini na nne ya mwezi wa kwanza, nilipokuwa kando ya ule mto mkuu, uitwao Hidekeli; ndipo nikainua macho yangu, nikaangalia, na tazama, mtu mmoja fulani, amevaa mavazi ya kitani, ambaye viuno vyake vilikuwa vimefungwa kwa dhahabu safi ya Ufazi; mwili wake nao ulikuwa kama zabarajadi, na uso wake kama mwonekano (mareh) wa umeme, na macho yake kama taa za moto, na mikono yake na miguu yake kama rangi ya shaba iliyosuguliwa sana, na sauti ya maneno yake kama sauti ya umati. Nami, Danieli, peke yangu nikaona maono hayo (marah); kwa maana wale watu waliokuwa pamoja nami hawakuyaona yale maono (marah); lakini tetemeko kuu likawaangukia, hata wakakimbia kujificha. Basi nikabaki peke yangu, nikayaona haya maono makuu (marah), wala hapakusalia nguvu ndani yangu; kwa maana uzuri wangu ukageuka ndani yangu kuwa uharibifu, nami sikusaza nguvu hata kidogo. Lakini nikaisikia sauti ya maneno yake; na nilipoisikia sauti ya maneno yake, ndipo nikawa katika usingizi mzito kifudifudi, uso wangu ukiwa umeelekea chini. Danieli 10:4–9.</w:t>
      </w:r>
    </w:p>
    <w:p>
      <w:pPr>
        <w:pStyle w:val="ArticleBody"/>
        <w:jc w:val="left"/>
      </w:pPr>
      <w:r>
        <w:rPr>
          <w:rFonts w:ascii="Times New Roman" w:hAnsi="Times New Roman" w:eastAsia="Times New Roman" w:cs="Times New Roman"/>
        </w:rPr>
        <w:t>Impera zikirwa ko mu minsi ya nyuma bihura n’iminsi itatu n’igice abahamya babiri baba bapfuye baryamye mu muhanda, ku iherezo ry’iminsi makumyabiri n’umwe y’icyunamo, Daniyeli yahise ahabwa kubona ishusho ya Kristo, kandi ishusho Ye ni “nk’ishusho (mareh) y’umurabyo.” Icyo gikorwa, ku iherezo ry’iminsi itatu n’igice yo mu Byahishuwe igice cya cumi na kimwe, gitera gutandukana, kuko “abagabo bari kumwe na” Daniyeli batemerewe “[kubona] iyerekwa (marah); ahubwo bahungabanywa no guhinda umushyitsi gukomeye, bituma bahunga bihisha. Ni cyo cyatumye” Daniyeli “asigara wenyine,” ariko “abagabo bari kumwe nanjye ntibemerewe [kubona] iyerekwa (marah); ahubwo bahungabanywa no guhinda umushyitsi gukomeye, bituma bahunga bihisha”.</w:t>
      </w:r>
    </w:p>
    <w:p>
      <w:pPr>
        <w:pStyle w:val="ArticleBody"/>
        <w:jc w:val="left"/>
      </w:pPr>
      <w:r>
        <w:rPr>
          <w:rFonts w:ascii="Times New Roman" w:hAnsi="Times New Roman" w:eastAsia="Times New Roman" w:cs="Times New Roman"/>
        </w:rPr>
        <w:t>Maono ambayo Danieli aliiona alipokuwa peke yake ilikuwa maono ya kike, yenye kusababisha, yaliyomgeuza Danieli kuwa mfano wa maono hayo. Mgeuzo huo ulitimizwa kwa kuondolewa nguvu za kibinadamu za Danieli, na uzuri wake kugeuzwa kuwa uharibifu.</w:t>
      </w:r>
    </w:p>
    <w:p>
      <w:pPr>
        <w:pStyle w:val="ArticleScripture"/>
        <w:jc w:val="left"/>
      </w:pPr>
      <w:r>
        <w:rPr>
          <w:rFonts w:ascii="Times New Roman" w:hAnsi="Times New Roman" w:eastAsia="Times New Roman" w:cs="Times New Roman"/>
        </w:rPr>
        <w:t>“Inyama ubwayo ubugingo butabaramwo kandi bukoreramwo ni iy’Umwami. Nta burenganzira dufise bwo kwirengagiza igice na kimwe c’iki gikoresho kizima. Igice cose c’iki kiremwa kizima ni ic’Umwami. Ubumenyi bw’ukuntu umubiri wacu uteye bukwiye kutwigisha yuko urugingo rwose rugomba gukorera Imana, nk’igikoresho c’ubugororotsi.</w:t>
      </w:r>
    </w:p>
    <w:p>
      <w:pPr>
        <w:pStyle w:val="ArticleScripture"/>
        <w:jc w:val="left"/>
      </w:pPr>
      <w:r>
        <w:rPr>
          <w:rFonts w:ascii="Times New Roman" w:hAnsi="Times New Roman" w:eastAsia="Times New Roman" w:cs="Times New Roman"/>
        </w:rPr>
        <w:t>“Āni tūhati īkakē te Atua e māro'i i te whakahī o te ngākau o te tangata. Kāore tātou e āhei ki te whakaora i a tātou anō. Kāore tātou e āhei ki te whakahou anō i a tātou anō. I roto i ngā marae o te rangi e kore e waiatatia he waiata pēnei, Ki ahau nāna ahau i aroha ki a au anō, ā, i horoi i a au anō, i hoko whakaora i a au anō, ki ahau te korōria me te hōnore, te manaaki me te whakamoemiti. Engari ko tēnei te reo matua o te waiata e waiatatia ana e te tokomaha i konei i tēnei ao. Kāore rātou e mōhio ana ki te tikanga o te māhaki me te whakaiti o te ngākau; ā, kāore hoki rātou e whai kia mōhio ki tēnei, mēnā e taea e rātou te karo. Kei roto te rongopai katoa i te ako i a te Karaiti, i tōna māhaki me tōna whakaiti.”</w:t>
      </w:r>
    </w:p>
    <w:p>
      <w:pPr>
        <w:pStyle w:val="ArticleScripture"/>
        <w:jc w:val="left"/>
      </w:pPr>
      <w:r>
        <w:rPr>
          <w:rFonts w:ascii="Times New Roman" w:hAnsi="Times New Roman" w:eastAsia="Times New Roman" w:cs="Times New Roman"/>
        </w:rPr>
        <w:t>“Kuhe karuramisibwa olw’okukkiriza kye ki? Gwe mulimu gwa Katonda ogw’okussa ekitiibwa ky’omuntu mu nfuufu, era n’okukolera omuntu ekyo ekitali mu buyinza bwe okwekolera yekka.” Testimonies to Ministers, 456.</w:t>
      </w:r>
    </w:p>
    <w:p>
      <w:pPr>
        <w:pStyle w:val="ArticleBody"/>
        <w:jc w:val="left"/>
      </w:pPr>
      <w:r>
        <w:rPr>
          <w:rFonts w:ascii="Times New Roman" w:hAnsi="Times New Roman" w:eastAsia="Times New Roman" w:cs="Times New Roman"/>
        </w:rPr>
        <w:t>Okuva omukukisibwa olw’okwikiriza kye kikolwa kya Katonda eky’okuteeka ekitiibwa ky’omuntu mu nfuufu. Okwolesebwa abasajja abaali ne Danyeri kwe baalekayo ne badduka kwali kwe kwolesebwa okw’obukazi okw’“okuleetera” okw’okulabika kwa Kristo, era amangu ddala nga obutuukirivu bwa Danyeri obw’okweesigama ku ye bwateekebwa mu nfuufu, okukwatako kw’abamalayika okusatu ne kussibwako, era ku nkomerero ne kuwa Danyeri amaanyi okutwala obubaka.</w:t>
      </w:r>
    </w:p>
    <w:p>
      <w:pPr>
        <w:pStyle w:val="ArticleBody"/>
        <w:jc w:val="left"/>
      </w:pPr>
      <w:r>
        <w:rPr>
          <w:rFonts w:ascii="Times New Roman" w:hAnsi="Times New Roman" w:eastAsia="Times New Roman" w:cs="Times New Roman"/>
        </w:rPr>
        <w:t>Mu mwaka wa 1888, malaika mwenye nguvu alishuka akiwa na ujumbe wa kuhesabiwa haki kwa imani, kama ulivyowasilishwa na Wazee Jones na Waggoner. Malaika huyo huyo alishuka tena mnamo Septemba 11, 2001, akiwa na ujumbe huohuo wa kuhesabiwa haki kwa imani. Hilo liliashiria mwanzo wa kutiwa muhuri kwa wale laki moja na arobaini na nne elfu. Katika mwisho wa kutiwa muhuri kwa wale laki moja na arobaini na nne elfu, ujumbe wa mwanzo hurudiwa, kwa maana Yesu daima huonyesha mwisho wa jambo kwa mwanzo wa jambo.</w:t>
      </w:r>
    </w:p>
    <w:p>
      <w:pPr>
        <w:pStyle w:val="ArticleBody"/>
        <w:jc w:val="left"/>
      </w:pPr>
      <w:r>
        <w:rPr>
          <w:rFonts w:ascii="Times New Roman" w:hAnsi="Times New Roman" w:eastAsia="Times New Roman" w:cs="Times New Roman"/>
        </w:rPr>
        <w:t>Ku wa wa 11 Myandagaro 1840, uwo mumarayika nyene yaramanutse atangura ya ntambwe zitatu zakorewe hagati ya 1840 na 1844. Izo ntambwe zitatu zatangujwe no guhabwa ububasha kw’umumarayika wa mbere ku wa 11 Myandagaro 1840, hanyuma hakaza ukuza kw’umumarayika wa kabiri ku wa 19 Ndamukiza 1844, maze hagakurikiraho ukuza kw’umumarayika wa gatatu ku wa 22 Gitugutu 1844. Iyo mateka yabaye ikigereranyo c’imbere c’ukumanuka kw’umumarayika wa mbere muri bamarayika batatu ku wa 11 Nyakanga 2001, hanyuma hakurikiraho umumarayika wa kabiri mu gutenguha kwo ku wa 18 Mukakaro 2020, kandi ivyo bigasozwa no kuza kw’umumarayika wa gatatu ku itegeko ryo ku wa Mungu rigiye kuza vuba.</w:t>
      </w:r>
    </w:p>
    <w:p>
      <w:pPr>
        <w:pStyle w:val="ArticleBody"/>
        <w:jc w:val="left"/>
      </w:pPr>
      <w:r>
        <w:rPr>
          <w:rFonts w:ascii="Times New Roman" w:hAnsi="Times New Roman" w:eastAsia="Times New Roman" w:cs="Times New Roman"/>
        </w:rPr>
        <w:t>Di dawiya wê dîrokê de, dema ku Mîkaîl ji bo vejandina Mûsa û Îlyasê piştî sê roj û nîvên mirinê li kolanan dakeve, wekî ku di beşa yazdehemîn a Pirtûka Vahiyê de tê nîşandan, û herwiha wekî ku di bîst û yek rojan şîniya Daniyêl de tê temsîl kirin, Mesîh dîsa dakeve. Ew pêşî dîtina rûmeta xwe pêşkêş dike, ew dîtina ku rûmeta mirovan dixe nav tozê, û cudabûnek çêdike. Gava ku Daniyêl di nav tozê de ye, û piştî ku Daniyêl bi temaşekirina wê dîtina mê ya “sedemkar” guherî bûye, Cebraîl cara yekem dest lê dide, û ew li ser lingên xwe yên lerzok datîne.</w:t>
      </w:r>
    </w:p>
    <w:p>
      <w:pPr>
        <w:pStyle w:val="ArticleBody"/>
        <w:jc w:val="left"/>
      </w:pPr>
      <w:r>
        <w:rPr>
          <w:rFonts w:ascii="Times New Roman" w:hAnsi="Times New Roman" w:eastAsia="Times New Roman" w:cs="Times New Roman"/>
        </w:rPr>
        <w:t>Bweene Mikaeri, malaika mukulu, akuluka “kuvumbula Musa,” kabili akuma Danyeli pa nshita ya bubili, no kumusha ukwabula amaka pa mulandu wa kusunkanishiwa sana ku bwine bwakuti, mu cine, ali alelanda na Shikulu wakwe. Elyo Gabrieli aisa no kumukuma pa nshita ya butatu, no kumukomesha ku mulimo wa kuba cishibilo mu mulao wa pa Mulungu uwakuilako nomba line. Uku kumako kutatu fyaba ifishibilo fya ba malaika batatu aba mu Kusokolola ikumi na bune, nangu cibe ukuti fyacitika mu bushiku bumo.</w:t>
      </w:r>
    </w:p>
    <w:p>
      <w:pPr>
        <w:pStyle w:val="ArticleBody"/>
        <w:jc w:val="left"/>
      </w:pPr>
      <w:r>
        <w:rPr>
          <w:rFonts w:ascii="Times New Roman" w:hAnsi="Times New Roman" w:eastAsia="Times New Roman" w:cs="Times New Roman"/>
        </w:rPr>
        <w:t>Ukuvaha kwingelo yokuqala kuquka ukubonakala kukaKristu njengombane, umbono “obangela” owahlulayo, nokuchukumisa kokuqala okuphakamisa uDaniyeli aphume eluthulini lozuko lwakhe lobuntu. Ingelosi yokuqala inazo zonke ezi nkalo zintathu ziqulethwe kweyokuqala, kuba imele isigidimi sokuqala. Asiyongozi nje ukuba ukuchukumisa kokuqala kubhalwe kwiindima ZESITHOBA ukuya KWEShUMI ELINANYE.</w:t>
      </w:r>
    </w:p>
    <w:p>
      <w:pPr>
        <w:pStyle w:val="ArticleScripture"/>
        <w:jc w:val="left"/>
      </w:pPr>
      <w:r>
        <w:rPr>
          <w:rFonts w:ascii="Times New Roman" w:hAnsi="Times New Roman" w:eastAsia="Times New Roman" w:cs="Times New Roman"/>
        </w:rPr>
        <w:t>Nubwo numvise ijwi ry’amagambo ye; maze igihe numvaga ijwi ry’amagambo ye, nkiri ntyo ngwa hasi nkiri ku maso hanjye, mu bitotsi bikomeye, mu maso hanjye hareba hasi ku butaka. Kandi, dore, ikiganza kinkozeho, kinterura ngo mbe ku mavi yanjye no ku biganza by’amaboko yanjye. Arambwira ati: Yewe Daniyeli, muntu ukundwa cyane, sobanukirwa amagambo nkubwira, uhagarare wemye: kuko nonaha noherejwe kuri wowe. Maze amaze kumbwira iryo jambo, mpagarara ntigisinda. Daniyeli 10:9–11.</w:t>
      </w:r>
    </w:p>
    <w:p>
      <w:pPr>
        <w:pStyle w:val="ArticleBody"/>
        <w:jc w:val="left"/>
      </w:pPr>
      <w:r>
        <w:rPr>
          <w:rFonts w:ascii="Times New Roman" w:hAnsi="Times New Roman" w:eastAsia="Times New Roman" w:cs="Times New Roman"/>
        </w:rPr>
        <w:t>Likhasa lya kushikilwa kwa wuvili, lya lwalile na Kristo Mwene, lyaaluka Daniele kufuma pakubula kukwesha kulanda, kufika pakukwesha kulanda na Mwene wakwe. Mu kushikilwa kwa wuvili, Daniele kanda ali na mpepo ya bumi, elo apa amwimikwa pa kafula ka bubandiko bwa ntanshi bwa Ezekiele mu nshapita ya makumi atatu na saba.</w:t>
      </w:r>
    </w:p>
    <w:p>
      <w:pPr>
        <w:pStyle w:val="ArticleScripture"/>
        <w:jc w:val="left"/>
      </w:pPr>
      <w:r>
        <w:rPr>
          <w:rFonts w:ascii="Times New Roman" w:hAnsi="Times New Roman" w:eastAsia="Times New Roman" w:cs="Times New Roman"/>
        </w:rPr>
        <w:t>Na alipopata kunena nami maneno hayo, naliuelekeza uso wangu chini, nikawa bubu. Na tazama, mmoja aliyefanana na wana wa binadamu akagusa midomo yangu; ndipo nikafungua kinywa changu, nikasema na kumwambia yeye aliyesimama mbele yangu, Ee bwana wangu, kwa sababu ya maono hayo huzuni zangu zimenijia, nami sikubakiza nguvu hata kidogo. Maana mtumishi wa bwana wangu huyu atawezaje kusema na bwana wangu huyu? kwa maana kwa habari zangu mimi, mara nguvu zikaniacha kabisa, wala pumzi haikusalia ndani yangu. Danieli 10:15–17.</w:t>
      </w:r>
    </w:p>
    <w:p>
      <w:pPr>
        <w:pStyle w:val="ArticleBody"/>
        <w:jc w:val="left"/>
      </w:pPr>
      <w:r>
        <w:rPr>
          <w:rFonts w:ascii="Times New Roman" w:hAnsi="Times New Roman" w:eastAsia="Times New Roman" w:cs="Times New Roman"/>
        </w:rPr>
        <w:t>Ezekieli'nin ikinci mesajında, kemiklerin üzerine dört rüzgârdan gelen bir mesaj üflenecektir; ta ki yaşasınlar ve büyük bir ordu olarak ayağa kalksınlar. O ordunun güçlendirilmesi üçüncü dokunuşla temsil edilmektedir.</w:t>
      </w:r>
    </w:p>
    <w:p>
      <w:pPr>
        <w:pStyle w:val="ArticleScripture"/>
        <w:jc w:val="left"/>
      </w:pPr>
      <w:r>
        <w:rPr>
          <w:rFonts w:ascii="Times New Roman" w:hAnsi="Times New Roman" w:eastAsia="Times New Roman" w:cs="Times New Roman"/>
        </w:rPr>
        <w:t>Yambo yumoigi ni ungukwasi nene, nongutya kimwe na omokungu, nambwamborora. Nago akambwira ati, Ewe omonto omonyamorwa mono, otia; obworo bube nʼiwe; gira amani, ee, gira amani. Na bwe yamazire kumbwira, nagirigwa amani, maze ndavuga nti, Mukama wanje yagamba; kubanga wambwamborora. Maze akavuga ati, Mbwene no kumenya ensi yoona yʼokubanza kuri nje? Nʼnone ndagaruka kurwana nʼomutware wa Buperesi; kandi bwe ndagenda, rora, omutware wa Ubugiriki alija. Ariko ndakwereka ekyo ekyawandikirwe mu gitabo kyʼamazima; kandi ntawuliho uwemera hamwe nanje muri bino, keretse Mikayeli omutware wanyu. Kandi nanje mu mwaka gwa mbere gwa Dariyo Omumedi, ni jewe nʼahagazeho kumukomeza no kumwamborora. None ndakwereka amazima. Rora, hakyaza guhaguruka bakami batatu mu Buperesi; kandi owʼokuna aliba omutunzi cyane okukira bo bose: kandi kubwʼamani yiwe mu butunzi bwiwe azakangurira bose kurwanya obwakabaka bwʼUbugiriki. Daniel 10:18–11:2.</w:t>
      </w:r>
    </w:p>
    <w:p>
      <w:pPr>
        <w:pStyle w:val="ArticleBody"/>
        <w:jc w:val="left"/>
      </w:pPr>
      <w:r>
        <w:rPr>
          <w:rFonts w:ascii="Times New Roman" w:hAnsi="Times New Roman" w:eastAsia="Times New Roman" w:cs="Times New Roman"/>
        </w:rPr>
        <w:t>Ezekieli sura ya thelathini na saba, ujumbe unaowaleta mashahidi wawili kwenye uzima ni ujumbe wa Uislamu wa ole ya tatu; lakini mstari juu ya mstari, ujumbe ambao Gabrieli anautambulisha katika kielelezo cha Mikaeli akimwinua Musa na kumchukua juu mbinguni kama bendera, ni ujumbe wa rais wa mwisho wa Marekani. Ni ujumbe wa rais wa sita (pembe ya Republican) ambaye aliuawa mwaka 2020, kama ilivyokuwa pembe ya kweli ya Kiprotestanti. Katika simulizi la Danieli, ufufuo kutoka siku za maombolezo kwa ajili ya pembe ya kweli ya Kiprotestanti uliongoza kwenye utambulisho wa ufufuo wa pembe ya Republican.</w:t>
      </w:r>
    </w:p>
    <w:p>
      <w:pPr>
        <w:pStyle w:val="ArticleBody"/>
        <w:jc w:val="left"/>
      </w:pPr>
      <w:r>
        <w:rPr>
          <w:rFonts w:ascii="Times New Roman" w:hAnsi="Times New Roman" w:eastAsia="Times New Roman" w:cs="Times New Roman"/>
        </w:rPr>
        <w:t>Դանիէլի տասներորդ գլխում «տեսիլք» կամ «երևում» բառը գործածվում է յոթ անգամ։ Այդ յոթ հիշատակումները նույն եբրայերեն բառով են նշված, բացառությամբ այն բանի, որ դրանցից երեք դեպքում բառը գործածված է իգական սեռով, իսկ մյուս չորս դեպքում՝ արական սեռով։ Յոթը լինելով կատարելութեան թիվը, և երեք-չորս համադրությունը, որ կազմում է յոթ, Յայտնության գրքի հիմնական բնութագրերից մեկն է, որտեղ յոթ եկեղեցիներից վերջին երեքը, և յոթ կնիքներից վերջին երեքը, և յոթ փողերից վերջին երեքը հատուկ կերպով զանազանվում են առաջին չորսից։</w:t>
      </w:r>
    </w:p>
    <w:p>
      <w:pPr>
        <w:pStyle w:val="ArticleBody"/>
        <w:jc w:val="left"/>
      </w:pPr>
      <w:r>
        <w:rPr>
          <w:rFonts w:ascii="Times New Roman" w:hAnsi="Times New Roman" w:eastAsia="Times New Roman" w:cs="Times New Roman"/>
        </w:rPr>
        <w:t>Kitabu cha Danieli na Ufunuo ni kitabu kilekile, na kwa maana hii Danieli na Yohana ni ishara ileile ya siku za mwisho. Maono ya Kristo katika sura ya kumi ni yale maono ya Kristo katika Ufunuo sura ya kwanza.</w:t>
      </w:r>
    </w:p>
    <w:p>
      <w:pPr>
        <w:pStyle w:val="ArticleBody"/>
        <w:jc w:val="left"/>
      </w:pPr>
      <w:r>
        <w:rPr>
          <w:rFonts w:ascii="Times New Roman" w:hAnsi="Times New Roman" w:eastAsia="Times New Roman" w:cs="Times New Roman"/>
        </w:rPr>
        <w:t>Di Waxyê de serê yekê de, Yûhenna dengekî li paş xwe dibihîze û vedigere da ku yê ku diaxive bibîne.</w:t>
      </w:r>
    </w:p>
    <w:p>
      <w:pPr>
        <w:pStyle w:val="ArticleScripture"/>
        <w:jc w:val="left"/>
      </w:pPr>
      <w:r>
        <w:rPr>
          <w:rFonts w:ascii="Times New Roman" w:hAnsi="Times New Roman" w:eastAsia="Times New Roman" w:cs="Times New Roman"/>
        </w:rPr>
        <w:t>Nilikuwa katika Roho siku ya Bwana, nami nikasikia nyuma yangu sauti kuu, kama sauti ya tarumbeta, ikisema, Mimi ni Alfa na Omega, wa kwanza na wa mwisho; na, Uonayo, kiandike katika kitabu, ukakitume kwa yale makanisa saba yaliyo katika Asia; kwa Efeso, na kwa Smirna, na kwa Pergamo, na kwa Thiatira, na kwa Sardis, na kwa Filadelfia, na kwa Laodikia. Ufunuo 1:10, 11.</w:t>
      </w:r>
    </w:p>
    <w:p>
      <w:pPr>
        <w:pStyle w:val="ArticleBody"/>
        <w:jc w:val="left"/>
      </w:pPr>
      <w:r>
        <w:rPr>
          <w:rFonts w:ascii="Times New Roman" w:hAnsi="Times New Roman" w:eastAsia="Times New Roman" w:cs="Times New Roman"/>
        </w:rPr>
        <w:t>Anga ni atata e tatu i te tusi a Taniela, mataupu e sefulu, pe ko te vaaiga foki e tasi i te mataupu muamua o te Fakaasiga, pe ko fekau e lua a Esekielu i te mataupu e tolusefulu-ma-fitu, pe ko Isaia ne pa ne se malala ola mai te fatafaitaulaga, a te mea ne tupu tenā e fakailoa mai ei te faka-mana o te fekau fakaoti o te lapataiga, kae e kamata te fekau tenā i te toetuga mai te mate o molimau e tokolua i a Iulai 2023. A Taniela, Ioane, Esekielu mo Isaia katoa e fakaata mai i ei se avefekau telā e lagona ne ia te “leo” mai “ala mua” i ana tua, telā e fesili mai, “ko oi ka uga ne au?” Kafai e tali atu te avefekau tenā, “tenei au, uga au,” e fakamalosi a ia kae fakaoko aka ne ia tena leo, e pelā me se tino e tagi i te toafa. “A ia telā e isi sona taliga, ke lagona ne ia a mea e fai mai ne te Agaga ki ekalesia.”</w:t>
      </w:r>
    </w:p>
    <w:p>
      <w:pPr>
        <w:pStyle w:val="ArticleBody"/>
        <w:jc w:val="left"/>
      </w:pPr>
      <w:r>
        <w:rPr>
          <w:rFonts w:ascii="Times New Roman" w:hAnsi="Times New Roman" w:eastAsia="Times New Roman" w:cs="Times New Roman"/>
        </w:rPr>
        <w:t>Tukwendelea na somo hili katika makala yetu inayofuata.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မကြာမီဖော်ပြခဲ့သော</w:t>
      </w:r>
      <w:r>
        <w:rPr>
          <w:rFonts w:ascii="Times New Roman" w:hAnsi="Times New Roman" w:eastAsia="Times New Roman" w:cs="Times New Roman"/>
        </w:rPr>
        <w:t xml:space="preserve"> </w:t>
      </w:r>
      <w:r>
        <w:rPr>
          <w:rFonts w:ascii="Myanmar Text" w:hAnsi="Myanmar Text" w:eastAsia="Myanmar Text" w:cs="Myanmar Text"/>
        </w:rPr>
        <w:t>ထိုအခါသမယ၌</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ဒံယေလထံသို့</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သူလက်ခံနိုင်သမျှသော</w:t>
      </w:r>
      <w:r>
        <w:rPr>
          <w:rFonts w:ascii="Times New Roman" w:hAnsi="Times New Roman" w:eastAsia="Times New Roman" w:cs="Times New Roman"/>
        </w:rPr>
        <w:t xml:space="preserve"> </w:t>
      </w:r>
      <w:r>
        <w:rPr>
          <w:rFonts w:ascii="Myanmar Text" w:hAnsi="Myanmar Text" w:eastAsia="Myanmar Text" w:cs="Myanmar Text"/>
        </w:rPr>
        <w:t>သွန်သင်ချက်အလုံးစုံကို</w:t>
      </w:r>
      <w:r>
        <w:rPr>
          <w:rFonts w:ascii="Times New Roman" w:hAnsi="Times New Roman" w:eastAsia="Times New Roman" w:cs="Times New Roman"/>
        </w:rPr>
        <w:t xml:space="preserve"> </w:t>
      </w:r>
      <w:r>
        <w:rPr>
          <w:rFonts w:ascii="Myanmar Text" w:hAnsi="Myanmar Text" w:eastAsia="Myanmar Text" w:cs="Myanmar Text"/>
        </w:rPr>
        <w:t>ပေးအပ်ခဲ့သည်။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နှစ်အနည်းငယ်ကြာပြီးနောက်</w:t>
      </w:r>
      <w:r>
        <w:rPr>
          <w:rFonts w:ascii="Times New Roman" w:hAnsi="Times New Roman" w:eastAsia="Times New Roman" w:cs="Times New Roman"/>
        </w:rPr>
        <w:t xml:space="preserve"> </w:t>
      </w: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မရှင်းလင်းသေးသော</w:t>
      </w:r>
      <w:r>
        <w:rPr>
          <w:rFonts w:ascii="Times New Roman" w:hAnsi="Times New Roman" w:eastAsia="Times New Roman" w:cs="Times New Roman"/>
        </w:rPr>
        <w:t xml:space="preserve"> </w:t>
      </w:r>
      <w:r>
        <w:rPr>
          <w:rFonts w:ascii="Myanmar Text" w:hAnsi="Myanmar Text" w:eastAsia="Myanmar Text" w:cs="Myanmar Text"/>
        </w:rPr>
        <w:t>အကြောင်းအရာများကို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သိလိုစိတ်ရှိလာသဖြင့်</w:t>
      </w:r>
      <w:r>
        <w:rPr>
          <w:rFonts w:ascii="Times New Roman" w:hAnsi="Times New Roman" w:eastAsia="Times New Roman" w:cs="Times New Roman"/>
        </w:rPr>
        <w:t xml:space="preserve"> </w:t>
      </w:r>
      <w:r>
        <w:rPr>
          <w:rFonts w:ascii="Myanmar Text" w:hAnsi="Myanmar Text" w:eastAsia="Myanmar Text" w:cs="Myanmar Text"/>
        </w:rPr>
        <w:t>ဘုရားသခင်ထံမှ</w:t>
      </w:r>
      <w:r>
        <w:rPr>
          <w:rFonts w:ascii="Times New Roman" w:hAnsi="Times New Roman" w:eastAsia="Times New Roman" w:cs="Times New Roman"/>
        </w:rPr>
        <w:t xml:space="preserve"> </w:t>
      </w:r>
      <w:r>
        <w:rPr>
          <w:rFonts w:ascii="Myanmar Text" w:hAnsi="Myanmar Text" w:eastAsia="Myanmar Text" w:cs="Myanmar Text"/>
        </w:rPr>
        <w:t>အလင်းနှင့်</w:t>
      </w:r>
      <w:r>
        <w:rPr>
          <w:rFonts w:ascii="Times New Roman" w:hAnsi="Times New Roman" w:eastAsia="Times New Roman" w:cs="Times New Roman"/>
        </w:rPr>
        <w:t xml:space="preserve"> </w:t>
      </w:r>
      <w:r>
        <w:rPr>
          <w:rFonts w:ascii="Myanmar Text" w:hAnsi="Myanmar Text" w:eastAsia="Myanmar Text" w:cs="Myanmar Text"/>
        </w:rPr>
        <w:t>ဉာဏ်ပညာကို</w:t>
      </w:r>
      <w:r>
        <w:rPr>
          <w:rFonts w:ascii="Times New Roman" w:hAnsi="Times New Roman" w:eastAsia="Times New Roman" w:cs="Times New Roman"/>
        </w:rPr>
        <w:t xml:space="preserve"> </w:t>
      </w:r>
      <w:r>
        <w:rPr>
          <w:rFonts w:ascii="Myanmar Text" w:hAnsi="Myanmar Text" w:eastAsia="Myanmar Text" w:cs="Myanmar Text"/>
        </w:rPr>
        <w:t>ရှာဖွေရန်</w:t>
      </w:r>
      <w:r>
        <w:rPr>
          <w:rFonts w:ascii="Times New Roman" w:hAnsi="Times New Roman" w:eastAsia="Times New Roman" w:cs="Times New Roman"/>
        </w:rPr>
        <w:t xml:space="preserve"> </w:t>
      </w:r>
      <w:r>
        <w:rPr>
          <w:rFonts w:ascii="Myanmar Text" w:hAnsi="Myanmar Text" w:eastAsia="Myanmar Text" w:cs="Myanmar Text"/>
        </w:rPr>
        <w:t>တစ်ဖန်မိမိကိုယ်ကို</w:t>
      </w:r>
      <w:r>
        <w:rPr>
          <w:rFonts w:ascii="Times New Roman" w:hAnsi="Times New Roman" w:eastAsia="Times New Roman" w:cs="Times New Roman"/>
        </w:rPr>
        <w:t xml:space="preserve"> </w:t>
      </w:r>
      <w:r>
        <w:rPr>
          <w:rFonts w:ascii="Myanmar Text" w:hAnsi="Myanmar Text" w:eastAsia="Myanmar Text" w:cs="Myanmar Text"/>
        </w:rPr>
        <w:t>အပ်နှံခဲ့ပြန်သည်။</w:t>
      </w:r>
      <w:r>
        <w:rPr>
          <w:rFonts w:ascii="Times New Roman" w:hAnsi="Times New Roman" w:eastAsia="Times New Roman" w:cs="Times New Roman"/>
        </w:rPr>
        <w:t xml:space="preserve"> ‘</w:t>
      </w:r>
      <w:r>
        <w:rPr>
          <w:rFonts w:ascii="Myanmar Text" w:hAnsi="Myanmar Text" w:eastAsia="Myanmar Text" w:cs="Myanmar Text"/>
        </w:rPr>
        <w:t>ထိုနေ့ရက်များ၌</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သုံးပတ်တိတိ</w:t>
      </w:r>
      <w:r>
        <w:rPr>
          <w:rFonts w:ascii="Times New Roman" w:hAnsi="Times New Roman" w:eastAsia="Times New Roman" w:cs="Times New Roman"/>
        </w:rPr>
        <w:t xml:space="preserve"> </w:t>
      </w:r>
      <w:r>
        <w:rPr>
          <w:rFonts w:ascii="Myanmar Text" w:hAnsi="Myanmar Text" w:eastAsia="Myanmar Text" w:cs="Myanmar Text"/>
        </w:rPr>
        <w:t>ဝမ်းနည်းမြည်တမ်းလျက်နေ၏။</w:t>
      </w:r>
      <w:r>
        <w:rPr>
          <w:rFonts w:ascii="Times New Roman" w:hAnsi="Times New Roman" w:eastAsia="Times New Roman" w:cs="Times New Roman"/>
        </w:rPr>
        <w:t xml:space="preserve"> </w:t>
      </w:r>
      <w:r>
        <w:rPr>
          <w:rFonts w:ascii="Myanmar Text" w:hAnsi="Myanmar Text" w:eastAsia="Myanmar Text" w:cs="Myanmar Text"/>
        </w:rPr>
        <w:t>အရသာရှိသော</w:t>
      </w:r>
      <w:r>
        <w:rPr>
          <w:rFonts w:ascii="Times New Roman" w:hAnsi="Times New Roman" w:eastAsia="Times New Roman" w:cs="Times New Roman"/>
        </w:rPr>
        <w:t xml:space="preserve"> </w:t>
      </w:r>
      <w:r>
        <w:rPr>
          <w:rFonts w:ascii="Myanmar Text" w:hAnsi="Myanmar Text" w:eastAsia="Myanmar Text" w:cs="Myanmar Text"/>
        </w:rPr>
        <w:t>မုန့်ကို</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အသားနှင့်</w:t>
      </w:r>
      <w:r>
        <w:rPr>
          <w:rFonts w:ascii="Times New Roman" w:hAnsi="Times New Roman" w:eastAsia="Times New Roman" w:cs="Times New Roman"/>
        </w:rPr>
        <w:t xml:space="preserve"> </w:t>
      </w:r>
      <w:r>
        <w:rPr>
          <w:rFonts w:ascii="Myanmar Text" w:hAnsi="Myanmar Text" w:eastAsia="Myanmar Text" w:cs="Myanmar Text"/>
        </w:rPr>
        <w:t>စပျစ်ရည်ကိုလည်း</w:t>
      </w:r>
      <w:r>
        <w:rPr>
          <w:rFonts w:ascii="Times New Roman" w:hAnsi="Times New Roman" w:eastAsia="Times New Roman" w:cs="Times New Roman"/>
        </w:rPr>
        <w:t xml:space="preserve"> </w:t>
      </w:r>
      <w:r>
        <w:rPr>
          <w:rFonts w:ascii="Myanmar Text" w:hAnsi="Myanmar Text" w:eastAsia="Myanmar Text" w:cs="Myanmar Text"/>
        </w:rPr>
        <w:t>ငါ့နှုတ်သို့</w:t>
      </w:r>
      <w:r>
        <w:rPr>
          <w:rFonts w:ascii="Times New Roman" w:hAnsi="Times New Roman" w:eastAsia="Times New Roman" w:cs="Times New Roman"/>
        </w:rPr>
        <w:t xml:space="preserve"> </w:t>
      </w:r>
      <w:r>
        <w:rPr>
          <w:rFonts w:ascii="Myanmar Text" w:hAnsi="Myanmar Text" w:eastAsia="Myanmar Text" w:cs="Myanmar Text"/>
        </w:rPr>
        <w:t>မဝင်စေ၊</w:t>
      </w:r>
      <w:r>
        <w:rPr>
          <w:rFonts w:ascii="Times New Roman" w:hAnsi="Times New Roman" w:eastAsia="Times New Roman" w:cs="Times New Roman"/>
        </w:rPr>
        <w:t xml:space="preserve"> </w:t>
      </w:r>
      <w:r>
        <w:rPr>
          <w:rFonts w:ascii="Myanmar Text" w:hAnsi="Myanmar Text" w:eastAsia="Myanmar Text" w:cs="Myanmar Text"/>
        </w:rPr>
        <w:t>ကိုယ်ကိုလည်း</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မလိမ်းကျံ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မျက်စိကိုမြှောက်၍</w:t>
      </w:r>
      <w:r>
        <w:rPr>
          <w:rFonts w:ascii="Times New Roman" w:hAnsi="Times New Roman" w:eastAsia="Times New Roman" w:cs="Times New Roman"/>
        </w:rPr>
        <w:t xml:space="preserve"> </w:t>
      </w:r>
      <w:r>
        <w:rPr>
          <w:rFonts w:ascii="Myanmar Text" w:hAnsi="Myanmar Text" w:eastAsia="Myanmar Text" w:cs="Myanmar Text"/>
        </w:rPr>
        <w:t>ကြည့်သောအခါ၊</w:t>
      </w:r>
      <w:r>
        <w:rPr>
          <w:rFonts w:ascii="Times New Roman" w:hAnsi="Times New Roman" w:eastAsia="Times New Roman" w:cs="Times New Roman"/>
        </w:rPr>
        <w:t xml:space="preserve"> </w:t>
      </w:r>
      <w:r>
        <w:rPr>
          <w:rFonts w:ascii="Myanmar Text" w:hAnsi="Myanmar Text" w:eastAsia="Myanmar Text" w:cs="Myanmar Text"/>
        </w:rPr>
        <w:t>ပိတ်ထည်ဝတ်ဆင်လျက်</w:t>
      </w:r>
      <w:r>
        <w:rPr>
          <w:rFonts w:ascii="Times New Roman" w:hAnsi="Times New Roman" w:eastAsia="Times New Roman" w:cs="Times New Roman"/>
        </w:rPr>
        <w:t xml:space="preserve"> </w:t>
      </w:r>
      <w:r>
        <w:rPr>
          <w:rFonts w:ascii="Myanmar Text" w:hAnsi="Myanmar Text" w:eastAsia="Myanmar Text" w:cs="Myanmar Text"/>
        </w:rPr>
        <w:t>ဥဖတ်ရွှေကောင်းဖြင့်</w:t>
      </w:r>
      <w:r>
        <w:rPr>
          <w:rFonts w:ascii="Times New Roman" w:hAnsi="Times New Roman" w:eastAsia="Times New Roman" w:cs="Times New Roman"/>
        </w:rPr>
        <w:t xml:space="preserve"> </w:t>
      </w:r>
      <w:r>
        <w:rPr>
          <w:rFonts w:ascii="Myanmar Text" w:hAnsi="Myanmar Text" w:eastAsia="Myanmar Text" w:cs="Myanmar Text"/>
        </w:rPr>
        <w:t>ခါးပတ်စည်းထားသော</w:t>
      </w:r>
      <w:r>
        <w:rPr>
          <w:rFonts w:ascii="Times New Roman" w:hAnsi="Times New Roman" w:eastAsia="Times New Roman" w:cs="Times New Roman"/>
        </w:rPr>
        <w:t xml:space="preserve"> </w:t>
      </w:r>
      <w:r>
        <w:rPr>
          <w:rFonts w:ascii="Myanmar Text" w:hAnsi="Myanmar Text" w:eastAsia="Myanmar Text" w:cs="Myanmar Text"/>
        </w:rPr>
        <w:t>လူတစ်ယောက်ကို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သူ၏ကိုယ်သည်</w:t>
      </w:r>
      <w:r>
        <w:rPr>
          <w:rFonts w:ascii="Times New Roman" w:hAnsi="Times New Roman" w:eastAsia="Times New Roman" w:cs="Times New Roman"/>
        </w:rPr>
        <w:t xml:space="preserve"> </w:t>
      </w:r>
      <w:r>
        <w:rPr>
          <w:rFonts w:ascii="Myanmar Text" w:hAnsi="Myanmar Text" w:eastAsia="Myanmar Text" w:cs="Myanmar Text"/>
        </w:rPr>
        <w:t>ဘေရိလ်ကျောက်ကဲ့သို့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သူ၏မျက်နှာသည်</w:t>
      </w:r>
      <w:r>
        <w:rPr>
          <w:rFonts w:ascii="Times New Roman" w:hAnsi="Times New Roman" w:eastAsia="Times New Roman" w:cs="Times New Roman"/>
        </w:rPr>
        <w:t xml:space="preserve"> </w:t>
      </w:r>
      <w:r>
        <w:rPr>
          <w:rFonts w:ascii="Myanmar Text" w:hAnsi="Myanmar Text" w:eastAsia="Myanmar Text" w:cs="Myanmar Text"/>
        </w:rPr>
        <w:t>လျှပ်စစ်ရောင်ပုံသဏ္ဌာန်ကဲ့သို့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သူ၏မျက်စိတို့သည်</w:t>
      </w:r>
      <w:r>
        <w:rPr>
          <w:rFonts w:ascii="Times New Roman" w:hAnsi="Times New Roman" w:eastAsia="Times New Roman" w:cs="Times New Roman"/>
        </w:rPr>
        <w:t xml:space="preserve"> </w:t>
      </w:r>
      <w:r>
        <w:rPr>
          <w:rFonts w:ascii="Myanmar Text" w:hAnsi="Myanmar Text" w:eastAsia="Myanmar Text" w:cs="Myanmar Text"/>
        </w:rPr>
        <w:t>မီးအိမ်တို့ကဲ့သို့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သူ၏လက်မောင်းနှင့်</w:t>
      </w:r>
      <w:r>
        <w:rPr>
          <w:rFonts w:ascii="Times New Roman" w:hAnsi="Times New Roman" w:eastAsia="Times New Roman" w:cs="Times New Roman"/>
        </w:rPr>
        <w:t xml:space="preserve"> </w:t>
      </w:r>
      <w:r>
        <w:rPr>
          <w:rFonts w:ascii="Myanmar Text" w:hAnsi="Myanmar Text" w:eastAsia="Myanmar Text" w:cs="Myanmar Text"/>
        </w:rPr>
        <w:t>ခြေတို့သည်</w:t>
      </w:r>
      <w:r>
        <w:rPr>
          <w:rFonts w:ascii="Times New Roman" w:hAnsi="Times New Roman" w:eastAsia="Times New Roman" w:cs="Times New Roman"/>
        </w:rPr>
        <w:t xml:space="preserve"> </w:t>
      </w:r>
      <w:r>
        <w:rPr>
          <w:rFonts w:ascii="Myanmar Text" w:hAnsi="Myanmar Text" w:eastAsia="Myanmar Text" w:cs="Myanmar Text"/>
        </w:rPr>
        <w:t>တောက်ပြောင်စွာ</w:t>
      </w:r>
      <w:r>
        <w:rPr>
          <w:rFonts w:ascii="Times New Roman" w:hAnsi="Times New Roman" w:eastAsia="Times New Roman" w:cs="Times New Roman"/>
        </w:rPr>
        <w:t xml:space="preserve"> </w:t>
      </w:r>
      <w:r>
        <w:rPr>
          <w:rFonts w:ascii="Myanmar Text" w:hAnsi="Myanmar Text" w:eastAsia="Myanmar Text" w:cs="Myanmar Text"/>
        </w:rPr>
        <w:t>ပွတ်တိုက်ထားသော</w:t>
      </w:r>
      <w:r>
        <w:rPr>
          <w:rFonts w:ascii="Times New Roman" w:hAnsi="Times New Roman" w:eastAsia="Times New Roman" w:cs="Times New Roman"/>
        </w:rPr>
        <w:t xml:space="preserve"> </w:t>
      </w:r>
      <w:r>
        <w:rPr>
          <w:rFonts w:ascii="Myanmar Text" w:hAnsi="Myanmar Text" w:eastAsia="Myanmar Text" w:cs="Myanmar Text"/>
        </w:rPr>
        <w:t>ကြေးဝါအရောင်ကဲ့သို့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သူ၏စကားသံသည်</w:t>
      </w:r>
      <w:r>
        <w:rPr>
          <w:rFonts w:ascii="Times New Roman" w:hAnsi="Times New Roman" w:eastAsia="Times New Roman" w:cs="Times New Roman"/>
        </w:rPr>
        <w:t xml:space="preserve"> </w:t>
      </w:r>
      <w:r>
        <w:rPr>
          <w:rFonts w:ascii="Myanmar Text" w:hAnsi="Myanmar Text" w:eastAsia="Myanmar Text" w:cs="Myanmar Text"/>
        </w:rPr>
        <w:t>လူအစုအဝေးကြီး၏</w:t>
      </w:r>
      <w:r>
        <w:rPr>
          <w:rFonts w:ascii="Times New Roman" w:hAnsi="Times New Roman" w:eastAsia="Times New Roman" w:cs="Times New Roman"/>
        </w:rPr>
        <w:t xml:space="preserve"> </w:t>
      </w:r>
      <w:r>
        <w:rPr>
          <w:rFonts w:ascii="Myanmar Text" w:hAnsi="Myanmar Text" w:eastAsia="Myanmar Text" w:cs="Myanmar Text"/>
        </w:rPr>
        <w:t>အသံကဲ့သို့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(Daniel 10:2–6).”</w:t>
      </w:r>
    </w:p>
    <w:p>
      <w:pPr>
        <w:pStyle w:val="ArticleScripture"/>
        <w:jc w:val="left"/>
      </w:pPr>
      <w:r>
        <w:rPr>
          <w:rFonts w:ascii="Times New Roman" w:hAnsi="Times New Roman" w:eastAsia="Times New Roman" w:cs="Times New Roman"/>
        </w:rPr>
        <w:t>“Èlondelo eli dìfwanàna ne dìfìdììdì dìàkafìdììbwa kùdì Yone pashììsha pàkaakìmwèsha Kilistò kùdìyè pa Cilùnga cyà Patmos. Kacya muntu mukolè mushààdì ne Muanà wa Nzambì wêna wakamwèka kùdì Danyele. Mukalenge wetu ùlwa ne mùtùmì mìkèngà wa mu dyulu bwà kulongesha Danyele bintu bìvwà ne cyà kwenzeka mu matùkù à ndekeelu.</w:t>
      </w:r>
    </w:p>
    <w:p>
      <w:pPr>
        <w:pStyle w:val="ArticleScripture"/>
        <w:jc w:val="left"/>
      </w:pPr>
      <w:r>
        <w:rPr>
          <w:rFonts w:ascii="Times New Roman" w:hAnsi="Times New Roman" w:eastAsia="Times New Roman" w:cs="Times New Roman"/>
        </w:rPr>
        <w:t>“Omusubha munene okw’omucunguzi w’ensi yasona ni bw’abantu abo abaserereza amazima nk’efuma ebisoro byafisibwe. Danieli yali omusaza omukulu. Obulamu bwe bwali bwahingwire hagati y’ebirungi ebikwegesa eby’orukiko rw’abatapfuka, kandi eiteekateeka lye ryali riremerirwe emirimo y’obukama obunene. Kwonka arugaho ebyo byona, ahana omwoyo gwe omu maisho ga Ruhanga, kandi asherura okumanya ebyo Owaiguru Byona ayekateekatekire. Kandi mu kugarukamu okusaba kwe, omushana oguruga omu nkiko z’omu iguru gwahaibwe abo abaryaba nibatuura omu biro by’aha mperu. Kale, tusemeriire kushaba Ruhanga n’obwesigwa bungahi, ngu atwigurire okwetegereza kwaitu kugira tubashe kwetegereza amazima aga twaleeterwa kuruga omu iguru.”</w:t>
      </w:r>
    </w:p>
    <w:p>
      <w:pPr>
        <w:pStyle w:val="ArticleScripture"/>
        <w:jc w:val="left"/>
      </w:pPr>
      <w:r>
        <w:rPr>
          <w:rFonts w:ascii="Times New Roman" w:hAnsi="Times New Roman" w:eastAsia="Times New Roman" w:cs="Times New Roman"/>
        </w:rPr>
        <w:t>“‘Emi Danieri, ni nyene naabonye ukwo kwerekwa; kuko abagabo bari kumwe nanje ntibabonye ukwo kwerekwa; ariko guhinda umushyitsi gukomeye kwabaguye hejuru, bituma bahunga baja kwinyegeza…. Kandi nta nkomezi zasigaye muri jewe: kuko ubwiza bwanje bwahindukiye muri jewe buba ukwononekara, kandi nta nkomezi nagumanye’ (imirongo 7, 8). Abiyejeje vy’ukuri bose bazogira ivyashikiye nk’ivyo. Uko barushiriza kubona neza ubukuru, ubwiza, n’ugutungana kwa Kristo, ni ko bazorushiriza kubona neza intege nke zabo n’ugudatungana kwabo. Ntibazogira umutima wo kwiyitirira kamere itagira igicumuro; ivyasa n’ibigororotse kandi vyiza muri bo bizoboneka, iyo bigereranijwe n’ubweranda n’ubwiza bwa Kristo, ko ari ibidakwiriye kandi bishobora kwononekara gusa. Igihe abantu batandukanijwe n’Imana, kandi bafise ukumenya kutajijutse neza kwa Kristo, ni ho bavuga bati: ‘Nta gicumuro mfise; nejejwe.’”</w:t>
      </w:r>
    </w:p>
    <w:p>
      <w:pPr>
        <w:pStyle w:val="ArticleScripture"/>
        <w:jc w:val="left"/>
      </w:pPr>
      <w:r>
        <w:rPr>
          <w:rFonts w:ascii="Times New Roman" w:hAnsi="Times New Roman" w:eastAsia="Times New Roman" w:cs="Times New Roman"/>
        </w:rPr>
        <w:t>“Gabrieli sasa akamtokea nabii, akamwambia hivi: ‘Ee Danieli, mtu uliyependwa sana, yafahamu maneno ninayokuambia, usimame wima; kwa maana sasa nimetumwa kwako. Naye alipokwisha kuniambia neno hili, nikasimama nikitetemeka. Kisha akaniambia, Usiogope, Danieli; kwa maana tangu siku ya kwanza ulipoweka moyo wako ili kufahamu, na kujinyenyekeza mbele za Mungu wako, maneno yako yalisikiwa, nami nimekuja kwa ajili ya maneno yako’ (mistari ya 11, 12).”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မိုးကောင်းကင်၏</w:t>
      </w:r>
      <w:r>
        <w:rPr>
          <w:rFonts w:ascii="Times New Roman" w:hAnsi="Times New Roman" w:eastAsia="Times New Roman" w:cs="Times New Roman"/>
        </w:rPr>
        <w:t xml:space="preserve"> </w:t>
      </w:r>
      <w:r>
        <w:rPr>
          <w:rFonts w:ascii="Myanmar Text" w:hAnsi="Myanmar Text" w:eastAsia="Myanmar Text" w:cs="Myanmar Text"/>
        </w:rPr>
        <w:t>ဘုန်းအာနုဘော်တော်အားဖြင့်</w:t>
      </w:r>
      <w:r>
        <w:rPr>
          <w:rFonts w:ascii="Times New Roman" w:hAnsi="Times New Roman" w:eastAsia="Times New Roman" w:cs="Times New Roman"/>
        </w:rPr>
        <w:t xml:space="preserve"> </w:t>
      </w:r>
      <w:r>
        <w:rPr>
          <w:rFonts w:ascii="Myanmar Text" w:hAnsi="Myanmar Text" w:eastAsia="Myanmar Text" w:cs="Myanmar Text"/>
        </w:rPr>
        <w:t>ဒ</w:t>
      </w:r>
      <w:r>
        <w:rPr>
          <w:rFonts w:ascii="Nirmala UI" w:hAnsi="Nirmala UI" w:eastAsia="Nirmala UI" w:cs="Nirmala UI"/>
        </w:rPr>
        <w:t>ാനியே</w:t>
      </w:r>
      <w:r>
        <w:rPr>
          <w:rFonts w:ascii="Myanmar Text" w:hAnsi="Myanmar Text" w:eastAsia="Myanmar Text" w:cs="Myanmar Text"/>
        </w:rPr>
        <w:t>လအား</w:t>
      </w:r>
      <w:r>
        <w:rPr>
          <w:rFonts w:ascii="Times New Roman" w:hAnsi="Times New Roman" w:eastAsia="Times New Roman" w:cs="Times New Roman"/>
        </w:rPr>
        <w:t xml:space="preserve"> </w:t>
      </w:r>
      <w:r>
        <w:rPr>
          <w:rFonts w:ascii="Myanmar Text" w:hAnsi="Myanmar Text" w:eastAsia="Myanmar Text" w:cs="Myanmar Text"/>
        </w:rPr>
        <w:t>မည်မျှကြီးမြတ်သော</w:t>
      </w:r>
      <w:r>
        <w:rPr>
          <w:rFonts w:ascii="Times New Roman" w:hAnsi="Times New Roman" w:eastAsia="Times New Roman" w:cs="Times New Roman"/>
        </w:rPr>
        <w:t xml:space="preserve"> </w:t>
      </w:r>
      <w:r>
        <w:rPr>
          <w:rFonts w:ascii="Myanmar Text" w:hAnsi="Myanmar Text" w:eastAsia="Myanmar Text" w:cs="Myanmar Text"/>
        </w:rPr>
        <w:t>ဂုဏ်အသရေ</w:t>
      </w:r>
      <w:r>
        <w:rPr>
          <w:rFonts w:ascii="Times New Roman" w:hAnsi="Times New Roman" w:eastAsia="Times New Roman" w:cs="Times New Roman"/>
        </w:rPr>
        <w:t xml:space="preserve"> </w:t>
      </w:r>
      <w:r>
        <w:rPr>
          <w:rFonts w:ascii="Myanmar Text" w:hAnsi="Myanmar Text" w:eastAsia="Myanmar Text" w:cs="Myanmar Text"/>
        </w:rPr>
        <w:t>ပြသတော်မူသနည်း</w:t>
      </w:r>
      <w:r>
        <w:rPr>
          <w:rFonts w:ascii="Times New Roman" w:hAnsi="Times New Roman" w:eastAsia="Times New Roman" w:cs="Times New Roman"/>
        </w:rPr>
        <w:t xml:space="preserve">! </w:t>
      </w:r>
      <w:r>
        <w:rPr>
          <w:rFonts w:ascii="Myanmar Text" w:hAnsi="Myanmar Text" w:eastAsia="Myanmar Text" w:cs="Myanmar Text"/>
        </w:rPr>
        <w:t>တုန်လှုပ်နေသော</w:t>
      </w:r>
      <w:r>
        <w:rPr>
          <w:rFonts w:ascii="Times New Roman" w:hAnsi="Times New Roman" w:eastAsia="Times New Roman" w:cs="Times New Roman"/>
        </w:rPr>
        <w:t xml:space="preserve"> </w:t>
      </w:r>
      <w:r>
        <w:rPr>
          <w:rFonts w:ascii="Myanmar Text" w:hAnsi="Myanmar Text" w:eastAsia="Myanmar Text" w:cs="Myanmar Text"/>
        </w:rPr>
        <w:t>မိမိအကျွန်အား</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သက်သာစေတော်မူ၍၊</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ဆုတောင်းခြင်းကို</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ကြားနာတော်မူပြီးဖြစ်ကြောင်း</w:t>
      </w:r>
      <w:r>
        <w:rPr>
          <w:rFonts w:ascii="Times New Roman" w:hAnsi="Times New Roman" w:eastAsia="Times New Roman" w:cs="Times New Roman"/>
        </w:rPr>
        <w:t xml:space="preserve"> </w:t>
      </w:r>
      <w:r>
        <w:rPr>
          <w:rFonts w:ascii="Myanmar Text" w:hAnsi="Myanmar Text" w:eastAsia="Myanmar Text" w:cs="Myanmar Text"/>
        </w:rPr>
        <w:t>အာမခံတော်မူ၏။</w:t>
      </w:r>
      <w:r>
        <w:rPr>
          <w:rFonts w:ascii="Times New Roman" w:hAnsi="Times New Roman" w:eastAsia="Times New Roman" w:cs="Times New Roman"/>
        </w:rPr>
        <w:t xml:space="preserve"> </w:t>
      </w:r>
      <w:r>
        <w:rPr>
          <w:rFonts w:ascii="Myanmar Text" w:hAnsi="Myanmar Text" w:eastAsia="Myanmar Text" w:cs="Myanmar Text"/>
        </w:rPr>
        <w:t>ထိုအားကြီးသော</w:t>
      </w:r>
      <w:r>
        <w:rPr>
          <w:rFonts w:ascii="Times New Roman" w:hAnsi="Times New Roman" w:eastAsia="Times New Roman" w:cs="Times New Roman"/>
        </w:rPr>
        <w:t xml:space="preserve"> </w:t>
      </w:r>
      <w:r>
        <w:rPr>
          <w:rFonts w:ascii="Myanmar Text" w:hAnsi="Myanmar Text" w:eastAsia="Myanmar Text" w:cs="Myanmar Text"/>
        </w:rPr>
        <w:t>ပဌနာတောင်းလျှောက်ချက်ကို</w:t>
      </w:r>
      <w:r>
        <w:rPr>
          <w:rFonts w:ascii="Times New Roman" w:hAnsi="Times New Roman" w:eastAsia="Times New Roman" w:cs="Times New Roman"/>
        </w:rPr>
        <w:t xml:space="preserve"> </w:t>
      </w:r>
      <w:r>
        <w:rPr>
          <w:rFonts w:ascii="Myanmar Text" w:hAnsi="Myanmar Text" w:eastAsia="Myanmar Text" w:cs="Myanmar Text"/>
        </w:rPr>
        <w:t>ဖြေကြားရန်</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ဂါဗြေလအား</w:t>
      </w:r>
      <w:r>
        <w:rPr>
          <w:rFonts w:ascii="Times New Roman" w:hAnsi="Times New Roman" w:eastAsia="Times New Roman" w:cs="Times New Roman"/>
        </w:rPr>
        <w:t xml:space="preserve"> </w:t>
      </w:r>
      <w:r>
        <w:rPr>
          <w:rFonts w:ascii="Myanmar Text" w:hAnsi="Myanmar Text" w:eastAsia="Myanmar Text" w:cs="Myanmar Text"/>
        </w:rPr>
        <w:t>ပေရရှားဘုရင်၏</w:t>
      </w:r>
      <w:r>
        <w:rPr>
          <w:rFonts w:ascii="Times New Roman" w:hAnsi="Times New Roman" w:eastAsia="Times New Roman" w:cs="Times New Roman"/>
        </w:rPr>
        <w:t xml:space="preserve"> </w:t>
      </w:r>
      <w:r>
        <w:rPr>
          <w:rFonts w:ascii="Myanmar Text" w:hAnsi="Myanmar Text" w:eastAsia="Myanmar Text" w:cs="Myanmar Text"/>
        </w:rPr>
        <w:t>စိတ်နှလုံးကို</w:t>
      </w:r>
      <w:r>
        <w:rPr>
          <w:rFonts w:ascii="Times New Roman" w:hAnsi="Times New Roman" w:eastAsia="Times New Roman" w:cs="Times New Roman"/>
        </w:rPr>
        <w:t xml:space="preserve"> </w:t>
      </w:r>
      <w:r>
        <w:rPr>
          <w:rFonts w:ascii="Myanmar Text" w:hAnsi="Myanmar Text" w:eastAsia="Myanmar Text" w:cs="Myanmar Text"/>
        </w:rPr>
        <w:t>လှုပ်ရှားစေရန်</w:t>
      </w:r>
      <w:r>
        <w:rPr>
          <w:rFonts w:ascii="Times New Roman" w:hAnsi="Times New Roman" w:eastAsia="Times New Roman" w:cs="Times New Roman"/>
        </w:rPr>
        <w:t xml:space="preserve"> </w:t>
      </w:r>
      <w:r>
        <w:rPr>
          <w:rFonts w:ascii="Myanmar Text" w:hAnsi="Myanmar Text" w:eastAsia="Myanmar Text" w:cs="Myanmar Text"/>
        </w:rPr>
        <w:t>စေလွှတ်တော်မူ၏။</w:t>
      </w:r>
      <w:r>
        <w:rPr>
          <w:rFonts w:ascii="Times New Roman" w:hAnsi="Times New Roman" w:eastAsia="Times New Roman" w:cs="Times New Roman"/>
        </w:rPr>
        <w:t xml:space="preserve"> </w:t>
      </w:r>
      <w:r>
        <w:rPr>
          <w:rFonts w:ascii="Myanmar Text" w:hAnsi="Myanmar Text" w:eastAsia="Myanmar Text" w:cs="Myanmar Text"/>
        </w:rPr>
        <w:t>ဒ</w:t>
      </w:r>
      <w:r>
        <w:rPr>
          <w:rFonts w:ascii="Leelawadee UI" w:hAnsi="Leelawadee UI" w:eastAsia="Leelawadee UI" w:cs="Leelawadee UI"/>
        </w:rPr>
        <w:t>ាន</w:t>
      </w:r>
      <w:r>
        <w:rPr>
          <w:rFonts w:ascii="Nirmala UI" w:hAnsi="Nirmala UI" w:eastAsia="Nirmala UI" w:cs="Nirmala UI"/>
        </w:rPr>
        <w:t>ியே</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အစာရှောင်၍</w:t>
      </w:r>
      <w:r>
        <w:rPr>
          <w:rFonts w:ascii="Times New Roman" w:hAnsi="Times New Roman" w:eastAsia="Times New Roman" w:cs="Times New Roman"/>
        </w:rPr>
        <w:t xml:space="preserve"> </w:t>
      </w:r>
      <w:r>
        <w:rPr>
          <w:rFonts w:ascii="Myanmar Text" w:hAnsi="Myanmar Text" w:eastAsia="Myanmar Text" w:cs="Myanmar Text"/>
        </w:rPr>
        <w:t>ဆုတောင်းနေသော</w:t>
      </w:r>
      <w:r>
        <w:rPr>
          <w:rFonts w:ascii="Times New Roman" w:hAnsi="Times New Roman" w:eastAsia="Times New Roman" w:cs="Times New Roman"/>
        </w:rPr>
        <w:t xml:space="preserve"> </w:t>
      </w:r>
      <w:r>
        <w:rPr>
          <w:rFonts w:ascii="Myanmar Text" w:hAnsi="Myanmar Text" w:eastAsia="Myanmar Text" w:cs="Myanmar Text"/>
        </w:rPr>
        <w:t>သုံးပတ်ကာလအတွင်း</w:t>
      </w:r>
      <w:r>
        <w:rPr>
          <w:rFonts w:ascii="Times New Roman" w:hAnsi="Times New Roman" w:eastAsia="Times New Roman" w:cs="Times New Roman"/>
        </w:rPr>
        <w:t xml:space="preserve"> </w:t>
      </w:r>
      <w:r>
        <w:rPr>
          <w:rFonts w:ascii="Myanmar Text" w:hAnsi="Myanmar Text" w:eastAsia="Myanmar Text" w:cs="Myanmar Text"/>
        </w:rPr>
        <w:t>ထိုမင်းကြီးသည်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သက်ရောက်နှိုးဆော်ချက်များကို</w:t>
      </w:r>
      <w:r>
        <w:rPr>
          <w:rFonts w:ascii="Times New Roman" w:hAnsi="Times New Roman" w:eastAsia="Times New Roman" w:cs="Times New Roman"/>
        </w:rPr>
        <w:t xml:space="preserve"> </w:t>
      </w:r>
      <w:r>
        <w:rPr>
          <w:rFonts w:ascii="Myanmar Text" w:hAnsi="Myanmar Text" w:eastAsia="Myanmar Text" w:cs="Myanmar Text"/>
        </w:rPr>
        <w:t>ဆန့်ကျင်နေခဲ့သော်လည်း၊</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မင်းသားတော်၊</w:t>
      </w:r>
      <w:r>
        <w:rPr>
          <w:rFonts w:ascii="Times New Roman" w:hAnsi="Times New Roman" w:eastAsia="Times New Roman" w:cs="Times New Roman"/>
        </w:rPr>
        <w:t xml:space="preserve"> </w:t>
      </w:r>
      <w:r>
        <w:rPr>
          <w:rFonts w:ascii="Myanmar Text" w:hAnsi="Myanmar Text" w:eastAsia="Myanmar Text" w:cs="Myanmar Text"/>
        </w:rPr>
        <w:t>ကောင်းကင်တမန်မင်း</w:t>
      </w:r>
      <w:r>
        <w:rPr>
          <w:rFonts w:ascii="Times New Roman" w:hAnsi="Times New Roman" w:eastAsia="Times New Roman" w:cs="Times New Roman"/>
        </w:rPr>
        <w:t xml:space="preserve"> </w:t>
      </w:r>
      <w:r>
        <w:rPr>
          <w:rFonts w:ascii="Myanmar Text" w:hAnsi="Myanmar Text" w:eastAsia="Myanmar Text" w:cs="Myanmar Text"/>
        </w:rPr>
        <w:t>မိက္ခာဧလ်ကို</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ဆုတောင်းချက်အား</w:t>
      </w:r>
      <w:r>
        <w:rPr>
          <w:rFonts w:ascii="Times New Roman" w:hAnsi="Times New Roman" w:eastAsia="Times New Roman" w:cs="Times New Roman"/>
        </w:rPr>
        <w:t xml:space="preserve"> </w:t>
      </w:r>
      <w:r>
        <w:rPr>
          <w:rFonts w:ascii="Myanmar Text" w:hAnsi="Myanmar Text" w:eastAsia="Myanmar Text" w:cs="Myanmar Text"/>
        </w:rPr>
        <w:t>ဖြေကြားစေရန်</w:t>
      </w:r>
      <w:r>
        <w:rPr>
          <w:rFonts w:ascii="Times New Roman" w:hAnsi="Times New Roman" w:eastAsia="Times New Roman" w:cs="Times New Roman"/>
        </w:rPr>
        <w:t xml:space="preserve"> </w:t>
      </w:r>
      <w:r>
        <w:rPr>
          <w:rFonts w:ascii="Myanmar Text" w:hAnsi="Myanmar Text" w:eastAsia="Myanmar Text" w:cs="Myanmar Text"/>
        </w:rPr>
        <w:t>ခိုင်မာစွာ</w:t>
      </w:r>
      <w:r>
        <w:rPr>
          <w:rFonts w:ascii="Times New Roman" w:hAnsi="Times New Roman" w:eastAsia="Times New Roman" w:cs="Times New Roman"/>
        </w:rPr>
        <w:t xml:space="preserve"> </w:t>
      </w:r>
      <w:r>
        <w:rPr>
          <w:rFonts w:ascii="Myanmar Text" w:hAnsi="Myanmar Text" w:eastAsia="Myanmar Text" w:cs="Myanmar Text"/>
        </w:rPr>
        <w:t>ဆုံးဖြတ်သော</w:t>
      </w:r>
      <w:r>
        <w:rPr>
          <w:rFonts w:ascii="Times New Roman" w:hAnsi="Times New Roman" w:eastAsia="Times New Roman" w:cs="Times New Roman"/>
        </w:rPr>
        <w:t xml:space="preserve"> </w:t>
      </w:r>
      <w:r>
        <w:rPr>
          <w:rFonts w:ascii="Myanmar Text" w:hAnsi="Myanmar Text" w:eastAsia="Myanmar Text" w:cs="Myanmar Text"/>
        </w:rPr>
        <w:t>အရေးယူဆောင်ရွက်မှုတစ်ရပ်</w:t>
      </w:r>
      <w:r>
        <w:rPr>
          <w:rFonts w:ascii="Times New Roman" w:hAnsi="Times New Roman" w:eastAsia="Times New Roman" w:cs="Times New Roman"/>
        </w:rPr>
        <w:t xml:space="preserve"> </w:t>
      </w:r>
      <w:r>
        <w:rPr>
          <w:rFonts w:ascii="Myanmar Text" w:hAnsi="Myanmar Text" w:eastAsia="Myanmar Text" w:cs="Myanmar Text"/>
        </w:rPr>
        <w:t>ပြုလုပ်ရန်</w:t>
      </w:r>
      <w:r>
        <w:rPr>
          <w:rFonts w:ascii="Times New Roman" w:hAnsi="Times New Roman" w:eastAsia="Times New Roman" w:cs="Times New Roman"/>
        </w:rPr>
        <w:t xml:space="preserve"> </w:t>
      </w:r>
      <w:r>
        <w:rPr>
          <w:rFonts w:ascii="Myanmar Text" w:hAnsi="Myanmar Text" w:eastAsia="Myanmar Text" w:cs="Myanmar Text"/>
        </w:rPr>
        <w:t>ထိုခက်ထန်သော</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စိတ်နှလုံးကို</w:t>
      </w:r>
      <w:r>
        <w:rPr>
          <w:rFonts w:ascii="Times New Roman" w:hAnsi="Times New Roman" w:eastAsia="Times New Roman" w:cs="Times New Roman"/>
        </w:rPr>
        <w:t xml:space="preserve"> </w:t>
      </w:r>
      <w:r>
        <w:rPr>
          <w:rFonts w:ascii="Myanmar Text" w:hAnsi="Myanmar Text" w:eastAsia="Myanmar Text" w:cs="Myanmar Text"/>
        </w:rPr>
        <w:t>ပြောင်းလဲစေရန်</w:t>
      </w:r>
      <w:r>
        <w:rPr>
          <w:rFonts w:ascii="Times New Roman" w:hAnsi="Times New Roman" w:eastAsia="Times New Roman" w:cs="Times New Roman"/>
        </w:rPr>
        <w:t xml:space="preserve"> </w:t>
      </w:r>
      <w:r>
        <w:rPr>
          <w:rFonts w:ascii="Myanmar Text" w:hAnsi="Myanmar Text" w:eastAsia="Myanmar Text" w:cs="Myanmar Text"/>
        </w:rPr>
        <w:t>စေလွှတ်တော်မူခဲ့၏။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ulwə́shat a̱lyi̱im mangtukun yì, na ksíihən a̱mu̱n ghanshí, na áakwan gwa̱n. Na hláa, łáa ḵúnáx̱ ḵwáan kúnáx̱ yán ḵúnáx̱ has du een yatee x̱waatʼéech aasáakw…. Na yóo duwasáakw, A daa sáani, yei̱t haa jee at x̱ooní, tlél ḵoowú; shuká, yakʼéi̱ yéi̱x̱ has du jee; tleixʼ, shaaḵʼw, tleixʼ shaaḵʼw. Na ulwə́shat a̱lyi̱im yì, na x̱ʼéináx̱ aawasháał, na x̱wasáakw, A X̱ʼooní, yéi̱ uwasaakw; aadéi̱ yéi̱ x̱at ee shaaḵʼw has du jee’” (verses 15–19). A daa sá x̱oon a tóon yéi̱ jeeyís, a daak wudix̱áatx̱ x̱wasikóo Daniel ee, át wé du een áwé tlél wusgú x̱wa. Tle áwé sʼaatí yáx̱ yéi̱ x̱wasiteen yei̱ eedát héen shukáx̱ du een x̱washook, na wé náakw as kúnáx̱ “łáa ḵúnáx̱ ḵwáan kúnáx̱ yán ḵúnáx̱ has du een yatee” (verse 16) yéi̱ x̱wasiteen x̱ʼaanáx̱. Du een x̱oon shukáx̱ áwé wé x̱ʼéinx̱ sáani, haa jee yakʼéi̱ yéi̱ yatee ḵa eetíx̱w x̱oon yatee, shaaḵʼw x̱washáał, a daa sá x̱oon a x̱at x̱áat atóowú x̱waayéei át, á G̱od-ee ḵut yéi̱ uwadlaaḵ.</w:t>
      </w:r>
    </w:p>
    <w:p>
      <w:pPr>
        <w:pStyle w:val="ArticleScripture"/>
        <w:jc w:val="left"/>
      </w:pPr>
      <w:r>
        <w:rPr>
          <w:rFonts w:ascii="Times New Roman" w:hAnsi="Times New Roman" w:eastAsia="Times New Roman" w:cs="Times New Roman"/>
        </w:rPr>
        <w:t>“دانیێل خزمەتکارێکی دڵسۆزی خودای هەرە بەرز بوو. ژیانی درێژی ئەو پڕ بوو لە کردارە بەڕێزەکانی خزمەت بۆ گەورەکەی خۆی. پاکیی کەسایەتیی ئەو و دڵسۆزیی نەگۆڕی ئەو تەنها بە نیوەندی نەرمیی دڵی و پەشیمانیی ئەو لەبەردەم خودا یەکسان دەکرێن. دووبارە دەڵێین، ژیانی دانیێل وێنەیەکی ئیلهامکراوی پیرۆزبوونی ڕاستەقینەیە.”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 na Tisa</dc:title>
  <dc:subject>Kufunua Miguso Mitatu ya Kimalayika katika Maono ya Danieli: Ufunuo wa Kinabii</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