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Ekitabo kya Danyeri - Eky'ekikumi mu nkaaga mu munaana</w:t>
      </w:r>
    </w:p>
    <w:p>
      <w:pPr>
        <w:pStyle w:val="ArticleSubtitle"/>
        <w:jc w:val="left"/>
      </w:pPr>
      <w:r>
        <w:rPr>
          <w:rFonts w:ascii="Segoe UI" w:hAnsi="Segoe UI" w:eastAsia="Segoe UI" w:cs="Segoe UI"/>
        </w:rPr>
        <w:t>ڕاستیی</w:t>
      </w:r>
      <w:r>
        <w:rPr>
          <w:rFonts w:ascii="Arial" w:hAnsi="Arial" w:eastAsia="Arial" w:cs="Arial"/>
        </w:rPr>
        <w:t xml:space="preserve"> </w:t>
      </w:r>
      <w:r>
        <w:rPr>
          <w:rFonts w:ascii="Segoe UI" w:hAnsi="Segoe UI" w:eastAsia="Segoe UI" w:cs="Segoe UI"/>
        </w:rPr>
        <w:t>پێشبینیی</w:t>
      </w:r>
      <w:r>
        <w:rPr>
          <w:rFonts w:ascii="Arial" w:hAnsi="Arial" w:eastAsia="Arial" w:cs="Arial"/>
        </w:rPr>
        <w:t xml:space="preserve"> </w:t>
      </w:r>
      <w:r>
        <w:rPr>
          <w:rFonts w:ascii="Segoe UI" w:hAnsi="Segoe UI" w:eastAsia="Segoe UI" w:cs="Segoe UI"/>
        </w:rPr>
        <w:t>ئاشکرا</w:t>
      </w:r>
      <w:r>
        <w:rPr>
          <w:rFonts w:ascii="Arial" w:hAnsi="Arial" w:eastAsia="Arial" w:cs="Arial"/>
        </w:rPr>
        <w:t xml:space="preserve"> </w:t>
      </w:r>
      <w:r>
        <w:rPr>
          <w:rFonts w:ascii="Segoe UI" w:hAnsi="Segoe UI" w:eastAsia="Segoe UI" w:cs="Segoe UI"/>
        </w:rPr>
        <w:t>دەکرێت</w:t>
      </w:r>
      <w:r>
        <w:rPr>
          <w:rFonts w:ascii="Arial" w:hAnsi="Arial" w:eastAsia="Arial" w:cs="Arial"/>
        </w:rPr>
        <w:t xml:space="preserve">: </w:t>
      </w:r>
      <w:r>
        <w:rPr>
          <w:rFonts w:ascii="Segoe UI" w:hAnsi="Segoe UI" w:eastAsia="Segoe UI" w:cs="Segoe UI"/>
        </w:rPr>
        <w:t>شەڕی</w:t>
      </w:r>
      <w:r>
        <w:rPr>
          <w:rFonts w:ascii="Arial" w:hAnsi="Arial" w:eastAsia="Arial" w:cs="Arial"/>
        </w:rPr>
        <w:t xml:space="preserve"> </w:t>
      </w:r>
      <w:r>
        <w:rPr>
          <w:rFonts w:ascii="Segoe UI" w:hAnsi="Segoe UI" w:eastAsia="Segoe UI" w:cs="Segoe UI"/>
        </w:rPr>
        <w:t>دووەمی</w:t>
      </w:r>
      <w:r>
        <w:rPr>
          <w:rFonts w:ascii="Arial" w:hAnsi="Arial" w:eastAsia="Arial" w:cs="Arial"/>
        </w:rPr>
        <w:t xml:space="preserve"> </w:t>
      </w:r>
      <w:r>
        <w:rPr>
          <w:rFonts w:ascii="Segoe UI" w:hAnsi="Segoe UI" w:eastAsia="Segoe UI" w:cs="Segoe UI"/>
        </w:rPr>
        <w:t>جەنگەکانی</w:t>
      </w:r>
      <w:r>
        <w:rPr>
          <w:rFonts w:ascii="Arial" w:hAnsi="Arial" w:eastAsia="Arial" w:cs="Arial"/>
        </w:rPr>
        <w:t xml:space="preserve"> </w:t>
      </w:r>
      <w:r>
        <w:rPr>
          <w:rFonts w:ascii="Segoe UI" w:hAnsi="Segoe UI" w:eastAsia="Segoe UI" w:cs="Segoe UI"/>
        </w:rPr>
        <w:t>وەکالەتی</w:t>
      </w:r>
      <w:r>
        <w:rPr>
          <w:rFonts w:ascii="Arial" w:hAnsi="Arial" w:eastAsia="Arial" w:cs="Arial"/>
        </w:rPr>
        <w:t xml:space="preserve"> </w:t>
      </w:r>
      <w:r>
        <w:rPr>
          <w:rFonts w:ascii="Segoe UI" w:hAnsi="Segoe UI" w:eastAsia="Segoe UI" w:cs="Segoe UI"/>
        </w:rPr>
        <w:t>و</w:t>
      </w:r>
      <w:r>
        <w:rPr>
          <w:rFonts w:ascii="Arial" w:hAnsi="Arial" w:eastAsia="Arial" w:cs="Arial"/>
        </w:rPr>
        <w:t xml:space="preserve"> </w:t>
      </w:r>
      <w:r>
        <w:rPr>
          <w:rFonts w:ascii="Segoe UI" w:hAnsi="Segoe UI" w:eastAsia="Segoe UI" w:cs="Segoe UI"/>
        </w:rPr>
        <w:t>مۆرکردنی</w:t>
      </w:r>
      <w:r>
        <w:rPr>
          <w:rFonts w:ascii="Arial" w:hAnsi="Arial" w:eastAsia="Arial" w:cs="Arial"/>
        </w:rPr>
        <w:t xml:space="preserve"> </w:t>
      </w:r>
      <w:r>
        <w:rPr>
          <w:rFonts w:ascii="Segoe UI" w:hAnsi="Segoe UI" w:eastAsia="Segoe UI" w:cs="Segoe UI"/>
        </w:rPr>
        <w:t>١٤٤</w:t>
      </w:r>
      <w:r>
        <w:rPr>
          <w:rFonts w:ascii="Arial" w:hAnsi="Arial" w:eastAsia="Arial" w:cs="Arial"/>
        </w:rPr>
        <w:t>,</w:t>
      </w:r>
      <w:r>
        <w:rPr>
          <w:rFonts w:ascii="Segoe UI" w:hAnsi="Segoe UI" w:eastAsia="Segoe UI" w:cs="Segoe UI"/>
        </w:rPr>
        <w:t>٠٠٠ەکە</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2024-03-30</w:t>
      </w:r>
    </w:p>
    <w:p>
      <w:pPr>
        <w:pStyle w:val="ArticleBody"/>
        <w:jc w:val="left"/>
      </w:pPr>
      <w:r>
        <w:rPr>
          <w:rFonts w:ascii="Times New Roman" w:hAnsi="Times New Roman" w:eastAsia="Times New Roman" w:cs="Times New Roman"/>
        </w:rPr>
        <w:t>Leza twatala ku ntanda ya bubidi ya zinkondo zya bapya-mulimo, mbubonya mboyajidwe mu Daniele cipati ca ikumi limo na cimo, mavese aa ikumi limo na cimo aa ikumi na yobile. Intanda ya bubidi mu mavese ayo ilatondezya nkondo iri mu Ukraine, akati ka bukozu bwa Russia butasyomi muli Leza, a i nko ya Ukraine. Mu mavese ayo, Putin ulapona, mbubonya mbwa kacita Ptolemy IV, pele sunuulwa wa kupona kwakwe, moyo wakwe ulasumpulwa, a kulizumya kwakwe kwa bunarcissist kulaba njila yakwe ya Waterloo. Cimwenekesyo ca kaindi ca iyi nsi yakwe ya lino cilagwasya buyo kuli abo bamvwisya eco iyi nsi yakwe ya lino eyiminina ku lwa muya.</w:t>
      </w:r>
    </w:p>
    <w:p>
      <w:pPr>
        <w:pStyle w:val="ArticleBody"/>
        <w:jc w:val="left"/>
      </w:pPr>
      <w:r>
        <w:rPr>
          <w:rFonts w:ascii="Times New Roman" w:hAnsi="Times New Roman" w:eastAsia="Times New Roman" w:cs="Times New Roman"/>
        </w:rPr>
        <w:t>Mu mstari wa kwanza wa sura ya kumi, Danieli, anayewakilisha watu wa Mungu wa siku za mwisho, anatambulishwa kuwa anaelewa “ono” na “jambo” vyote viwili. Ono na jambo vinawakilishwa mara kwa mara pamoja, lakini vikiwa tofauti kimoja na kingine, kama mstari mmoja wa kweli. Ndivyo ilivyo kwa mito ya Ulai na Hiddekeli. Ndivyo ilivyo kwa maono ya “mareh” na “chazon”. Ndivyo ilivyo kwa unabii wa miaka elfu mbili mia tano na ishirini ukiwa katika uhusiano na unabii wa miaka elfu mbili mia tatu. Ndivyo ilivyo kwa ushuhuda wa ndani na wa nje wa watu wa Mungu. Bwana harudii mambo yasiyo ya muhimu. Kanuni ya kutajwa kwa mara ya kwanza hutambulisha kwamba, kwa kuwa jambo la kwanza tunaloambiwa kuhusu Danieli, katika ono lake la mwisho, ni kwamba anawakilisha watu wa Mungu wa siku za mwisho wanaoelewa “chazon” na “mareh” vyote viwili. Kwa hiyo ono na jambo ni vya muhimu sana kuonekana, ikiwa historia ya kinabii ya mistari ya kumi na moja na kumi na mbili itapaswa kueleweka kwa usahihi.</w:t>
      </w:r>
    </w:p>
    <w:p>
      <w:pPr>
        <w:pStyle w:val="ArticleBody"/>
        <w:jc w:val="left"/>
      </w:pPr>
      <w:r>
        <w:rPr>
          <w:rFonts w:ascii="Times New Roman" w:hAnsi="Times New Roman" w:eastAsia="Times New Roman" w:cs="Times New Roman"/>
        </w:rPr>
        <w:t>Daniel amayimirira ba umwe n’ibihumbi ijana na mirongo ine na bane bo mu Ibyahishuwe igice cya cumi na kimwe, basubiyemo mu buryo butunganye umugani w’abakobwa cumi, wasohoye mu mateka y’Abamilerite. Bo, nk’uko byagenze ku Bamilerite, bahuye no gucika intege kwa mbere, ariko mu Ibyahishuwe igice cya cumi na kimwe bikerekanwa nk’abishwe n’inyamaswa y’“woke” itemera Imana, ivuye ikuzimu, maze bakaryama bapfuye mu muhanda w’umurwa mukuru wa Egiputa na Sodomu, aho na Kristo yabambwe. Urupfu rwabo rwateje “kwishima” mu bakurikira ikiyoka, ariko muri Danieli rwateje ikiriyo.</w:t>
      </w:r>
    </w:p>
    <w:p>
      <w:pPr>
        <w:pStyle w:val="ArticleBody"/>
        <w:jc w:val="left"/>
      </w:pPr>
      <w:r>
        <w:rPr>
          <w:rFonts w:ascii="Times New Roman" w:hAnsi="Times New Roman" w:eastAsia="Times New Roman" w:cs="Times New Roman"/>
        </w:rPr>
        <w:t>Ɔsɔre no a wɔde sɔɔ ɔha ne aduanan anan mpem no ano no ho abakɔsɛm no nso gyinaa Lasaro wusɔre no ananmu, na wɔhuu ne wusɔre no sɛ Kristo adwuma no ano-sɔ adeyɛ no; na ɔno, sɛ wɔn a Kristo sɔ wɔn ano no agyiraehyɛde no, dii nkonimdi mu ahyɛn Yerusalem mu no anim, a na ɛyɛ Mfikyiri Su no kuw no nhwɛso wɔ Millerfo abakɔsɛm mu, na saa ara nso wɔ ɔha ne aduanan anan mpem no abakɔsɛm mu. Lasaro wusɔre no sii bere a ne nuabeanom Maria ne Marta wɔ awerɛhow mu no, sɛnea na Daniel te wɔ nna aduonu baako no mu wɔ ti du no mu no. Wɔ ti du no mu no, Daniel awerɛhow no ba awiei bere a Mikael sian ba no, ɔno ankasa a ne “nne” na ɛmaa Lasaro ne Mose san baa nkwa mu no. Adansefo baanu no wusɔre a ɛwɔ Adiyisɛm ti dubaako no mu no gyina hɔ ma Daniel a wɔsakraa no denam “marah” no anisoadehu a ɛyɛ adekye no so.</w:t>
      </w:r>
    </w:p>
    <w:p>
      <w:pPr>
        <w:pStyle w:val="ArticleBody"/>
        <w:jc w:val="left"/>
      </w:pPr>
      <w:r>
        <w:rPr>
          <w:rFonts w:ascii="Times New Roman" w:hAnsi="Times New Roman" w:eastAsia="Times New Roman" w:cs="Times New Roman"/>
        </w:rPr>
        <w:t>Mu sura ya cumi, Daniel aramirira ugushirwako ikimenyetso kw’abantu ibihumbi ijana na mirongo ine na bine, na kwo kugaragazwa no mu sura ya cumi na rimwe y’Ibyahishuwe. Muri iyo sura, Gaburiyeli avuga yeruye ko yari aje kwa Danieli kugira ngo amumenyeshe ibyo bizaba ku bwoko bw’Imana bwo mu minsi y’imperuka. Ubutumwa bw’ibizaba ku bwoko bw’Imana mu minsi ya nyuma, bushyizwe mu buryo bw’ubuhanuzi mu ngero z’ubutumwa bwemezwa n’uburyo bwo gushyira umurongo w’ubuhanuzi ku wundi murongo w’ubuhanuzi. Muri uko kubishyira mu bikorwa, itegeko ry’aho ikintu kivugwa ubwa mbere ryerekana ko gusobanukirwa nyakuri kuzabonwa gusa n’ababona ukuri kwo imbere n’ukwo hanze kwo muri iyo mirongo ihurijwe hamwe. Abo ni bo basobanukirwa “iyerekwa” n’“ikintu.”</w:t>
      </w:r>
    </w:p>
    <w:p>
      <w:pPr>
        <w:pStyle w:val="ArticleBody"/>
        <w:jc w:val="left"/>
      </w:pPr>
      <w:r>
        <w:rPr>
          <w:rFonts w:ascii="Times New Roman" w:hAnsi="Times New Roman" w:eastAsia="Times New Roman" w:cs="Times New Roman"/>
        </w:rPr>
        <w:t>144,000 ọ ga-aghọta ozi amụma ahụ, ma ha ga-ebiakwa ozi ahụ n’ahụmahụ, n’ihi na a pụghị ikewapụ ozi ahụ na ahụmahụ ahụ. Ọ bụ ozi ahụ na-edobe mmadụ nsọ, n’ihi na ozi ahụ bụ Okwu Chineke, Kraịst bụkwa Okwu Chineke, Okwu Chineke bụkwa Eziokwu. A na-eme ka ozi Ya guzosie ike dịka Eziokwu, n’ihi na a na-anọchi anya ya site n’ụkpụrụ nke itinye amụma n’ọrụ, ndị na-abụghị ihe ọzọ ma ọ bụ ihe na-erughị ụkpụrụ nke Onye Ọ bụ na ihe Ọ bụ. Ọ bụ Palmoni, Onye Ọnụọgụ Dị Ebube, Onye Na-agụ Ihe Nzuzo. Ọ bụkwa Ọkachamara Asụsụ Dị Ebube, mmalite na ọgwụgwụ, mbụ na ikpeazụ, Alfa na Omega. Ọ bụ ihe ndị a nke Onye Ọ bụ ka na-akọwa iwu amụma ndị na-eguzobe ozi nke amụma, ma na-emepụta ahụmahụ nke amụma.</w:t>
      </w:r>
    </w:p>
    <w:p>
      <w:pPr>
        <w:pStyle w:val="ArticleBody"/>
        <w:jc w:val="left"/>
      </w:pPr>
      <w:r>
        <w:rPr>
          <w:rFonts w:ascii="Times New Roman" w:hAnsi="Times New Roman" w:eastAsia="Times New Roman" w:cs="Times New Roman"/>
        </w:rPr>
        <w:t>پێش ئەوەی ئولای و حیدەقێل، دوو ڕووباری گەورەی شنعار، بگەنە کەنداوی فارس، ناوچەیەکی زەویی-ئاوی لە نزیک کۆبوونەوەیان پێکدەهێنن کە پێی دەوترێت شطّ العرب؛ بەڵام ناگەنە یەک ڕووباری تاک. شطّ العرب دڵتایەکی ڕووبارییە کە لە یەکگرتنی ڕووبارەکانی فورات و دیجلە، هەروەها چەند ڕووبار و جۆگەی بچووکتر، پێکدێت. بەڵام، تەنانەت لە ناوچەی دڵتاکەشدا، فورات و دیجلە ناسنامەی جیاوازەکانی خۆیان دەپارێزن و وەک دوو ڕووباری جیاواز دەڕژێنە کەنداوی فارس. پەیامە ناوەکی و دەرەکییەکانی پێشبینی پەیوەندییە جیاوازەکەی خۆیان دەپارێزن، بەڵام کاتێک دەگەنە کۆتایی خۆیان (لە ڕۆژانی دواییدا)، دڵتایەک دروست دەکەن کە چەند ڕووبار و جۆگەی بەشدارهەڵگر لەخۆدەگرێت. عیسا ڕۆحییەکان بە سروشتی ڕوون دەکاتەوە، و لە ڕۆژانی دواییدا کاریگەریی هەر بینینێک زەوییەکی لاڤاوی دڵتا پێکدەهێنێت، هەرچەندە ئەو دوو ڕووبارە گەورەیە ڕۆڵە جیاوازەکانی خۆیان دەپارێزن.</w:t>
      </w:r>
    </w:p>
    <w:p>
      <w:pPr>
        <w:pStyle w:val="ArticleBody"/>
        <w:jc w:val="left"/>
      </w:pPr>
      <w:r>
        <w:rPr>
          <w:rFonts w:ascii="Times New Roman" w:hAnsi="Times New Roman" w:eastAsia="Times New Roman" w:cs="Times New Roman"/>
        </w:rPr>
        <w:t>Xana sêwazdeh rojan a şîn û şewitandinê bi wê demê re li hev tê ku du şahid li kolanê mirî ne, û ew dem bi yekem hêvîşikestinê û dema derengmayînê dest pê dike. Ew xana demê di hundirê wê xaneya mezintr a demê de rû dide, ku tê de mohrkirina sed û çil û çar hezar pêk tê. Mohrkirin ne di dema dawiyê de, di sala 1989-an de dest pê kir; belê, ew dema ku Mesîh, wekî ferişteya sêyemîn, di 11ê Îlona 2001-an de hat xwarê dest pê kir. Wî gelê xwe anî ser serdana wan a duyemîn li Qadeşê, û vê carê ew hindikên amadekirî dê bikevin welatê peymanbûyî. Tecrubeya gelê Xwedê ji dema dawiyê ya di sala 1989-an de heta 11ê Îlona 2001-an, wan mohr nekir. Mohrkirin dema ku Mesîh hat xwarê û notaya yekemîn a boriya heftemîn a waya sêyemîn da, dest pê kir.</w:t>
      </w:r>
    </w:p>
    <w:p>
      <w:pPr>
        <w:pStyle w:val="ArticleBody"/>
        <w:jc w:val="left"/>
      </w:pPr>
      <w:r>
        <w:rPr>
          <w:rFonts w:ascii="Times New Roman" w:hAnsi="Times New Roman" w:eastAsia="Times New Roman" w:cs="Times New Roman"/>
        </w:rPr>
        <w:t>Mu tshirilo tsha phalaphala ya vhusumbe ndi hone hune tshiphiri tsha Mudzimu tsha fhela hone, nahone itsho tshiphiri tshi imela u pfuṋelwa ha vha zwigidi zwa miḓana na fuiṋa-na-ṋa, hune ha itea nga tshifhinga tsha u lila ha yeneyo phalaphala. Yeneyo phalaphala i lila nḓila tharu, ngauri ndi Ngoho. Nḓila ya u thoma yo vha nga 11 Khubvumedzi 2001, ya vhuvhili yo vha nga 7 Tshimedzi 2023, nahone ya vhuraru kha nḓila dzenedzo tharu i kha mulayo wa Swondaha une wa khou ḓa nga u tavhanya. Idzo nḓila tharu ndi maga mararu ane a dzulela u vha hone kha ngoho. U kwamwa hararu ha Daniele kha ndima ya fumi ho ṱumanya tshenzhelo yawe na tshifhinga tsha ḓivhazwakale tshine tsha imelwa nga nḓila tharu dza phalaphala ya vhusumbe.</w:t>
      </w:r>
    </w:p>
    <w:p>
      <w:pPr>
        <w:pStyle w:val="ArticleBody"/>
        <w:jc w:val="left"/>
      </w:pPr>
      <w:r>
        <w:rPr>
          <w:rFonts w:ascii="Times New Roman" w:hAnsi="Times New Roman" w:eastAsia="Times New Roman" w:cs="Times New Roman"/>
        </w:rPr>
        <w:t>Ujumbe wa kinabii unaozalisha matokeo ya kubadilishwa na kufanywa kufanana na sura ya Kristo, ambao Danieli anauonyesha katika sura ya kumi, ni ujumbe wa yale yanayowapata watu wa Mungu katika siku za mwisho, lakini si siku za mwisho kwa maana ya jumla. Ni ujumbe ambao watu wa Mungu huuelewa na kuupitia wakati wa kutiwa muhuri kwa wale mia moja arobaini na nne elfu.</w:t>
      </w:r>
    </w:p>
    <w:p>
      <w:pPr>
        <w:pStyle w:val="ArticleBody"/>
        <w:jc w:val="left"/>
      </w:pPr>
      <w:r>
        <w:rPr>
          <w:rFonts w:ascii="Times New Roman" w:hAnsi="Times New Roman" w:eastAsia="Times New Roman" w:cs="Times New Roman"/>
        </w:rPr>
        <w:t>Gabrieli anapotanza kuwereka historia ya kinabii inayowakilishwa katika sura ya kumi na moja, anawasilisha mistari maalumu ya unabii. Mistari miwili ya kwanza inaanza na Koreshi (kama Bush wa kwanza), katika wakati wa mwisho mwaka 1989, na kuendelea mbele hadi historia ya Donald Trump akiwa rais wa arobaini na tano (wa sita), na hapo historia ya kinabii hukoma, mpaka historia ya Umoja wa Mataifa (Aleksanda Mkuu), kama ufalme wa saba, inapotajwa katika mistari ya tatu na ya nne. Kwa hiyo, ujumbe wa Donald Trump kama rais wa sita aliye tajiri, ambaye anawachochea wautandawazi, ni kweli inayotimizwa katika wakati wa kutiwa muhuri kwa wale mia moja na arobaini na nne elfu. Kwa hiyo, ni kweli ya wakati huu.</w:t>
      </w:r>
    </w:p>
    <w:p>
      <w:pPr>
        <w:pStyle w:val="ArticleBody"/>
        <w:jc w:val="left"/>
      </w:pPr>
      <w:r>
        <w:rPr>
          <w:rFonts w:ascii="Times New Roman" w:hAnsi="Times New Roman" w:eastAsia="Times New Roman" w:cs="Times New Roman"/>
        </w:rPr>
        <w:t>Mu mistari ya tano hadi ya tisa, historia ya upapa kuanzishwa juu ya kiti cha enzi, kuanzia mwaka 538 hadi jeraha la mauti na wakati wa mwisho katika mwaka 1798, imewekwa wazi. Bila shaka huu ni ukweli wa lazima na wa muhimu, kwa kuwa unashikilia na kuthibitisha mstari wa arobaini, lakini hautoi simulizi maalum la kinabii linalotokea katika kipindi cha kutiwa muhuri kwa wale mia moja na arobaini na nne elfu. Mstari wa kumi, kama ilivyo kwa mistari ya tano hadi ya tisa, unathibitisha uhalali wa mstari wa arobaini, lakini hauzungumzii historia ya kinabii inayotimizwa wakati wa kutiwa muhuri. Hata hivyo, unaashiria mwaka 1989, na kwa hiyo kwa njia ya kuacha kutaja unaanzisha kipindi cha kimya kutoka mwaka 1989 hadi sheria ya Jumapili katika mstari wa arobaini na mmoja.</w:t>
      </w:r>
    </w:p>
    <w:p>
      <w:pPr>
        <w:pStyle w:val="ArticleBody"/>
        <w:jc w:val="left"/>
      </w:pPr>
      <w:r>
        <w:rPr>
          <w:rFonts w:ascii="Times New Roman" w:hAnsi="Times New Roman" w:eastAsia="Times New Roman" w:cs="Times New Roman"/>
        </w:rPr>
        <w:t>آیت‌های یازده تا پانزده تاریخی را مشخص می‌سازند که در دورهٔ مُهر شدنِ یک‌صد و چهل و چهار هزار به تحقق می‌رسد. آن آیات در تاریخ پنهانِ میان آیات دو و سه، و نیز میان سال ۱۹۸۹ در آیهٔ چهل تا قانون یک‌شنبه در آیهٔ چهل و یک جای می‌گیرند. آن آیات به‌غایت حقیقتِ حاضر هستند، و اگر بناست از فهم آن آیات فوایدِ مقصود را درو کنیم، باید به همین عنوان شناخته شوند.</w:t>
      </w:r>
    </w:p>
    <w:p>
      <w:pPr>
        <w:pStyle w:val="ArticleBody"/>
        <w:jc w:val="left"/>
      </w:pPr>
      <w:r>
        <w:rPr>
          <w:rFonts w:ascii="Times New Roman" w:hAnsi="Times New Roman" w:eastAsia="Times New Roman" w:cs="Times New Roman"/>
        </w:rPr>
        <w:t>Fā'idahīṅ maqsūd do-gūnah hẽ, kyūṅki yih us meṅ numāyāṅ kī ga'ī nabūvatī tārīkh kī samajh ko bhī zāhir kartā hai, aur us paiġhām kī sachchā'iyōṅ kī samajh se paidā hone wāle tajribah ko bhī. Paiġhām kī samajh—yānī 'ilm meṅ āḳhirī izāfah, jo muhr lagne ke daur meṅ pūrā ho rahā hai—vahī un logoṅ ko muqaddas kartī hai jo ek sau chauālīs hazār meṅ se hone wāle hẽ. Is sabab se, āyāt par andarūnī aur bīrūnī nuqṭah-e-naẓar se ġhaur karnā aham hai.</w:t>
      </w:r>
    </w:p>
    <w:p>
      <w:pPr>
        <w:pStyle w:val="ArticleBody"/>
        <w:jc w:val="left"/>
      </w:pPr>
      <w:r>
        <w:rPr>
          <w:rFonts w:ascii="Times New Roman" w:hAnsi="Times New Roman" w:eastAsia="Times New Roman" w:cs="Times New Roman"/>
        </w:rPr>
        <w:t>“Ebiseera musanvu” ebya Abaleevi amakumi abiri mu mukaaga ddala byekwatira ku kiseera eky’okuteekebwako akabonero ak’abo obukumi kikumi mu enkumi amakumi ana mu enkumi nnya, kubanga okusaba kwa Danyeri okubiri, okukiikirirwa mu ssuula eyokubiri ne ey’omwenda, kukiikirira okusaba okw’emirundi ebiri okusobola okutegeera ebyafaayo eby’obunnabbi ebikiikirirwa ekifaananyi ky’ensolo, era n’okufuna obumanyirivu obuleetebwa abo abatuukiriza okusaba okw’Abaleevi amakumi abiri mu mukaaga okw’okusonyiyibwa ebibi byabwe n’ebibi bya bajjajjaabwe. Okusaba okw’ebweru kulaga ekifaananyi ky’ensolo, ate okusaba okw’omunda kuleeta ekifaananyi kya Kristo.</w:t>
      </w:r>
    </w:p>
    <w:p>
      <w:pPr>
        <w:pStyle w:val="ArticleBody"/>
        <w:jc w:val="left"/>
      </w:pPr>
      <w:r>
        <w:rPr>
          <w:rFonts w:ascii="Times New Roman" w:hAnsi="Times New Roman" w:eastAsia="Times New Roman" w:cs="Times New Roman"/>
        </w:rPr>
        <w:t>Kusobanu itangura ry’amateka agaragazwa mu mirongo itandukanye yo muri Daniyeli cumi na kumwe, by’umwihariko yerekeza ku mateka asohozwa mu gihe cyo gushyirwaho ikimenyetso, bishushanywa n’isengesho rya Daniyeli ryo mu gice cya kabiri. We na ba batatu b’intwari bashatse gusobanukirwa ubutumwa bw’ibanga bwo mu nzozi za Nebukadinezari zerekeye cya gishushanyo cy’ibyuma bitandukanye. Iyo gusobanukirwa nyakuri kw’amateka y’ubuhanuzi agaragazwa mu nzozi zihishwe za Nebukadinezari kumenyekanye, uko gusobanukirwa kugaragariza ababyumva ko batagira ibyiringiro, keretse gusa ubwabo bageze ku bunararibonye bw’ukwihana kuzuye, bushushanywa n’isengesho rya Daniyeli ryo mu gice cya cyenda.</w:t>
      </w:r>
    </w:p>
    <w:p>
      <w:pPr>
        <w:pStyle w:val="ArticleBody"/>
        <w:jc w:val="left"/>
      </w:pPr>
      <w:r>
        <w:rPr>
          <w:rFonts w:ascii="Times New Roman" w:hAnsi="Times New Roman" w:eastAsia="Times New Roman" w:cs="Times New Roman"/>
        </w:rPr>
        <w:t>Kukengua uzoefu uliowakilishwa na Danieli katika sura ya kumi na simulizi la kinabii la matukio ya wakati wa mwisho katika sura ya kumi na moja, ni kushindwa kama mwanafunzi wa unabii. Katika Danieli sura ya kumi na moja, aya ya kumi na moja na ya kumi na mbili, vita vya mpakani, Vita vya Rafia na ushindi wa mfalme wa kusini, vinawakilisha vita vya pili kati ya vita vitatu vya uwakala vilivyowekwa alama katika Neno la Mungu la kinabii. Ufunguo unaolileta ufunuo huu wa kweli kuonekana ni matumizi ya Mtaalamu wa Ajabu wa Lugha ya mfalme wa kaskazini kufurika na kupita, hata mpaka ngome (shingo), katika aya ya kumi. Alitoa pia aya nyingine mbili zinazoshughulikia kufurika na kupita; na kwa kufanya hivyo analiunganisha pamoja simulizi la kinabii la matukio na uzoefu ambao ufahamu wa matukio hayo unapaswa kuzaa.</w:t>
      </w:r>
    </w:p>
    <w:p>
      <w:pPr>
        <w:pStyle w:val="ArticleScripture"/>
        <w:jc w:val="left"/>
      </w:pPr>
      <w:r>
        <w:rPr>
          <w:rFonts w:ascii="Times New Roman" w:hAnsi="Times New Roman" w:eastAsia="Times New Roman" w:cs="Times New Roman"/>
        </w:rPr>
        <w:t>Lê kurên wî dê werin hejandin, û dê kombûna gelek hêzên mezin bikin; û yekê bêguman dê were, û biherike, û derbas bibe; paşê dê vegere, û were hejandin, heta kelehê xwe. Û padîşahê başûr dê bi xezebê were tevlîhev kirin, û dê derkeve û bi wî re şer bike, yanî bi padîşahê bakur re; û ew dê gelekî mezin amade bike; lê ew gelekî dê bête dayîn destê wî. Û gava ku ew gelekî jê rakir, dilê wî dê bilind bibe; û dê gelek hezaran biavêje xwarê; lê bi vî tiştî ew dê ne bihêz bibe. Daniel 11:10–12.</w:t>
      </w:r>
    </w:p>
    <w:p>
      <w:pPr>
        <w:pStyle w:val="ArticleBody"/>
        <w:jc w:val="left"/>
      </w:pPr>
      <w:r>
        <w:rPr>
          <w:rFonts w:ascii="Times New Roman" w:hAnsi="Times New Roman" w:eastAsia="Times New Roman" w:cs="Times New Roman"/>
        </w:rPr>
        <w:t>2014-</w:t>
      </w:r>
      <w:r>
        <w:rPr>
          <w:rFonts w:ascii="Nirmala UI" w:hAnsi="Nirmala UI" w:eastAsia="Nirmala UI" w:cs="Nirmala UI"/>
        </w:rPr>
        <w:t>ൽ</w:t>
      </w:r>
      <w:r>
        <w:rPr>
          <w:rFonts w:ascii="Times New Roman" w:hAnsi="Times New Roman" w:eastAsia="Times New Roman" w:cs="Times New Roman"/>
        </w:rPr>
        <w:t xml:space="preserve"> </w:t>
      </w:r>
      <w:r>
        <w:rPr>
          <w:rFonts w:ascii="Nirmala UI" w:hAnsi="Nirmala UI" w:eastAsia="Nirmala UI" w:cs="Nirmala UI"/>
        </w:rPr>
        <w:t>പുതിൻ</w:t>
      </w:r>
      <w:r>
        <w:rPr>
          <w:rFonts w:ascii="Times New Roman" w:hAnsi="Times New Roman" w:eastAsia="Times New Roman" w:cs="Times New Roman"/>
        </w:rPr>
        <w:t xml:space="preserve"> </w:t>
      </w:r>
      <w:r>
        <w:rPr>
          <w:rFonts w:ascii="Nirmala UI" w:hAnsi="Nirmala UI" w:eastAsia="Nirmala UI" w:cs="Nirmala UI"/>
        </w:rPr>
        <w:t>ഉക്രെയ്നിൽ</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യുദ്ധം</w:t>
      </w:r>
      <w:r>
        <w:rPr>
          <w:rFonts w:ascii="Times New Roman" w:hAnsi="Times New Roman" w:eastAsia="Times New Roman" w:cs="Times New Roman"/>
        </w:rPr>
        <w:t xml:space="preserve"> </w:t>
      </w:r>
      <w:r>
        <w:rPr>
          <w:rFonts w:ascii="Nirmala UI" w:hAnsi="Nirmala UI" w:eastAsia="Nirmala UI" w:cs="Nirmala UI"/>
        </w:rPr>
        <w:t>ആരംഭിച്ചു</w:t>
      </w:r>
      <w:r>
        <w:rPr>
          <w:rFonts w:ascii="Times New Roman" w:hAnsi="Times New Roman" w:eastAsia="Times New Roman" w:cs="Times New Roman"/>
        </w:rPr>
        <w:t xml:space="preserve">; </w:t>
      </w:r>
      <w:r>
        <w:rPr>
          <w:rFonts w:ascii="Nirmala UI" w:hAnsi="Nirmala UI" w:eastAsia="Nirmala UI" w:cs="Nirmala UI"/>
        </w:rPr>
        <w:t>ദാനിയേൽ</w:t>
      </w:r>
      <w:r>
        <w:rPr>
          <w:rFonts w:ascii="Times New Roman" w:hAnsi="Times New Roman" w:eastAsia="Times New Roman" w:cs="Times New Roman"/>
        </w:rPr>
        <w:t xml:space="preserve"> </w:t>
      </w:r>
      <w:r>
        <w:rPr>
          <w:rFonts w:ascii="Nirmala UI" w:hAnsi="Nirmala UI" w:eastAsia="Nirmala UI" w:cs="Nirmala UI"/>
        </w:rPr>
        <w:t>അദ്ധ്യായം</w:t>
      </w:r>
      <w:r>
        <w:rPr>
          <w:rFonts w:ascii="Times New Roman" w:hAnsi="Times New Roman" w:eastAsia="Times New Roman" w:cs="Times New Roman"/>
        </w:rPr>
        <w:t xml:space="preserve"> </w:t>
      </w:r>
      <w:r>
        <w:rPr>
          <w:rFonts w:ascii="Nirmala UI" w:hAnsi="Nirmala UI" w:eastAsia="Nirmala UI" w:cs="Nirmala UI"/>
        </w:rPr>
        <w:t>പതിനൊന്നിലെ</w:t>
      </w:r>
      <w:r>
        <w:rPr>
          <w:rFonts w:ascii="Times New Roman" w:hAnsi="Times New Roman" w:eastAsia="Times New Roman" w:cs="Times New Roman"/>
        </w:rPr>
        <w:t xml:space="preserve"> </w:t>
      </w:r>
      <w:r>
        <w:rPr>
          <w:rFonts w:ascii="Nirmala UI" w:hAnsi="Nirmala UI" w:eastAsia="Nirmala UI" w:cs="Nirmala UI"/>
        </w:rPr>
        <w:t>നാൽപ്പതാം</w:t>
      </w:r>
      <w:r>
        <w:rPr>
          <w:rFonts w:ascii="Times New Roman" w:hAnsi="Times New Roman" w:eastAsia="Times New Roman" w:cs="Times New Roman"/>
        </w:rPr>
        <w:t xml:space="preserve"> </w:t>
      </w:r>
      <w:r>
        <w:rPr>
          <w:rFonts w:ascii="Nirmala UI" w:hAnsi="Nirmala UI" w:eastAsia="Nirmala UI" w:cs="Nirmala UI"/>
        </w:rPr>
        <w:t>വാക്യത്തിന്റെ</w:t>
      </w:r>
      <w:r>
        <w:rPr>
          <w:rFonts w:ascii="Times New Roman" w:hAnsi="Times New Roman" w:eastAsia="Times New Roman" w:cs="Times New Roman"/>
        </w:rPr>
        <w:t xml:space="preserve"> </w:t>
      </w:r>
      <w:r>
        <w:rPr>
          <w:rFonts w:ascii="Nirmala UI" w:hAnsi="Nirmala UI" w:eastAsia="Nirmala UI" w:cs="Nirmala UI"/>
        </w:rPr>
        <w:t>രണ്ടാം</w:t>
      </w:r>
      <w:r>
        <w:rPr>
          <w:rFonts w:ascii="Times New Roman" w:hAnsi="Times New Roman" w:eastAsia="Times New Roman" w:cs="Times New Roman"/>
        </w:rPr>
        <w:t xml:space="preserve"> </w:t>
      </w:r>
      <w:r>
        <w:rPr>
          <w:rFonts w:ascii="Nirmala UI" w:hAnsi="Nirmala UI" w:eastAsia="Nirmala UI" w:cs="Nirmala UI"/>
        </w:rPr>
        <w:t>ഭാഗത്തെ</w:t>
      </w:r>
      <w:r>
        <w:rPr>
          <w:rFonts w:ascii="Times New Roman" w:hAnsi="Times New Roman" w:eastAsia="Times New Roman" w:cs="Times New Roman"/>
        </w:rPr>
        <w:t xml:space="preserve"> </w:t>
      </w:r>
      <w:r>
        <w:rPr>
          <w:rFonts w:ascii="Nirmala UI" w:hAnsi="Nirmala UI" w:eastAsia="Nirmala UI" w:cs="Nirmala UI"/>
        </w:rPr>
        <w:t>ദൃഷ്ടാന്തീകരിക്കുന്ന</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ചരിത്രത്തെയാണ്</w:t>
      </w:r>
      <w:r>
        <w:rPr>
          <w:rFonts w:ascii="Times New Roman" w:hAnsi="Times New Roman" w:eastAsia="Times New Roman" w:cs="Times New Roman"/>
        </w:rPr>
        <w:t xml:space="preserve"> </w:t>
      </w:r>
      <w:r>
        <w:rPr>
          <w:rFonts w:ascii="Nirmala UI" w:hAnsi="Nirmala UI" w:eastAsia="Nirmala UI" w:cs="Nirmala UI"/>
        </w:rPr>
        <w:t>പത്താം</w:t>
      </w:r>
      <w:r>
        <w:rPr>
          <w:rFonts w:ascii="Times New Roman" w:hAnsi="Times New Roman" w:eastAsia="Times New Roman" w:cs="Times New Roman"/>
        </w:rPr>
        <w:t xml:space="preserve"> </w:t>
      </w:r>
      <w:r>
        <w:rPr>
          <w:rFonts w:ascii="Nirmala UI" w:hAnsi="Nirmala UI" w:eastAsia="Nirmala UI" w:cs="Nirmala UI"/>
        </w:rPr>
        <w:t>വാക്യം</w:t>
      </w:r>
      <w:r>
        <w:rPr>
          <w:rFonts w:ascii="Times New Roman" w:hAnsi="Times New Roman" w:eastAsia="Times New Roman" w:cs="Times New Roman"/>
        </w:rPr>
        <w:t xml:space="preserve"> </w:t>
      </w:r>
      <w:r>
        <w:rPr>
          <w:rFonts w:ascii="Nirmala UI" w:hAnsi="Nirmala UI" w:eastAsia="Nirmala UI" w:cs="Nirmala UI"/>
        </w:rPr>
        <w:t>പ്രതിനിധീകരിക്കുന്നതെന്ന്</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പ്രവചനശാസ്ത്രവിദ്യാർത്ഥി</w:t>
      </w:r>
      <w:r>
        <w:rPr>
          <w:rFonts w:ascii="Times New Roman" w:hAnsi="Times New Roman" w:eastAsia="Times New Roman" w:cs="Times New Roman"/>
        </w:rPr>
        <w:t xml:space="preserve"> </w:t>
      </w:r>
      <w:r>
        <w:rPr>
          <w:rFonts w:ascii="Nirmala UI" w:hAnsi="Nirmala UI" w:eastAsia="Nirmala UI" w:cs="Nirmala UI"/>
        </w:rPr>
        <w:t>ആദ്യം</w:t>
      </w:r>
      <w:r>
        <w:rPr>
          <w:rFonts w:ascii="Times New Roman" w:hAnsi="Times New Roman" w:eastAsia="Times New Roman" w:cs="Times New Roman"/>
        </w:rPr>
        <w:t xml:space="preserve"> </w:t>
      </w:r>
      <w:r>
        <w:rPr>
          <w:rFonts w:ascii="Nirmala UI" w:hAnsi="Nirmala UI" w:eastAsia="Nirmala UI" w:cs="Nirmala UI"/>
        </w:rPr>
        <w:t>തിരിച്ചറിയേണ്ടതുണ്ട്</w:t>
      </w:r>
      <w:r>
        <w:rPr>
          <w:rFonts w:ascii="Times New Roman" w:hAnsi="Times New Roman" w:eastAsia="Times New Roman" w:cs="Times New Roman"/>
        </w:rPr>
        <w:t xml:space="preserve">, </w:t>
      </w:r>
      <w:r>
        <w:rPr>
          <w:rFonts w:ascii="Nirmala UI" w:hAnsi="Nirmala UI" w:eastAsia="Nirmala UI" w:cs="Nirmala UI"/>
        </w:rPr>
        <w:t>അപ്പോഴേ</w:t>
      </w:r>
      <w:r>
        <w:rPr>
          <w:rFonts w:ascii="Times New Roman" w:hAnsi="Times New Roman" w:eastAsia="Times New Roman" w:cs="Times New Roman"/>
        </w:rPr>
        <w:t xml:space="preserve"> </w:t>
      </w:r>
      <w:r>
        <w:rPr>
          <w:rFonts w:ascii="Nirmala UI" w:hAnsi="Nirmala UI" w:eastAsia="Nirmala UI" w:cs="Nirmala UI"/>
        </w:rPr>
        <w:t>അദ്ധ്യായം</w:t>
      </w:r>
      <w:r>
        <w:rPr>
          <w:rFonts w:ascii="Times New Roman" w:hAnsi="Times New Roman" w:eastAsia="Times New Roman" w:cs="Times New Roman"/>
        </w:rPr>
        <w:t xml:space="preserve"> </w:t>
      </w:r>
      <w:r>
        <w:rPr>
          <w:rFonts w:ascii="Nirmala UI" w:hAnsi="Nirmala UI" w:eastAsia="Nirmala UI" w:cs="Nirmala UI"/>
        </w:rPr>
        <w:t>പതിനൊന്നിലെ</w:t>
      </w:r>
      <w:r>
        <w:rPr>
          <w:rFonts w:ascii="Times New Roman" w:hAnsi="Times New Roman" w:eastAsia="Times New Roman" w:cs="Times New Roman"/>
        </w:rPr>
        <w:t xml:space="preserve"> </w:t>
      </w:r>
      <w:r>
        <w:rPr>
          <w:rFonts w:ascii="Nirmala UI" w:hAnsi="Nirmala UI" w:eastAsia="Nirmala UI" w:cs="Nirmala UI"/>
        </w:rPr>
        <w:t>പതിനൊന്നാം</w:t>
      </w:r>
      <w:r>
        <w:rPr>
          <w:rFonts w:ascii="Times New Roman" w:hAnsi="Times New Roman" w:eastAsia="Times New Roman" w:cs="Times New Roman"/>
        </w:rPr>
        <w:t xml:space="preserve"> </w:t>
      </w:r>
      <w:r>
        <w:rPr>
          <w:rFonts w:ascii="Nirmala UI" w:hAnsi="Nirmala UI" w:eastAsia="Nirmala UI" w:cs="Nirmala UI"/>
        </w:rPr>
        <w:t>വാക്യത്തിൽ</w:t>
      </w:r>
      <w:r>
        <w:rPr>
          <w:rFonts w:ascii="Times New Roman" w:hAnsi="Times New Roman" w:eastAsia="Times New Roman" w:cs="Times New Roman"/>
        </w:rPr>
        <w:t xml:space="preserve"> </w:t>
      </w:r>
      <w:r>
        <w:rPr>
          <w:rFonts w:ascii="Nirmala UI" w:hAnsi="Nirmala UI" w:eastAsia="Nirmala UI" w:cs="Nirmala UI"/>
        </w:rPr>
        <w:t>പ്രതിനിധീകരിക്കപ്പെട്ടിരിക്കുന്ന</w:t>
      </w:r>
      <w:r>
        <w:rPr>
          <w:rFonts w:ascii="Times New Roman" w:hAnsi="Times New Roman" w:eastAsia="Times New Roman" w:cs="Times New Roman"/>
        </w:rPr>
        <w:t xml:space="preserve"> </w:t>
      </w:r>
      <w:r>
        <w:rPr>
          <w:rFonts w:ascii="Nirmala UI" w:hAnsi="Nirmala UI" w:eastAsia="Nirmala UI" w:cs="Nirmala UI"/>
        </w:rPr>
        <w:t>ഈ</w:t>
      </w:r>
      <w:r>
        <w:rPr>
          <w:rFonts w:ascii="Times New Roman" w:hAnsi="Times New Roman" w:eastAsia="Times New Roman" w:cs="Times New Roman"/>
        </w:rPr>
        <w:t xml:space="preserve"> </w:t>
      </w:r>
      <w:r>
        <w:rPr>
          <w:rFonts w:ascii="Nirmala UI" w:hAnsi="Nirmala UI" w:eastAsia="Nirmala UI" w:cs="Nirmala UI"/>
        </w:rPr>
        <w:t>സത്യം</w:t>
      </w:r>
      <w:r>
        <w:rPr>
          <w:rFonts w:ascii="Times New Roman" w:hAnsi="Times New Roman" w:eastAsia="Times New Roman" w:cs="Times New Roman"/>
        </w:rPr>
        <w:t xml:space="preserve"> </w:t>
      </w:r>
      <w:r>
        <w:rPr>
          <w:rFonts w:ascii="Nirmala UI" w:hAnsi="Nirmala UI" w:eastAsia="Nirmala UI" w:cs="Nirmala UI"/>
        </w:rPr>
        <w:t>അംഗീകരിക്കാൻ</w:t>
      </w:r>
      <w:r>
        <w:rPr>
          <w:rFonts w:ascii="Times New Roman" w:hAnsi="Times New Roman" w:eastAsia="Times New Roman" w:cs="Times New Roman"/>
        </w:rPr>
        <w:t xml:space="preserve"> </w:t>
      </w:r>
      <w:r>
        <w:rPr>
          <w:rFonts w:ascii="Nirmala UI" w:hAnsi="Nirmala UI" w:eastAsia="Nirmala UI" w:cs="Nirmala UI"/>
        </w:rPr>
        <w:t>അവന്</w:t>
      </w:r>
      <w:r>
        <w:rPr>
          <w:rFonts w:ascii="Times New Roman" w:hAnsi="Times New Roman" w:eastAsia="Times New Roman" w:cs="Times New Roman"/>
        </w:rPr>
        <w:t xml:space="preserve"> </w:t>
      </w:r>
      <w:r>
        <w:rPr>
          <w:rFonts w:ascii="Nirmala UI" w:hAnsi="Nirmala UI" w:eastAsia="Nirmala UI" w:cs="Nirmala UI"/>
        </w:rPr>
        <w:t>കഴിയുകയുള്ളു</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തിരിച്ചറിയുമ്പോൾ</w:t>
      </w:r>
      <w:r>
        <w:rPr>
          <w:rFonts w:ascii="Times New Roman" w:hAnsi="Times New Roman" w:eastAsia="Times New Roman" w:cs="Times New Roman"/>
        </w:rPr>
        <w:t xml:space="preserve">, </w:t>
      </w:r>
      <w:r>
        <w:rPr>
          <w:rFonts w:ascii="Nirmala UI" w:hAnsi="Nirmala UI" w:eastAsia="Nirmala UI" w:cs="Nirmala UI"/>
        </w:rPr>
        <w:t>നാൽപ്പതാം</w:t>
      </w:r>
      <w:r>
        <w:rPr>
          <w:rFonts w:ascii="Times New Roman" w:hAnsi="Times New Roman" w:eastAsia="Times New Roman" w:cs="Times New Roman"/>
        </w:rPr>
        <w:t xml:space="preserve"> </w:t>
      </w:r>
      <w:r>
        <w:rPr>
          <w:rFonts w:ascii="Nirmala UI" w:hAnsi="Nirmala UI" w:eastAsia="Nirmala UI" w:cs="Nirmala UI"/>
        </w:rPr>
        <w:t>വാക്യത്തിൽ</w:t>
      </w:r>
      <w:r>
        <w:rPr>
          <w:rFonts w:ascii="Times New Roman" w:hAnsi="Times New Roman" w:eastAsia="Times New Roman" w:cs="Times New Roman"/>
        </w:rPr>
        <w:t xml:space="preserve"> </w:t>
      </w:r>
      <w:r>
        <w:rPr>
          <w:rFonts w:ascii="Nirmala UI" w:hAnsi="Nirmala UI" w:eastAsia="Nirmala UI" w:cs="Nirmala UI"/>
        </w:rPr>
        <w:t>പത്താം</w:t>
      </w:r>
      <w:r>
        <w:rPr>
          <w:rFonts w:ascii="Times New Roman" w:hAnsi="Times New Roman" w:eastAsia="Times New Roman" w:cs="Times New Roman"/>
        </w:rPr>
        <w:t xml:space="preserve"> </w:t>
      </w:r>
      <w:r>
        <w:rPr>
          <w:rFonts w:ascii="Nirmala UI" w:hAnsi="Nirmala UI" w:eastAsia="Nirmala UI" w:cs="Nirmala UI"/>
        </w:rPr>
        <w:t>വാക്യം</w:t>
      </w:r>
      <w:r>
        <w:rPr>
          <w:rFonts w:ascii="Times New Roman" w:hAnsi="Times New Roman" w:eastAsia="Times New Roman" w:cs="Times New Roman"/>
        </w:rPr>
        <w:t xml:space="preserve"> </w:t>
      </w:r>
      <w:r>
        <w:rPr>
          <w:rFonts w:ascii="Nirmala UI" w:hAnsi="Nirmala UI" w:eastAsia="Nirmala UI" w:cs="Nirmala UI"/>
        </w:rPr>
        <w:t>ചേർക്കുന്നതു</w:t>
      </w:r>
      <w:r>
        <w:rPr>
          <w:rFonts w:ascii="Times New Roman" w:hAnsi="Times New Roman" w:eastAsia="Times New Roman" w:cs="Times New Roman"/>
        </w:rPr>
        <w:t xml:space="preserve"> </w:t>
      </w:r>
      <w:r>
        <w:rPr>
          <w:rFonts w:ascii="Nirmala UI" w:hAnsi="Nirmala UI" w:eastAsia="Nirmala UI" w:cs="Nirmala UI"/>
        </w:rPr>
        <w:t>എന്തെന്നാൽ</w:t>
      </w:r>
      <w:r>
        <w:rPr>
          <w:rFonts w:ascii="Times New Roman" w:hAnsi="Times New Roman" w:eastAsia="Times New Roman" w:cs="Times New Roman"/>
        </w:rPr>
        <w:t>, 1989-</w:t>
      </w:r>
      <w:r>
        <w:rPr>
          <w:rFonts w:ascii="Nirmala UI" w:hAnsi="Nirmala UI" w:eastAsia="Nirmala UI" w:cs="Nirmala UI"/>
        </w:rPr>
        <w:t>ൽ</w:t>
      </w:r>
      <w:r>
        <w:rPr>
          <w:rFonts w:ascii="Times New Roman" w:hAnsi="Times New Roman" w:eastAsia="Times New Roman" w:cs="Times New Roman"/>
        </w:rPr>
        <w:t xml:space="preserve"> </w:t>
      </w:r>
      <w:r>
        <w:rPr>
          <w:rFonts w:ascii="Nirmala UI" w:hAnsi="Nirmala UI" w:eastAsia="Nirmala UI" w:cs="Nirmala UI"/>
        </w:rPr>
        <w:t>സോവിയറ്റ്</w:t>
      </w:r>
      <w:r>
        <w:rPr>
          <w:rFonts w:ascii="Times New Roman" w:hAnsi="Times New Roman" w:eastAsia="Times New Roman" w:cs="Times New Roman"/>
        </w:rPr>
        <w:t xml:space="preserve"> </w:t>
      </w:r>
      <w:r>
        <w:rPr>
          <w:rFonts w:ascii="Nirmala UI" w:hAnsi="Nirmala UI" w:eastAsia="Nirmala UI" w:cs="Nirmala UI"/>
        </w:rPr>
        <w:t>യൂണിയൻ</w:t>
      </w:r>
      <w:r>
        <w:rPr>
          <w:rFonts w:ascii="Times New Roman" w:hAnsi="Times New Roman" w:eastAsia="Times New Roman" w:cs="Times New Roman"/>
        </w:rPr>
        <w:t xml:space="preserve"> </w:t>
      </w:r>
      <w:r>
        <w:rPr>
          <w:rFonts w:ascii="Nirmala UI" w:hAnsi="Nirmala UI" w:eastAsia="Nirmala UI" w:cs="Nirmala UI"/>
        </w:rPr>
        <w:t>ഒലിച്ചുപോയപ്പോൾ</w:t>
      </w:r>
      <w:r>
        <w:rPr>
          <w:rFonts w:ascii="Times New Roman" w:hAnsi="Times New Roman" w:eastAsia="Times New Roman" w:cs="Times New Roman"/>
        </w:rPr>
        <w:t xml:space="preserve"> </w:t>
      </w:r>
      <w:r>
        <w:rPr>
          <w:rFonts w:ascii="Nirmala UI" w:hAnsi="Nirmala UI" w:eastAsia="Nirmala UI" w:cs="Nirmala UI"/>
        </w:rPr>
        <w:t>വടക്കൻ</w:t>
      </w:r>
      <w:r>
        <w:rPr>
          <w:rFonts w:ascii="Times New Roman" w:hAnsi="Times New Roman" w:eastAsia="Times New Roman" w:cs="Times New Roman"/>
        </w:rPr>
        <w:t xml:space="preserve"> </w:t>
      </w:r>
      <w:r>
        <w:rPr>
          <w:rFonts w:ascii="Nirmala UI" w:hAnsi="Nirmala UI" w:eastAsia="Nirmala UI" w:cs="Nirmala UI"/>
        </w:rPr>
        <w:t>രാജാവ്</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കോട്ടയിലേക്കു</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കഴുത്തിലേക്കു</w:t>
      </w:r>
      <w:r>
        <w:rPr>
          <w:rFonts w:ascii="Times New Roman" w:hAnsi="Times New Roman" w:eastAsia="Times New Roman" w:cs="Times New Roman"/>
        </w:rPr>
        <w:t xml:space="preserve">”) </w:t>
      </w:r>
      <w:r>
        <w:rPr>
          <w:rFonts w:ascii="Nirmala UI" w:hAnsi="Nirmala UI" w:eastAsia="Nirmala UI" w:cs="Nirmala UI"/>
        </w:rPr>
        <w:t>മാത്രം</w:t>
      </w:r>
      <w:r>
        <w:rPr>
          <w:rFonts w:ascii="Times New Roman" w:hAnsi="Times New Roman" w:eastAsia="Times New Roman" w:cs="Times New Roman"/>
        </w:rPr>
        <w:t xml:space="preserve"> </w:t>
      </w:r>
      <w:r>
        <w:rPr>
          <w:rFonts w:ascii="Nirmala UI" w:hAnsi="Nirmala UI" w:eastAsia="Nirmala UI" w:cs="Nirmala UI"/>
        </w:rPr>
        <w:t>കയറിയെന്നതാണ്</w:t>
      </w:r>
      <w:r>
        <w:rPr>
          <w:rFonts w:ascii="Times New Roman" w:hAnsi="Times New Roman" w:eastAsia="Times New Roman" w:cs="Times New Roman"/>
        </w:rPr>
        <w:t xml:space="preserve"> </w:t>
      </w:r>
      <w:r>
        <w:rPr>
          <w:rFonts w:ascii="Nirmala UI" w:hAnsi="Nirmala UI" w:eastAsia="Nirmala UI" w:cs="Nirmala UI"/>
        </w:rPr>
        <w:t>എന്നത്</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തുടർന്ന്</w:t>
      </w:r>
      <w:r>
        <w:rPr>
          <w:rFonts w:ascii="Times New Roman" w:hAnsi="Times New Roman" w:eastAsia="Times New Roman" w:cs="Times New Roman"/>
        </w:rPr>
        <w:t xml:space="preserve"> </w:t>
      </w:r>
      <w:r>
        <w:rPr>
          <w:rFonts w:ascii="Nirmala UI" w:hAnsi="Nirmala UI" w:eastAsia="Nirmala UI" w:cs="Nirmala UI"/>
        </w:rPr>
        <w:t>കാണുന്നു</w:t>
      </w:r>
      <w:r>
        <w:rPr>
          <w:rFonts w:ascii="Times New Roman" w:hAnsi="Times New Roman" w:eastAsia="Times New Roman" w:cs="Times New Roman"/>
        </w:rPr>
        <w:t xml:space="preserve">. </w:t>
      </w:r>
      <w:r>
        <w:rPr>
          <w:rFonts w:ascii="Nirmala UI" w:hAnsi="Nirmala UI" w:eastAsia="Nirmala UI" w:cs="Nirmala UI"/>
        </w:rPr>
        <w:t>എന്നാൽ</w:t>
      </w:r>
      <w:r>
        <w:rPr>
          <w:rFonts w:ascii="Times New Roman" w:hAnsi="Times New Roman" w:eastAsia="Times New Roman" w:cs="Times New Roman"/>
        </w:rPr>
        <w:t xml:space="preserve"> </w:t>
      </w:r>
      <w:r>
        <w:rPr>
          <w:rFonts w:ascii="Nirmala UI" w:hAnsi="Nirmala UI" w:eastAsia="Nirmala UI" w:cs="Nirmala UI"/>
        </w:rPr>
        <w:t>യെശയ്യാവു</w:t>
      </w:r>
      <w:r>
        <w:rPr>
          <w:rFonts w:ascii="Times New Roman" w:hAnsi="Times New Roman" w:eastAsia="Times New Roman" w:cs="Times New Roman"/>
        </w:rPr>
        <w:t xml:space="preserve"> </w:t>
      </w:r>
      <w:r>
        <w:rPr>
          <w:rFonts w:ascii="Nirmala UI" w:hAnsi="Nirmala UI" w:eastAsia="Nirmala UI" w:cs="Nirmala UI"/>
        </w:rPr>
        <w:t>അദ്ധ്യായം</w:t>
      </w:r>
      <w:r>
        <w:rPr>
          <w:rFonts w:ascii="Times New Roman" w:hAnsi="Times New Roman" w:eastAsia="Times New Roman" w:cs="Times New Roman"/>
        </w:rPr>
        <w:t xml:space="preserve"> </w:t>
      </w:r>
      <w:r>
        <w:rPr>
          <w:rFonts w:ascii="Nirmala UI" w:hAnsi="Nirmala UI" w:eastAsia="Nirmala UI" w:cs="Nirmala UI"/>
        </w:rPr>
        <w:t>എട്ടാം</w:t>
      </w:r>
      <w:r>
        <w:rPr>
          <w:rFonts w:ascii="Times New Roman" w:hAnsi="Times New Roman" w:eastAsia="Times New Roman" w:cs="Times New Roman"/>
        </w:rPr>
        <w:t xml:space="preserve"> </w:t>
      </w:r>
      <w:r>
        <w:rPr>
          <w:rFonts w:ascii="Nirmala UI" w:hAnsi="Nirmala UI" w:eastAsia="Nirmala UI" w:cs="Nirmala UI"/>
        </w:rPr>
        <w:t>വാക്യം</w:t>
      </w:r>
      <w:r>
        <w:rPr>
          <w:rFonts w:ascii="Times New Roman" w:hAnsi="Times New Roman" w:eastAsia="Times New Roman" w:cs="Times New Roman"/>
        </w:rPr>
        <w:t xml:space="preserve"> </w:t>
      </w:r>
      <w:r>
        <w:rPr>
          <w:rFonts w:ascii="Nirmala UI" w:hAnsi="Nirmala UI" w:eastAsia="Nirmala UI" w:cs="Nirmala UI"/>
        </w:rPr>
        <w:t>എട്ടു</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കാണുന്നതുവരെ</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എന്താണ്</w:t>
      </w:r>
      <w:r>
        <w:rPr>
          <w:rFonts w:ascii="Times New Roman" w:hAnsi="Times New Roman" w:eastAsia="Times New Roman" w:cs="Times New Roman"/>
        </w:rPr>
        <w:t xml:space="preserve"> </w:t>
      </w:r>
      <w:r>
        <w:rPr>
          <w:rFonts w:ascii="Nirmala UI" w:hAnsi="Nirmala UI" w:eastAsia="Nirmala UI" w:cs="Nirmala UI"/>
        </w:rPr>
        <w:t>സൂചിപ്പിക്കുന്നതെന്ന്</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പ്രവചനശാസ്ത്രവിദ്യാർത്ഥിക്കു</w:t>
      </w:r>
      <w:r>
        <w:rPr>
          <w:rFonts w:ascii="Times New Roman" w:hAnsi="Times New Roman" w:eastAsia="Times New Roman" w:cs="Times New Roman"/>
        </w:rPr>
        <w:t xml:space="preserve"> </w:t>
      </w:r>
      <w:r>
        <w:rPr>
          <w:rFonts w:ascii="Nirmala UI" w:hAnsi="Nirmala UI" w:eastAsia="Nirmala UI" w:cs="Nirmala UI"/>
        </w:rPr>
        <w:t>അറിയാനാകുമായിരുന്നില്ല</w:t>
      </w:r>
      <w:r>
        <w:rPr>
          <w:rFonts w:ascii="Times New Roman" w:hAnsi="Times New Roman" w:eastAsia="Times New Roman" w:cs="Times New Roman"/>
        </w:rPr>
        <w:t xml:space="preserve">. </w:t>
      </w:r>
      <w:r>
        <w:rPr>
          <w:rFonts w:ascii="Nirmala UI" w:hAnsi="Nirmala UI" w:eastAsia="Nirmala UI" w:cs="Nirmala UI"/>
        </w:rPr>
        <w:t>അപ്പോൾ</w:t>
      </w:r>
      <w:r>
        <w:rPr>
          <w:rFonts w:ascii="Times New Roman" w:hAnsi="Times New Roman" w:eastAsia="Times New Roman" w:cs="Times New Roman"/>
        </w:rPr>
        <w:t xml:space="preserve"> </w:t>
      </w:r>
      <w:r>
        <w:rPr>
          <w:rFonts w:ascii="Nirmala UI" w:hAnsi="Nirmala UI" w:eastAsia="Nirmala UI" w:cs="Nirmala UI"/>
        </w:rPr>
        <w:t>മാത്രമേ</w:t>
      </w:r>
      <w:r>
        <w:rPr>
          <w:rFonts w:ascii="Times New Roman" w:hAnsi="Times New Roman" w:eastAsia="Times New Roman" w:cs="Times New Roman"/>
        </w:rPr>
        <w:t xml:space="preserve"> </w:t>
      </w:r>
      <w:r>
        <w:rPr>
          <w:rFonts w:ascii="Nirmala UI" w:hAnsi="Nirmala UI" w:eastAsia="Nirmala UI" w:cs="Nirmala UI"/>
        </w:rPr>
        <w:t>ബൈബിളിൽ</w:t>
      </w:r>
      <w:r>
        <w:rPr>
          <w:rFonts w:ascii="Times New Roman" w:hAnsi="Times New Roman" w:eastAsia="Times New Roman" w:cs="Times New Roman"/>
        </w:rPr>
        <w:t xml:space="preserve"> </w:t>
      </w:r>
      <w:r>
        <w:rPr>
          <w:rFonts w:ascii="Nirmala UI" w:hAnsi="Nirmala UI" w:eastAsia="Nirmala UI" w:cs="Nirmala UI"/>
        </w:rPr>
        <w:t>മൂന്നു</w:t>
      </w:r>
      <w:r>
        <w:rPr>
          <w:rFonts w:ascii="Times New Roman" w:hAnsi="Times New Roman" w:eastAsia="Times New Roman" w:cs="Times New Roman"/>
        </w:rPr>
        <w:t xml:space="preserve"> </w:t>
      </w:r>
      <w:r>
        <w:rPr>
          <w:rFonts w:ascii="Nirmala UI" w:hAnsi="Nirmala UI" w:eastAsia="Nirmala UI" w:cs="Nirmala UI"/>
        </w:rPr>
        <w:t>പ്രാവശ്യം</w:t>
      </w:r>
      <w:r>
        <w:rPr>
          <w:rFonts w:ascii="Times New Roman" w:hAnsi="Times New Roman" w:eastAsia="Times New Roman" w:cs="Times New Roman"/>
        </w:rPr>
        <w:t xml:space="preserve"> </w:t>
      </w:r>
      <w:r>
        <w:rPr>
          <w:rFonts w:ascii="Nirmala UI" w:hAnsi="Nirmala UI" w:eastAsia="Nirmala UI" w:cs="Nirmala UI"/>
        </w:rPr>
        <w:t>മാത്രം</w:t>
      </w:r>
      <w:r>
        <w:rPr>
          <w:rFonts w:ascii="Times New Roman" w:hAnsi="Times New Roman" w:eastAsia="Times New Roman" w:cs="Times New Roman"/>
        </w:rPr>
        <w:t xml:space="preserve"> </w:t>
      </w:r>
      <w:r>
        <w:rPr>
          <w:rFonts w:ascii="Nirmala UI" w:hAnsi="Nirmala UI" w:eastAsia="Nirmala UI" w:cs="Nirmala UI"/>
        </w:rPr>
        <w:t>പ്രയോഗിക്കപ്പെട്ടിരിക്കുന്ന</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പ്രയോഗത്താൽ</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മൂന്നു</w:t>
      </w:r>
      <w:r>
        <w:rPr>
          <w:rFonts w:ascii="Times New Roman" w:hAnsi="Times New Roman" w:eastAsia="Times New Roman" w:cs="Times New Roman"/>
        </w:rPr>
        <w:t xml:space="preserve"> </w:t>
      </w:r>
      <w:r>
        <w:rPr>
          <w:rFonts w:ascii="Nirmala UI" w:hAnsi="Nirmala UI" w:eastAsia="Nirmala UI" w:cs="Nirmala UI"/>
        </w:rPr>
        <w:t>വാക്യങ്ങളും</w:t>
      </w:r>
      <w:r>
        <w:rPr>
          <w:rFonts w:ascii="Times New Roman" w:hAnsi="Times New Roman" w:eastAsia="Times New Roman" w:cs="Times New Roman"/>
        </w:rPr>
        <w:t xml:space="preserve"> </w:t>
      </w:r>
      <w:r>
        <w:rPr>
          <w:rFonts w:ascii="Nirmala UI" w:hAnsi="Nirmala UI" w:eastAsia="Nirmala UI" w:cs="Nirmala UI"/>
        </w:rPr>
        <w:t>തമ്മിൽ</w:t>
      </w:r>
      <w:r>
        <w:rPr>
          <w:rFonts w:ascii="Times New Roman" w:hAnsi="Times New Roman" w:eastAsia="Times New Roman" w:cs="Times New Roman"/>
        </w:rPr>
        <w:t xml:space="preserve"> </w:t>
      </w:r>
      <w:r>
        <w:rPr>
          <w:rFonts w:ascii="Nirmala UI" w:hAnsi="Nirmala UI" w:eastAsia="Nirmala UI" w:cs="Nirmala UI"/>
        </w:rPr>
        <w:t>ബന്ധിക്കപ്പെട്ടിരിക്കുന്നുവെന്ന്</w:t>
      </w:r>
      <w:r>
        <w:rPr>
          <w:rFonts w:ascii="Times New Roman" w:hAnsi="Times New Roman" w:eastAsia="Times New Roman" w:cs="Times New Roman"/>
        </w:rPr>
        <w:t xml:space="preserve"> </w:t>
      </w:r>
      <w:r>
        <w:rPr>
          <w:rFonts w:ascii="Nirmala UI" w:hAnsi="Nirmala UI" w:eastAsia="Nirmala UI" w:cs="Nirmala UI"/>
        </w:rPr>
        <w:t>തിരിച്ചറിയാനുള്ള</w:t>
      </w:r>
      <w:r>
        <w:rPr>
          <w:rFonts w:ascii="Times New Roman" w:hAnsi="Times New Roman" w:eastAsia="Times New Roman" w:cs="Times New Roman"/>
        </w:rPr>
        <w:t xml:space="preserve"> </w:t>
      </w:r>
      <w:r>
        <w:rPr>
          <w:rFonts w:ascii="Nirmala UI" w:hAnsi="Nirmala UI" w:eastAsia="Nirmala UI" w:cs="Nirmala UI"/>
        </w:rPr>
        <w:t>പ്രവചനാത്മക</w:t>
      </w:r>
      <w:r>
        <w:rPr>
          <w:rFonts w:ascii="Times New Roman" w:hAnsi="Times New Roman" w:eastAsia="Times New Roman" w:cs="Times New Roman"/>
        </w:rPr>
        <w:t xml:space="preserve"> </w:t>
      </w:r>
      <w:r>
        <w:rPr>
          <w:rFonts w:ascii="Nirmala UI" w:hAnsi="Nirmala UI" w:eastAsia="Nirmala UI" w:cs="Nirmala UI"/>
        </w:rPr>
        <w:t>അധികാരം</w:t>
      </w:r>
      <w:r>
        <w:rPr>
          <w:rFonts w:ascii="Times New Roman" w:hAnsi="Times New Roman" w:eastAsia="Times New Roman" w:cs="Times New Roman"/>
        </w:rPr>
        <w:t xml:space="preserve"> </w:t>
      </w:r>
      <w:r>
        <w:rPr>
          <w:rFonts w:ascii="Nirmala UI" w:hAnsi="Nirmala UI" w:eastAsia="Nirmala UI" w:cs="Nirmala UI"/>
        </w:rPr>
        <w:t>അവന്നു</w:t>
      </w:r>
      <w:r>
        <w:rPr>
          <w:rFonts w:ascii="Times New Roman" w:hAnsi="Times New Roman" w:eastAsia="Times New Roman" w:cs="Times New Roman"/>
        </w:rPr>
        <w:t xml:space="preserve"> </w:t>
      </w:r>
      <w:r>
        <w:rPr>
          <w:rFonts w:ascii="Nirmala UI" w:hAnsi="Nirmala UI" w:eastAsia="Nirmala UI" w:cs="Nirmala UI"/>
        </w:rPr>
        <w:t>ഉണ്ടായിരിക്കുമായിരുന്നുള്ളു</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Akonga azasaba rero umugabo wa kabiri w’ukuri wemeza ko incuro eshatu imvugo “gusesekara no kurenga” iboneka muri Bibiliya, ari ugusubiramo kwabigambiriwe. Uwo mugabo wa kabiri w’ukuri kuri icyo kintu ushyirwaho kuko ayo masomo yose uko ari atatu (abahamya), agaragaza umwami w’ikasikazi atera umwami w’ikusi. Hamwe, abo bahamya uko ari batatu, bemejwe ko ari amateka amwe y’ikigereranyo n’ubwoko bubiri bw’abahamya b’imbere mu nyandiko, bayobora umwigishwa w’ubuhanuzi noneho gushyira ayo masomo uko ari atatu hamwe, mu buryo bw’umurongo ku murongo. Iryo shyirwa mu bikorwa ryagura ibikubiye muri ayo masomo, agaragaza intambara iri hagati y’umwami w’ikasikazi n’umwami w’ikusi.</w:t>
      </w:r>
    </w:p>
    <w:p>
      <w:pPr>
        <w:pStyle w:val="ArticleBody"/>
        <w:jc w:val="left"/>
      </w:pPr>
      <w:r>
        <w:rPr>
          <w:rFonts w:ascii="Times New Roman" w:hAnsi="Times New Roman" w:eastAsia="Times New Roman" w:cs="Times New Roman"/>
        </w:rPr>
        <w:t>Yesaya sura ya saba, aya ya nane na ya tisa, zinatoa ufunguo wa kutegua fumbo la kile “ngome” katika aya ya kumi inawakilisha, kwa maana neno la Kiebrania la “ngome” ndilo pia “ngome” ambayo mfalme wa kusini aliingia ndani yake katika aya ya saba ya sura ya kumi na moja. “Ngome” pia hutafsiriwa kuwa “nguvu” katika usemi “patakatifu pa nguvu” katika aya ya thelathini na moja ya Danieli kumi na moja. Hivyo, aya hizo mbili (ya saba na ya thelathini na moja), zinatoa mashahidi wawili kwamba “ngome” ni mji mkuu wa ufalme au wa mfalme. Basi, ukweli huo ukiwa umethibitishwa kwa mashahidi wawili (wote wawili katika sura ya kumi na moja), ndipo kile ambacho Yesaya anakitambua katika kifungu chake cha mafumbo katika sura ya saba, aya ya nane na ya tisa, anapoweka kwa mashahidi wawili wa ndani kwamba ngome ni mji mkuu wa ufalme, au mfalme wa ufalme huo, huthibitisha kwamba kabla ya mwaka 1989, Muungano wa Kisovyeti, ambao mkuu wake ulikuwa Urusi, pamoja na mji wake mkuu wa Moscow, ulikuwa na kiongozi ambaye alikuwa Mikal Gorbachev. Si jambo la bahati mbaya kwamba sifa ya kimwonekano ya Gorbachev ilikuwa paji lake la uso.</w:t>
      </w:r>
    </w:p>
    <w:p>
      <w:pPr>
        <w:pStyle w:val="ArticleBody"/>
        <w:jc w:val="left"/>
      </w:pPr>
      <w:r>
        <w:rPr>
          <w:rFonts w:ascii="Times New Roman" w:hAnsi="Times New Roman" w:eastAsia="Times New Roman" w:cs="Times New Roman"/>
        </w:rPr>
        <w:t>Mstari juu ya mstari, hitimisho la matumizi haya linakazia umuhimu wake linaposema, “Msipoamini, hakika hamtathibitishwa.” Yesu alisema, “Enyi wapumbavu, wenye mioyo mizito ya kuamini yote ambayo manabii wamenena.” [Tazama Luka 24:25] Ezra aliandika, “Nao wakaondoka asubuhi na mapema, wakaenda jangwani mwa Tekoa; nao walipokuwa wakienda, Yehoshafati akasimama, akasema, Nisikilizeni, enyi Yuda, nanyi wenyeji wa Yerusalemu; Mwamini Bwana, Mungu wenu, nanyi mtathibitishwa; waaminini manabii wake, nanyi mtafanikiwa.” [Tazama 2 Mambo ya Nyakati 20:20] Mara saba katika kitabu cha Ufunuo amri hutolewa ya kusikia. “Yeye aliye na sikio, na alisikie lile Roho ayaambiayo makanisa.”</w:t>
      </w:r>
    </w:p>
    <w:p>
      <w:pPr>
        <w:pStyle w:val="ArticleBody"/>
        <w:jc w:val="left"/>
      </w:pPr>
      <w:r>
        <w:rPr>
          <w:rFonts w:ascii="Times New Roman" w:hAnsi="Times New Roman" w:eastAsia="Times New Roman" w:cs="Times New Roman"/>
        </w:rPr>
        <w:t>Kukomeshwa ni kuwa miongoni mwa wanawali wenye hekima, kwa maana wapumbavu ni wazito wa moyo kuamini manabii. Wenye hekima huamini yale ambayo Mungu amenena kwa kinywa cha manabii Wake, nao hukomeshwa na kufanikiwa, kwa maana huisikia yale ambayo Roho ayaambia makanisa. Kutambuliwa kwa Urusi, na vita iliyoianzisha mwaka 2014 dhidi ya Ukraini, ndiko kunakowakomesha wale walio wanafunzi wenye hekima wa unabii katika kipindi ambacho Kristo anafunua muhuri wa ukweli huo hasa.</w:t>
      </w:r>
    </w:p>
    <w:p>
      <w:pPr>
        <w:pStyle w:val="ArticleBody"/>
        <w:jc w:val="left"/>
      </w:pPr>
      <w:r>
        <w:rPr>
          <w:rFonts w:ascii="Times New Roman" w:hAnsi="Times New Roman" w:eastAsia="Times New Roman" w:cs="Times New Roman"/>
        </w:rPr>
        <w:t>Ukuri uko kwageze mu mateka mu mwaka wa 2014, ari wo ukurikira 2001, bityo bukaba buri mu gihe cyo gushyirwaho ikimenyetso cy’abihumbi ijana na mirongo ine na bane. Umwaka wakurikiyeho, 2015, perezida w’umukire kurusha abandi, ari na we perezida wa gatandatu uhereye ku gihe cy’imperuka mu 1989, yatangiye guhungabanya abazwi nk’abanyabugenge b’isi. Umurongo wa cumi werekana amateka yo mu 1989, ariko kandi ushyiraho u Burusiya nk’“igihome,” kandi mu mirongo ibiri ikurikiraho, u Burusiya bwari gutangira intambara ya kabiri yo mu ntambara z’intumwa, kandi Putin azatsinda iyo ntambara. Ukuri ko muri iyo mirongo guhindurwa kutagifunze iyo amateka ihagarariye asohoye.</w:t>
      </w:r>
    </w:p>
    <w:p>
      <w:pPr>
        <w:pStyle w:val="ArticleScripture"/>
        <w:jc w:val="left"/>
      </w:pPr>
      <w:r>
        <w:rPr>
          <w:rFonts w:ascii="Times New Roman" w:hAnsi="Times New Roman" w:eastAsia="Times New Roman" w:cs="Times New Roman"/>
        </w:rPr>
        <w:t>“Danyeri ari guhagarara mu mugabane we no mu mwanya we. Ubuhanuzi bwa Danyeri n’ubwa Yohana bugomba gusobanurwa. Burasobanurana. Buha isi ukuri buri muntu wese akwiriye gusobanukirwa. Ubu buhanuzi bugomba kuba ubuhamya mu isi. Kubwo gusohozwa kwabwo muri iyi minsi y’imperuka, buzisobanura ubwabwo.” The Kress Collection, 105.</w:t>
      </w:r>
    </w:p>
    <w:p>
      <w:pPr>
        <w:pStyle w:val="ArticleBody"/>
        <w:jc w:val="left"/>
      </w:pPr>
      <w:r>
        <w:rPr>
          <w:rFonts w:ascii="Times New Roman" w:hAnsi="Times New Roman" w:eastAsia="Times New Roman" w:cs="Times New Roman"/>
        </w:rPr>
        <w:t>Verse eleven and twelve la profecía, wa historia-fulfillment in the sealing time of the one hundred and forty-four thousand, ma unsealed; but “line upon line,” these verses ku connected another important fact li. Prophecy ya student, “overflowing, and passing over” ya passages three ku bring together ka sake, student wu prophecy ya sixty-five years also ku prophetic line bring must. Sixty-five year prophecy, prophecies two of the two thousand five hundred and twenty years ya beginning mark, and it identify that they begin forty-six years apart from one another. Beginning lo sixty-five years ku identifying, ending lo Alpha and Omega sixty-five years produce would that also it identify.</w:t>
      </w:r>
    </w:p>
    <w:p>
      <w:pPr>
        <w:pStyle w:val="ArticleBody"/>
        <w:jc w:val="left"/>
      </w:pPr>
      <w:r>
        <w:rPr>
          <w:rFonts w:ascii="Times New Roman" w:hAnsi="Times New Roman" w:eastAsia="Times New Roman" w:cs="Times New Roman"/>
        </w:rPr>
        <w:t>Iminyaka mirongo itandatu n’itanu, haba mu ntangiriro no ku iherezo, buri imwe ifite ikimenyetso cy’inzira-zigaragaza eshatu. Iya mbere yari 742 BC, hanyuma nyuma y’imyaka cumi n’icyenda hakaza 723 BC, maze nyuma y’indi myaka mirongo ine n’itandatu hakaza 677 BC. Izo nzira-zigaragaza eshatu zigereranywa ku iherezo na 1798, 1844, na 1863. Igihe cy’imyaka mirongo ine n’itandatu cyo mu ntangiriro (Alpha) kigereranya gukandagirirwa hasi kw’urusengero n’ingabo, kandi imyaka mirongo ine n’itandatu yo ku iherezo (Omega) igereranya kugarurwa k’Ubuturo Bwera n’ingabo, igihe Intumwa y’Isezerano (na We kandi ari Alpha na Omega), yagombaga kwinjira gitunguranye mu rusengero We ubwe yari yarubakishije muri iyo myaka mirongo ine n’itandatu, kuva mu 1798 kugeza mu 1844.</w:t>
      </w:r>
    </w:p>
    <w:p>
      <w:pPr>
        <w:pStyle w:val="ArticleBody"/>
        <w:jc w:val="left"/>
      </w:pPr>
      <w:r>
        <w:rPr>
          <w:rFonts w:ascii="Times New Roman" w:hAnsi="Times New Roman" w:eastAsia="Times New Roman" w:cs="Times New Roman"/>
        </w:rPr>
        <w:t>742 BC жылы Ишая пайғамбарлықты жариялаған уақыттағы он тоғыз жылмен алдын ала келетін қырық алты жыл, өз аяқталуында қырық алты жылды бейнелейді, ал содан кейін хиастық үлгі бойынша он тоғыз жыл ілеседі. 1844 жылдан 1863 жылға дейінгі он тоғыз жыл сол тарихта орын алған бүлікке байланысты орындалмай қалған жүз қырық төрт мыңға қатысты Мәсіхтің ниеттерінің бір көрінісін береді. Даниял кітабының он бірінші тарауындағы оныншыдан он екінші аяттарға қатысты ақиқат сөзін дұрыс бөлу үшін пайғамбарлықты зерттеушіден талап етілетін еңбек, тек қана (егер сенсеңіз) 2014 жылы Ресейдің Украинада соғысты бастайтынын анықтап қоймайды, сонымен қатар сол соғыстың жүз қырық төрт мыңның мөрлену уақытында басталатынын да белгілейді. Аяттарда бейнеленген пайғамбарлық тарих қаншалықты маңызды болса, дәл сол тарихтың ақиқатының мөрі ашылатын тарих та 1844 жылдан 1863 жылға дейінгі он тоғыз жылдың тарихымен бейнеленеді.</w:t>
      </w:r>
    </w:p>
    <w:p>
      <w:pPr>
        <w:pStyle w:val="ArticleBody"/>
        <w:jc w:val="left"/>
      </w:pPr>
      <w:r>
        <w:rPr>
          <w:rFonts w:ascii="Times New Roman" w:hAnsi="Times New Roman" w:eastAsia="Times New Roman" w:cs="Times New Roman"/>
        </w:rPr>
        <w:t>1844 hutambulisha kuwasili kwa malaika wa tatu, nayo ni mfano wa kuwasili kwa malaika wa tatu mnamo Septemba 11, 2001. 1863 inawakilisha uasi unaoashiriwa na kujengwa upya kwa Yeriko. Alama ya njia ya 1863 pia ni mfano wa utii wa wale mia moja arobaini na nne elfu wanaotumiwa “kuangusha kuta za Yeriko”, katika sheria ya Jumapili inayokaribia kuja. Katika aya tunazozitazama, aya ya kumi na sita inawakilisha sheria ya Jumapili nchini Marekani. Aya ya kumi na moja inaashiria kipindi kutoka 2014 hadi ushindi wa mwisho wa Putin. Aya hizo zinatambulisha mwanzo wa vita ya pili ya wakala, inayofuatiwa na vita ya tatu ya wakala, kama inavyowakilishwa katika aya ya kumi na tatu hadi ya kumi na tano.</w:t>
      </w:r>
    </w:p>
    <w:p>
      <w:pPr>
        <w:pStyle w:val="ArticleBody"/>
        <w:jc w:val="left"/>
      </w:pPr>
      <w:r>
        <w:rPr>
          <w:rFonts w:ascii="Times New Roman" w:hAnsi="Times New Roman" w:eastAsia="Times New Roman" w:cs="Times New Roman"/>
        </w:rPr>
        <w:t>Tukileta pamoja aya ya pili na aya za kumi na moja na kumi na mbili, tunatambua vita vya Ukraini vilivyoanza mwaka 2014, ambavyo vilifuatiwa na kampeni ya urais ya Marekani ya mwaka 2015, na uchaguzi uliofuata wa rais tajiri kuliko wote mwaka 2016. Aya ya kumi na mbili inafuatiwa na kulipiza kisasi kwa rais wa mwisho kabla ya sheria ya Jumapili, katika vita ya tatu ya wakala. Vita ya pili ya wakala, ambayo ni pambano la mpakani, ilianza muda mfupi kabla ya uchaguzi wa rais wa sita na tajiri kuliko wote.</w:t>
      </w:r>
    </w:p>
    <w:p>
      <w:pPr>
        <w:pStyle w:val="ArticleBody"/>
        <w:jc w:val="left"/>
      </w:pPr>
      <w:r>
        <w:rPr>
          <w:rFonts w:ascii="Times New Roman" w:hAnsi="Times New Roman" w:eastAsia="Times New Roman" w:cs="Times New Roman"/>
        </w:rPr>
        <w:t>Mu mpara y’imyaka ya 1844 kugeza ku ya 1863, inkoni ebyiri za Ezekiyeli zagombaga guhuzwa. Uko guhuzwa kwazo kwagereranyaga ukwihuza k’ubumana n’ubumuntu, ari na wo murimo wo gushyiraho ikimenyetso ku bihumbi ijana na mirongo ine na bine. Mu 1844 marayika wa gatatu yaraje, ahishura umucyo wari ufitanye isano n’ubuturo bwo mu ijuru, amategeko y’Imana, Isabato, na marayika wa gatatu. Mu 1849 Umwami arambura ukuboko kwe ubwa kabiri kugira ngo akoranye umukumbi watatanye wari waratatanyijwe n’ukwiheba gukomeye. Mu 1850 yayoboye ubwoko bwe gutegura imbonerahamwe ya kabiri ya Habakuki, kugira ngo ishushe mu buryo bugaragara ubutumwa ubwoko bwe bwagombaga kwamamaza, uko yabuyoboraga “kumanura inkuta za Yeriko”. Iyo mbonerahamwe yarimo “ibihe birindwi” nk’uko byari no kuri “imbonerahamwe ya kera”.</w:t>
      </w:r>
    </w:p>
    <w:p>
      <w:pPr>
        <w:pStyle w:val="ArticleBody"/>
        <w:jc w:val="left"/>
      </w:pPr>
      <w:r>
        <w:rPr>
          <w:rFonts w:ascii="Times New Roman" w:hAnsi="Times New Roman" w:eastAsia="Times New Roman" w:cs="Times New Roman"/>
        </w:rPr>
        <w:t>Mu 1856, Aafungula mwangaza uliopasa kuwatia muhuri watu Wake kabla ya “Vita vya Yeriko”. Mwangaza huo ulikuwa ni ongezeko la mwangaza wa kwanza ambao Alfa na Omega walikuwa wamemfunulia William Miller. Ulikuwa ni mwangaza wa “mara saba,” kama unavyowakilishwa mara kwa mara katika Vita vya kale vya Yeriko. Mwangaza uliopasa kuwatia muhuri watu Wake, pia ulikuwa ni ujumbe wa Laodikia uliopasa kuwaamsha, na kuwavusha warudi tena katika uzoefu wa Filadelfia. Mwangaza huo wa mwisho ulikuwa ni ongezeko la mwangaza wa kwanza, lakini watu Wake waliupuuza mwangaza huo na kwa chaguo la kutofanya vinginevyo wakachagua kutangatanga katika nyika ya Laodikia. 1844, 1849, 1850, 1856 na 1863 vinawakilisha alama tano za njia ambazo zinawakilishwa katika historia ya Septemba 11, 2001 hadi sheria ya Jumapili iliyo karibu kuja.</w:t>
      </w:r>
    </w:p>
    <w:p>
      <w:pPr>
        <w:pStyle w:val="ArticleBody"/>
        <w:jc w:val="left"/>
      </w:pPr>
      <w:r>
        <w:rPr>
          <w:rFonts w:ascii="Times New Roman" w:hAnsi="Times New Roman" w:eastAsia="Times New Roman" w:cs="Times New Roman"/>
        </w:rPr>
        <w:t>Twakomeza amasomo aya mu kiganiro gikurikira.</w:t>
      </w:r>
    </w:p>
    <w:p>
      <w:pPr>
        <w:pStyle w:val="ArticleScripture"/>
        <w:jc w:val="left"/>
      </w:pPr>
      <w:r>
        <w:rPr>
          <w:rFonts w:ascii="Times New Roman" w:hAnsi="Times New Roman" w:eastAsia="Times New Roman" w:cs="Times New Roman"/>
        </w:rPr>
        <w:t>Basi Yeriko ulikuwa umefungwa sana kwa sababu ya wana wa Israeli; hakuna mtu aliyetoka, wala hakuna mtu aliyeingia. Naye Bwana akamwambia Yoshua, Tazama, nimeutia Yeriko mkononi mwako, na mfalme wake, na mashujaa wake hodari. Nanyi mtauzunguka mji, enyi watu wote wa vita, na kuuzunguka mji mara moja. Hivyo ndivyo utakavyofanya kwa siku sita. Na makuhani saba watachukua mbele ya sanduku baragumu saba za pembe za kondoo waume; na siku ya saba mtauzunguka mji mara saba, na makuhani watapiga baragumu. Kisha itakuwa, watakapotoa mlio mrefu kwa pembe ya kondoo mume, na mtakaposikia sauti ya baragumu, watu wote watapiga kelele kwa sauti kuu; nao ukuta wa mji utaanguka chini tambarare, na watu watapanda juu, kila mtu moja kwa moja mbele yake. Basi Yoshua mwana wa Nuni akawaita makuhani, akawaambia, Litwaeni sanduku la agano, na makuhani saba na wachukue baragumu saba za pembe za kondoo waume mbele ya sanduku la Bwana. Kisha akawaambia watu, Piteni mbele, mkauzunguke mji, na yeye aliyejifunga silaha na apite mbele ya sanduku la Bwana. Ikawa, hapo Yoshua alipokwisha kusema na watu, wale makuhani saba waliobeba baragumu saba za pembe za kondoo waume wakapita mbele za Bwana, wakipiga baragumu; na sanduku la agano la Bwana likawafuata. Nao watu wenye silaha wakaenda mbele ya makuhani waliokuwa wakipiga baragumu, na jeshi la nyuma likaja nyuma ya sanduku, makuhani wakiendelea mbele, wakipiga baragumu. Naye Yoshua alikuwa amewaamuru watu, akisema, Msipige kelele, wala msitoe sauti kwa vinywa vyenu, wala lisitoke neno lolote vinywani mwenu, hata siku nitakayowaambia mpige kelele; ndipo mtakapopiga kelele.</w:t>
      </w:r>
    </w:p>
    <w:p>
      <w:pPr>
        <w:pStyle w:val="ArticleScripture"/>
        <w:jc w:val="left"/>
      </w:pPr>
      <w:r>
        <w:rPr>
          <w:rFonts w:ascii="Times New Roman" w:hAnsi="Times New Roman" w:eastAsia="Times New Roman" w:cs="Times New Roman"/>
        </w:rPr>
        <w:t>Wongo wa Bwana wakazunguka mji, wakiuzunguka mara moja; kisha wakaingia kambini, wakakesha kambini. Naye Yoshua akaamka asubuhi na mapema, nao makuhani wakauchukua wongo wa Bwana. Na makuhani saba, waliochukua mbele ya wongo wa Bwana baragumu saba za pembe za kondoo waume, wakaendelea mbele daima, wakivipiga baragumu; nao watu wenye silaha wakaenda mbele yao; lakini walinzi wa nyuma wakaja nyuma ya wongo wa Bwana, makuhani wakiendelea mbele, na kupiga baragumu. Na siku ya pili wakauzunguka mji mara moja, wakarudi kambini; ndivyo walivyofanya kwa siku sita. Ikawa siku ya saba wakaamka asubuhi na mapema, karibu na mapambazuko ya alfajiri, wakauzunguka mji kwa namna iyo hiyo mara saba; ila siku hiyo waliuzunguka mji mara saba. Ikawa mara ya saba, makuhani walipopiga baragumu, Yoshua akawaambia watu, Pigeni kelele; kwa maana Bwana amewapa mji.</w:t>
      </w:r>
    </w:p>
    <w:p>
      <w:pPr>
        <w:pStyle w:val="ArticleScripture"/>
        <w:jc w:val="left"/>
      </w:pPr>
      <w:r>
        <w:rPr>
          <w:rFonts w:ascii="Times New Roman" w:hAnsi="Times New Roman" w:eastAsia="Times New Roman" w:cs="Times New Roman"/>
        </w:rPr>
        <w:t>Na mji utakuwa chini ya laana, mji huo pamoja na vyote vilivyomo ndani yake, kwa BWANA; ila Rahabu, kahaba, ndiye atakayeishi, yeye na wote walio pamoja naye nyumbani, kwa sababu aliwaficha wale wajumbe tuliowatuma. Nanyi, kwa vyovyote vile, jilindeni nafsi zenu msije mkagusa kitu kilicholaaniwa, msije mkajiletea laana wenyewe, mtakapochukua katika kitu kilicholaaniwa, na kuifanya kambi ya Israeli kuwa chini ya laana na kuitaabisha. Lakini fedha yote, na dhahabu, na vyombo vya shaba na chuma, vimewekwa wakfu kwa BWANA; vitaingia katika hazina ya BWANA. Basi watu wakapiga kelele, makuhani walipopiga tarumbeta; ikawa, watu waliposikia sauti ya tarumbeta, watu wakapiga kelele kwa sauti kuu, ukuta ukaanguka chini kabisa, hata watu wakapanda kuingia mjini, kila mtu moja kwa moja mbele yake, nao wakautwaa mji.</w:t>
      </w:r>
    </w:p>
    <w:p>
      <w:pPr>
        <w:pStyle w:val="ArticleScripture"/>
        <w:jc w:val="left"/>
      </w:pPr>
      <w:r>
        <w:rPr>
          <w:rFonts w:ascii="Times New Roman" w:hAnsi="Times New Roman" w:eastAsia="Times New Roman" w:cs="Times New Roman"/>
        </w:rPr>
        <w:t>Na wakaangamiza kabisa wote waliokuwa ndani ya mji, mwanamume na mwanamke, mdogo na mkubwa, ng’ombe na kondoo na punda, kwa makali ya upanga. Lakini Yoshua alikuwa amewaambia wale watu wawili walioipeleleza nchi, Ingieni katika nyumba ya yule kahaba, mkamtoe humo yule mwanamke, na vyote alivyo navyo, kama mlivyomwapia. Nao wale vijana waliokuwa wapelelezi wakaingia, wakamtoa Rahabu, na baba yake, na mama yake, na ndugu zake, na vyote alivyokuwa navyo; wakawatoa pia jamaa zake wote, wakawaweka nje ya kambi ya Israeli. Wakauteketeza mji kwa moto, na vyote vilivyokuwa ndani yake; ila fedha, na dhahabu, na vyombo vya shaba na vya chuma, wakaviweka katika hazina ya nyumba ya Bwana. Yoshua akamwokoa Rahabu yule kahaba hai, na nyumba ya baba yake, na vyote alivyokuwa navyo; naye akakaa katika Israeli hata leo; kwa sababu aliwaficha wale wajumbe, ambao Yoshua aliwatuma kuipeleleza Yeriko. Naye Yoshua akawaapisha wakati huo, akisema, Ameshikwa na laana mbele za Bwana mtu yule aondokaye akaijenga upya mji huu wa Yeriko; kwa mzaliwa wake wa kwanza ataiweka misingi yake, na kwa mwanawe wa mwisho atasimika malango yake. Basi Bwana alikuwa pamoja na Yoshua; na sifa zake zikaenea katika nchi yote. Yoshua 6:1–27.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Ekitabo kya Danyeri - Eky'ekikumi mu nkaaga mu munaana</dc:title>
  <dc:subject>ڕاستیی پێشبینیی ئاشکرا دەکرێت: شەڕی دووەمی جەنگەکانی وەکالەتی و مۆرکردنی ١٤٤,٠٠٠ەکە</dc:subject>
  <dc:creator>Jeff Pippenger</dc:creator>
  <cp:keywords/>
  <dc:description>Generated by ArticleDigger from daniel\168_daniel.json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