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Sitini na Tisa</w:t>
      </w:r>
    </w:p>
    <w:p>
      <w:pPr>
        <w:pStyle w:val="ArticleSubtitle"/>
        <w:jc w:val="left"/>
      </w:pPr>
      <w:r>
        <w:rPr>
          <w:rFonts w:ascii="Arial" w:hAnsi="Arial" w:eastAsia="Arial" w:cs="Arial"/>
        </w:rPr>
        <w:t>Kupambanua Nyuzi za Kinabii: Kuielewa Ishara ya “Ngome” katika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Danyeli, sura ya kumi na moja, mstari wa kumi, unaunganisha pamoja ujumbe wa ndani na wa nje kwa neno “ngome.” Uhusiano unaoufanya na unabii wa Isaya wa miaka sitini na mitano, unatambulisha “ngome” ya unabii wa nje kuwa ni Urusi, na “ngome” ya ndani ya hekalu ambalo Kristo hulisimamisha katika historia iyo hiyo. Ngome ya nje, iliyo katika mstari wa thelathini na moja na inayotambuliwa kuwa “patakatifu pa nguvu,” inawakilisha mfalme wa duniani au ufalme wa duniani. Ngome ya ndani, au patakatifu pa nguvu la ndani, ni hekalu ambalo Mjumbe wa Agano hulisimamisha katika miaka arobaini na sita.</w:t>
      </w:r>
    </w:p>
    <w:p>
      <w:pPr>
        <w:pStyle w:val="ArticleBody"/>
        <w:jc w:val="left"/>
      </w:pPr>
      <w:r>
        <w:rPr>
          <w:rFonts w:ascii="Times New Roman" w:hAnsi="Times New Roman" w:eastAsia="Times New Roman" w:cs="Times New Roman"/>
        </w:rPr>
        <w:t>Enka'nga Eteleşan E Nginyei nena hekalu (engarriata), Ngai aing'uaa te sipata e keper.</w:t>
      </w:r>
    </w:p>
    <w:p>
      <w:pPr>
        <w:pStyle w:val="ArticleBody"/>
        <w:jc w:val="left"/>
      </w:pPr>
      <w:r>
        <w:rPr>
          <w:rFonts w:ascii="Times New Roman" w:hAnsi="Times New Roman" w:eastAsia="Times New Roman" w:cs="Times New Roman"/>
        </w:rPr>
        <w:t>Mu gitabo ca Daniyeli, hari amajambo abiri y’Igiheburayo yose ahindurwa ngo “aheranda.” Rimwe ni “miqdash,” irindi na ryo ni “qodesh.” “Miqdash” ishobora kwerekana aheranda h’abapagani, canke aheranda h’Imana, canke mbere igihome. “Qodesh” ikoreshwa gusa mu kwerekana aheranda h’Imana muri Bibiliya. “Aheranda” (miqdash) h’inkomezi (igihome), mu murongo wa mirongo itatu n’umwe wo mu gice ca cumi na kimwe ca Daniyeli, hahindurwa ngo “aheranda h’inkomezi”; kandi ijambo ry’Igiheburayo ryahinduwemwo aheranda aho ni “miqdash,” ryerekana Umujyi wa Roma, ari wo kimenyetso c’inkomezi z’Abaroma mu mateka ya Roma y’abapagani no ya Roma y’ubupapa. Daniyeli yakoresheje ayo majambo abiri y’Igiheburayo mu buryo bwitondewe cane. Mu mirongo ari yo nkingi nyamukuru y’Ubwadiventisti, dusangamwo ijambo “aheranda.”</w:t>
      </w:r>
    </w:p>
    <w:p>
      <w:pPr>
        <w:pStyle w:val="ArticleScripture"/>
        <w:jc w:val="left"/>
      </w:pPr>
      <w:r>
        <w:rPr>
          <w:rFonts w:ascii="Times New Roman" w:hAnsi="Times New Roman" w:eastAsia="Times New Roman" w:cs="Times New Roman"/>
        </w:rPr>
        <w:t>Basi na nikasikia mtakatifu mmoja akisema, na mtakatifu mwingine akamwambia yule mtakatifu fulani aliyesema, Hata lini itakuwa njozi hii kuhusu dhabihu ya daima, na uasi unaosababisha ukiwa, hata patakatifu pamoja na jeshi kutiwa chini ya miguu? Naye akaniambia, Hata siku elfu mbili na mia tatu; ndipo patakatifu patakapotakaswa. Danieli 8:13, 14.</w:t>
      </w:r>
    </w:p>
    <w:p>
      <w:pPr>
        <w:pStyle w:val="ArticleBody"/>
        <w:jc w:val="left"/>
      </w:pPr>
      <w:r>
        <w:rPr>
          <w:rFonts w:ascii="Times New Roman" w:hAnsi="Times New Roman" w:eastAsia="Times New Roman" w:cs="Times New Roman"/>
        </w:rPr>
        <w:t>Amagama y’Igiheburayo yahinduwemo ngo “Ahera,” muri ayo magambo yombi, ni “qodesh,” kandi akoreshwa gusa kwerekana Ahera h’Imana. Mu murongo wa cumi n’umwe, herekana Roma ya gipagani, by’umwihariko urusengero rwa Pantheon mu Murwa wa Roma, dusangamo ijambo “ahera”, ariko muri uwo murongo ni ijambo ry’Igiheburayo “miqdash.”</w:t>
      </w:r>
    </w:p>
    <w:p>
      <w:pPr>
        <w:pStyle w:val="ArticleScripture"/>
        <w:jc w:val="left"/>
      </w:pPr>
      <w:r>
        <w:rPr>
          <w:rFonts w:ascii="Times New Roman" w:hAnsi="Times New Roman" w:eastAsia="Times New Roman" w:cs="Times New Roman"/>
        </w:rPr>
        <w:t>Ee, ayekulisa ubwakhe kwaze kwaba kuMlawuli webutho; njalo umhlatshelo wansuku zonke wasuswa ngaye, lendawo yendawo yakhe engcwele yadilizwa. Danyeli 8:11.</w:t>
      </w:r>
    </w:p>
    <w:p>
      <w:pPr>
        <w:pStyle w:val="ArticleBody"/>
        <w:jc w:val="left"/>
      </w:pPr>
      <w:r>
        <w:rPr>
          <w:rFonts w:ascii="Times New Roman" w:hAnsi="Times New Roman" w:eastAsia="Times New Roman" w:cs="Times New Roman"/>
        </w:rPr>
        <w:t>Danyeri ikumi na moja, mstari wa thelathini na moja, “patakatifu pa nguvu” ni neno la Kiebrania “miqdash,” nalo linatokea kwa uhusiano na neno la Kiebrania linalotafsiriwa kuwa “ngome” katika mistari ya saba na ya kumi ya sura ya kumi na moja. Katika mstari wa saba mfalme wa kusini aliingia moja kwa moja katika mji wa Rumi na kumchukua mfalme wa kaskazini mateka, kwa maana aliingia ndani ya ngome yake; lakini katika mstari wa kumi, mfalme wa kaskazini hupanda tu “hadi” kwenye “ngome,” kwa kuwa alisimama kwenye mpaka wa ufalme wake na Misri. Ni kwenye mpaka wa Rafia ndipo mstari unaofuata ulipaswa kulieleza. “Patakatifu pa nguvu” katika mstari wa thelathini na moja ni “miqdash” ya “ngome.”</w:t>
      </w:r>
    </w:p>
    <w:p>
      <w:pPr>
        <w:pStyle w:val="ArticleBody"/>
        <w:jc w:val="left"/>
      </w:pPr>
      <w:r>
        <w:rPr>
          <w:rFonts w:ascii="Times New Roman" w:hAnsi="Times New Roman" w:eastAsia="Times New Roman" w:cs="Times New Roman"/>
        </w:rPr>
        <w:t>Kurwa kwa mpakani huko Raphia ni kielelezo cha kurwa kwa mpakani huko Ukraine. Historia hiyo ya kinabii hutambuliwa kwa kufahamu ya kuwa “kichwa” ni ufalme au mfalme; ndicho ngome ya nguvu zake, lakini unabii huo unahusu kweli ya ndani na ya nje. “Patakatifu pa nguvu” kwa mstari wa nje huwakilishwa na patakatifu la “miqdash,” na patakatifu pa nguvu kwa mstari wa ndani huwakilishwa na patakatifu la “qodesh.”</w:t>
      </w:r>
    </w:p>
    <w:p>
      <w:pPr>
        <w:pStyle w:val="ArticleBody"/>
        <w:jc w:val="left"/>
      </w:pPr>
      <w:r>
        <w:rPr>
          <w:rFonts w:ascii="Times New Roman" w:hAnsi="Times New Roman" w:eastAsia="Times New Roman" w:cs="Times New Roman"/>
        </w:rPr>
        <w:t>1844 rudi 1863 rwimirira umurongo w’amateka y’ubuhanuzi ugaragaza ishyirwaho ikimenyetso ry’abihumbi ijana na mirongo ine na bane. Imyaka ibihumbi bibiri na magana atanu na makumyabiri yo gutatanywa kwahagurukiye ubwami bw’amajyaruguru yarangiye mu 1798, kandi uwo murongo nyine w’imyaka ibihumbi bibiri na magana atanu na makumyabiri wahagurukiye ubwami bw’amajyepfo warangiye mu 1844. Iyo mirongo yombi igereranya kamere yo hasi y’umuntu na kamere yo hejuru y’umuntu. Kamere yo hasi, igereranwa n’ubwami bw’amajyaruguru, ni umubiri, naho kamere yo hejuru ni umutwe. Umutwe ni wo murwa mukuru w’ubwami, kandi ni wo mwami. Kuri icyo kigereranyo Kristo yahisemo Yuda, ubwami bw’amajyepfo, kugira ngo ahashyire izina Rye, kandi umurwa mukuru ni Yerusalemu. Yerusalemu ni ho ahera nyakuri h’imbaraga haherereye, kandi muri urwo rusengero harimo icyumba cy’intebe y’ubwami cy’umwami, ari we mutwe.</w:t>
      </w:r>
    </w:p>
    <w:p>
      <w:pPr>
        <w:pStyle w:val="ArticleBody"/>
        <w:jc w:val="left"/>
      </w:pPr>
      <w:r>
        <w:rPr>
          <w:rFonts w:ascii="Times New Roman" w:hAnsi="Times New Roman" w:eastAsia="Times New Roman" w:cs="Times New Roman"/>
        </w:rPr>
        <w:t>Lawi Ngamî kîa 26 “mahinda mũgwanja” nĩwe maũndũ ma kũhingwo mũhianano marĩa maumĩrĩrio mũaka wa 1856, marĩa magenderetwo kũhe hinya mũriango wa bendera akũhõthia wĩra. Kuuma 1844 nginya 1863, Kristũ nĩagenderetie gũtang’ania Uũ-Ngai wake na andũ nginya tene na tene, no andũ magacemerera.</w:t>
      </w:r>
    </w:p>
    <w:p>
      <w:pPr>
        <w:pStyle w:val="ArticleBody"/>
        <w:jc w:val="left"/>
      </w:pPr>
      <w:r>
        <w:rPr>
          <w:rFonts w:ascii="Times New Roman" w:hAnsi="Times New Roman" w:eastAsia="Times New Roman" w:cs="Times New Roman"/>
        </w:rPr>
        <w:t>Ategerezebwaho guhindura kamere yo hasi y’umuntu muri icyo gihe, kuko ibyo bibaho mu kuza kwe kwa kabiri. Icyo gihe azahindura kamere yo hejuru y’umuntu ayihindure ishusho ye, ahuza umutwe w’abantu n’Umutwe w’Ubumana. Umutwe wari umurwa mukuru w’ubwami. Umutwe wari umwami, kandi ubwo Kristo asohoza ihinduka ryo guhuza Ubumana n’ubumuntu, ahuza umutwe w’ubumuntu n’uw’Ubumana aherereye mu buturo bwera i Yerusalemu, ahera cyane, aho Kristo yicaye hamwe na Se.</w:t>
      </w:r>
    </w:p>
    <w:p>
      <w:pPr>
        <w:pStyle w:val="ArticleScripture"/>
        <w:jc w:val="left"/>
      </w:pPr>
      <w:r>
        <w:rPr>
          <w:rFonts w:ascii="Times New Roman" w:hAnsi="Times New Roman" w:eastAsia="Times New Roman" w:cs="Times New Roman"/>
        </w:rPr>
        <w:t>Ku ye akwasa, nza mupe kye kikala na mwene pa kitanda kyami kya bwami, nge namwine pe naakwasa, ne nshikala pamo ne Tata wami pa kitanda kyandi kya bwami. Udi ne matwi, omfwe ibyo Mupashi abwira amakanisa. Kusokolola 3:21, 22.</w:t>
      </w:r>
    </w:p>
    <w:p>
      <w:pPr>
        <w:pStyle w:val="ArticleBody"/>
        <w:jc w:val="left"/>
      </w:pPr>
      <w:r>
        <w:rPr>
          <w:rFonts w:ascii="Times New Roman" w:hAnsi="Times New Roman" w:eastAsia="Times New Roman" w:cs="Times New Roman"/>
        </w:rPr>
        <w:t>Kristo asubiza ko abo (ba Laodikea), abanesha nge ngushu nga Yena anesha (kandi babe ba Filadelifiya), bakutelelwa hamwe na Yena, ahantu ho mw’ijuru.</w:t>
      </w:r>
    </w:p>
    <w:p>
      <w:pPr>
        <w:pStyle w:val="ArticleScripture"/>
        <w:jc w:val="left"/>
      </w:pPr>
      <w:r>
        <w:rPr>
          <w:rFonts w:ascii="Times New Roman" w:hAnsi="Times New Roman" w:eastAsia="Times New Roman" w:cs="Times New Roman"/>
        </w:rPr>
        <w:t>Akyatrezye muri Kristo, ubwo yamuzuraga mu bapfuye, kandi akamwicarisha iburyo bwe mu ijuru, … kandi natwe yaraduzuranye, atwicazanya na we mu ijuru muri Kristo Yesu. Abefeso 1:20, 2:6.</w:t>
      </w:r>
    </w:p>
    <w:p>
      <w:pPr>
        <w:pStyle w:val="ArticleBody"/>
        <w:jc w:val="left"/>
      </w:pPr>
      <w:r>
        <w:rPr>
          <w:rFonts w:ascii="Times New Roman" w:hAnsi="Times New Roman" w:eastAsia="Times New Roman" w:cs="Times New Roman"/>
        </w:rPr>
        <w:t>Ezekiel-in qep’a marluk ataasioqatigiinnerat (inuiassuseq Guutilluunniit Peqatiginera) naammassineqartarpoq Guutip nukiata illernartuutaani (qodesh), piffissami tassani nukiup illersugaqarfia (miqdash) ilisarnaatigineqarmat siulittuummik paasissutissatut pingaarnerusutut, siulittuummi iluani avataanilu titartakkanik marlunnik ataqatigiilersitsisumik, Gabrielip Daniel paasitikkumallugu tikiuttup, Guutip innuttaanut qanoq pisoqarumaarnersoq pillugu, ataatsip hundredinik sisama-nik qulit sisamaasullu arfinillit akornanniittut naqissuserneqarnerisa nalaanni. Kristusip suliaq taanna Millerite-t oqaluttuarisaaneranni naammassiniarsimavaa, kisianni suliaq 1863-imi pikitsinerup akornuserpaa; taamaattorli 1844-miit 1863-mut oqaluttuarisaaneq suli titartakkatut atorpoq, suliamik tassanngaanniit misilinneqartumik ersersitsisumik.</w:t>
      </w:r>
    </w:p>
    <w:p>
      <w:pPr>
        <w:pStyle w:val="ArticleBody"/>
        <w:jc w:val="left"/>
      </w:pPr>
      <w:r>
        <w:rPr>
          <w:rFonts w:ascii="Times New Roman" w:hAnsi="Times New Roman" w:eastAsia="Times New Roman" w:cs="Times New Roman"/>
        </w:rPr>
        <w:t>Danyeli chaputala ya khumi ndi chimodzi, vesi la khumi, lili ndi mfungulo yotithandiza kumvetsa uthenga wamkati ndi wakunja wa mavesi la khumi ndi limodzi kufikira la khumi ndi chisanu, amene analowa m’mbiri yathu ya uneneri mu chaka cha 2014. Vesi la khumi limazindikiritsa chaka cha 1989, chimene chili nthawi ya mapeto mu kayendedwe ka kukonzanso ka anthu zikwi zana limodzi ndi makumi anayi ndi anayi, koma lilinso ndi mfungulo yolola kuti chaka cha 2014 chizindikiridwe monga chizindikiro cha njira m’mbiri ya kusindikizidwa.</w:t>
      </w:r>
    </w:p>
    <w:p>
      <w:pPr>
        <w:pStyle w:val="ArticleBody"/>
        <w:jc w:val="left"/>
      </w:pPr>
      <w:r>
        <w:rPr>
          <w:rFonts w:ascii="Times New Roman" w:hAnsi="Times New Roman" w:eastAsia="Times New Roman" w:cs="Times New Roman"/>
        </w:rPr>
        <w:t>Ku wa 22 mukwezi kwa 10, 1844, Intumwa y’Isezerano yaje giturumbuka mu rusengero Yari yarubakishije. Icyo kimenyetso cy’inzira gishushanya ku wa 11 Nzeri 2001, ubwo marayika wa gatatu yongeye kuza, kandi impanda ya karindwi yongera gutangira kuvuga. Hanyuma amateka yo kuva mu 1840 kugeza mu 1844 na yo yagombaga kongera gusubirwamo, kuko marayika wamanutse ku wa 11 Kanama 1840 atari undi muntu usanzwe utari Yesu Kristo ubwe, kandi umurimo We wari uwo kumurikisha isi ikuzo Rye.</w:t>
      </w:r>
    </w:p>
    <w:p>
      <w:pPr>
        <w:pStyle w:val="ArticleBody"/>
        <w:jc w:val="left"/>
      </w:pPr>
      <w:r>
        <w:rPr>
          <w:rFonts w:ascii="Times New Roman" w:hAnsi="Times New Roman" w:eastAsia="Times New Roman" w:cs="Times New Roman"/>
        </w:rPr>
        <w:t xml:space="preserve">1840 </w:t>
      </w:r>
      <w:r>
        <w:rPr>
          <w:rFonts w:ascii="Malgun Gothic" w:hAnsi="Malgun Gothic" w:eastAsia="Malgun Gothic" w:cs="Malgun Gothic"/>
        </w:rPr>
        <w:t>흥</w:t>
      </w:r>
      <w:r>
        <w:rPr>
          <w:rFonts w:ascii="Times New Roman" w:hAnsi="Times New Roman" w:eastAsia="Times New Roman" w:cs="Times New Roman"/>
        </w:rPr>
        <w:t xml:space="preserve"> 1844 </w:t>
      </w:r>
      <w:r>
        <w:rPr>
          <w:rFonts w:ascii="Malgun Gothic" w:hAnsi="Malgun Gothic" w:eastAsia="Malgun Gothic" w:cs="Malgun Gothic"/>
        </w:rPr>
        <w:t>까지의</w:t>
      </w:r>
      <w:r>
        <w:rPr>
          <w:rFonts w:ascii="Times New Roman" w:hAnsi="Times New Roman" w:eastAsia="Times New Roman" w:cs="Times New Roman"/>
        </w:rPr>
        <w:t xml:space="preserve"> </w:t>
      </w:r>
      <w:r>
        <w:rPr>
          <w:rFonts w:ascii="Malgun Gothic" w:hAnsi="Malgun Gothic" w:eastAsia="Malgun Gothic" w:cs="Malgun Gothic"/>
        </w:rPr>
        <w:t>역사도</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일부터</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법까지를</w:t>
      </w:r>
      <w:r>
        <w:rPr>
          <w:rFonts w:ascii="Times New Roman" w:hAnsi="Times New Roman" w:eastAsia="Times New Roman" w:cs="Times New Roman"/>
        </w:rPr>
        <w:t xml:space="preserve"> </w:t>
      </w:r>
      <w:r>
        <w:rPr>
          <w:rFonts w:ascii="Malgun Gothic" w:hAnsi="Malgun Gothic" w:eastAsia="Malgun Gothic" w:cs="Malgun Gothic"/>
        </w:rPr>
        <w:t>표상하며</w:t>
      </w:r>
      <w:r>
        <w:rPr>
          <w:rFonts w:ascii="Times New Roman" w:hAnsi="Times New Roman" w:eastAsia="Times New Roman" w:cs="Times New Roman"/>
        </w:rPr>
        <w:t xml:space="preserve">, 1844 </w:t>
      </w:r>
      <w:r>
        <w:rPr>
          <w:rFonts w:ascii="Malgun Gothic" w:hAnsi="Malgun Gothic" w:eastAsia="Malgun Gothic" w:cs="Malgun Gothic"/>
        </w:rPr>
        <w:t>흥</w:t>
      </w:r>
      <w:r>
        <w:rPr>
          <w:rFonts w:ascii="Times New Roman" w:hAnsi="Times New Roman" w:eastAsia="Times New Roman" w:cs="Times New Roman"/>
        </w:rPr>
        <w:t xml:space="preserve"> 1863 </w:t>
      </w:r>
      <w:r>
        <w:rPr>
          <w:rFonts w:ascii="Malgun Gothic" w:hAnsi="Malgun Gothic" w:eastAsia="Malgun Gothic" w:cs="Malgun Gothic"/>
        </w:rPr>
        <w:t>까지의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역시</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일부터</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법까지를</w:t>
      </w:r>
      <w:r>
        <w:rPr>
          <w:rFonts w:ascii="Times New Roman" w:hAnsi="Times New Roman" w:eastAsia="Times New Roman" w:cs="Times New Roman"/>
        </w:rPr>
        <w:t xml:space="preserve"> </w:t>
      </w:r>
      <w:r>
        <w:rPr>
          <w:rFonts w:ascii="Malgun Gothic" w:hAnsi="Malgun Gothic" w:eastAsia="Malgun Gothic" w:cs="Malgun Gothic"/>
        </w:rPr>
        <w:t>표상한다</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1844</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십자가의</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일치시키며</w:t>
      </w:r>
      <w:r>
        <w:rPr>
          <w:rFonts w:ascii="Times New Roman" w:hAnsi="Times New Roman" w:eastAsia="Times New Roman" w:cs="Times New Roman"/>
        </w:rPr>
        <w:t xml:space="preserve">, </w:t>
      </w:r>
      <w:r>
        <w:rPr>
          <w:rFonts w:ascii="Malgun Gothic" w:hAnsi="Malgun Gothic" w:eastAsia="Malgun Gothic" w:cs="Malgun Gothic"/>
        </w:rPr>
        <w:t>십자가는</w:t>
      </w:r>
      <w:r>
        <w:rPr>
          <w:rFonts w:ascii="Times New Roman" w:hAnsi="Times New Roman" w:eastAsia="Times New Roman" w:cs="Times New Roman"/>
        </w:rPr>
        <w:t xml:space="preserve"> </w:t>
      </w:r>
      <w:r>
        <w:rPr>
          <w:rFonts w:ascii="Malgun Gothic" w:hAnsi="Malgun Gothic" w:eastAsia="Malgun Gothic" w:cs="Malgun Gothic"/>
        </w:rPr>
        <w:t>각각</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일치하는</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반의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가르는</w:t>
      </w:r>
      <w:r>
        <w:rPr>
          <w:rFonts w:ascii="Times New Roman" w:hAnsi="Times New Roman" w:eastAsia="Times New Roman" w:cs="Times New Roman"/>
        </w:rPr>
        <w:t xml:space="preserve"> </w:t>
      </w:r>
      <w:r>
        <w:rPr>
          <w:rFonts w:ascii="Malgun Gothic" w:hAnsi="Malgun Gothic" w:eastAsia="Malgun Gothic" w:cs="Malgun Gothic"/>
        </w:rPr>
        <w:t>분기점을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십자가는</w:t>
      </w:r>
      <w:r>
        <w:rPr>
          <w:rFonts w:ascii="Times New Roman" w:hAnsi="Times New Roman" w:eastAsia="Times New Roman" w:cs="Times New Roman"/>
        </w:rPr>
        <w:t xml:space="preserve"> 1840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끝나는</w:t>
      </w:r>
      <w:r>
        <w:rPr>
          <w:rFonts w:ascii="Times New Roman" w:hAnsi="Times New Roman" w:eastAsia="Times New Roman" w:cs="Times New Roman"/>
        </w:rPr>
        <w:t xml:space="preserve"> </w:t>
      </w:r>
      <w:r>
        <w:rPr>
          <w:rFonts w:ascii="Malgun Gothic" w:hAnsi="Malgun Gothic" w:eastAsia="Malgun Gothic" w:cs="Malgun Gothic"/>
        </w:rPr>
        <w:t>선행하는</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이후</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후속하는</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평행한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역사임을</w:t>
      </w:r>
      <w:r>
        <w:rPr>
          <w:rFonts w:ascii="Times New Roman" w:hAnsi="Times New Roman" w:eastAsia="Times New Roman" w:cs="Times New Roman"/>
        </w:rPr>
        <w:t xml:space="preserve"> </w:t>
      </w:r>
      <w:r>
        <w:rPr>
          <w:rFonts w:ascii="Malgun Gothic" w:hAnsi="Malgun Gothic" w:eastAsia="Malgun Gothic" w:cs="Malgun Gothic"/>
        </w:rPr>
        <w:t>확증하며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인침의</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표상한다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1840-1844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ꯄ꯭ꯔꯇꯤꯅ</w:t>
      </w:r>
      <w:r>
        <w:rPr>
          <w:rFonts w:ascii="Times New Roman" w:hAnsi="Times New Roman" w:eastAsia="Times New Roman" w:cs="Times New Roman"/>
        </w:rPr>
        <w:t xml:space="preserve"> </w:t>
      </w:r>
      <w:r>
        <w:rPr>
          <w:rFonts w:ascii="Nirmala UI" w:hAnsi="Nirmala UI" w:eastAsia="Nirmala UI" w:cs="Nirmala UI"/>
        </w:rPr>
        <w:t>ꯐꯤꯂꯥꯗꯦꯂꯐꯤꯌꯥꯅ</w:t>
      </w:r>
      <w:r>
        <w:rPr>
          <w:rFonts w:ascii="Times New Roman" w:hAnsi="Times New Roman" w:eastAsia="Times New Roman" w:cs="Times New Roman"/>
        </w:rPr>
        <w:t xml:space="preserve"> </w:t>
      </w:r>
      <w:r>
        <w:rPr>
          <w:rFonts w:ascii="Nirmala UI" w:hAnsi="Nirmala UI" w:eastAsia="Nirmala UI" w:cs="Nirmala UI"/>
        </w:rPr>
        <w:t>ꯑꯦꯗꯕꯦꯟꯇꯤꯁꯇꯁꯤꯡꯒꯤ</w:t>
      </w:r>
      <w:r>
        <w:rPr>
          <w:rFonts w:ascii="Times New Roman" w:hAnsi="Times New Roman" w:eastAsia="Times New Roman" w:cs="Times New Roman"/>
        </w:rPr>
        <w:t xml:space="preserve"> </w:t>
      </w:r>
      <w:r>
        <w:rPr>
          <w:rFonts w:ascii="Nirmala UI" w:hAnsi="Nirmala UI" w:eastAsia="Nirmala UI" w:cs="Nirmala UI"/>
        </w:rPr>
        <w:t>ꯃꯤꯄꯨꯝ</w:t>
      </w:r>
      <w:r>
        <w:rPr>
          <w:rFonts w:ascii="Times New Roman" w:hAnsi="Times New Roman" w:eastAsia="Times New Roman" w:cs="Times New Roman"/>
        </w:rPr>
        <w:t xml:space="preserve"> </w:t>
      </w:r>
      <w:r>
        <w:rPr>
          <w:rFonts w:ascii="Nirmala UI" w:hAnsi="Nirmala UI" w:eastAsia="Nirmala UI" w:cs="Nirmala UI"/>
        </w:rPr>
        <w:t>ꯄꯨꯝꯅ</w:t>
      </w:r>
      <w:r>
        <w:rPr>
          <w:rFonts w:ascii="Times New Roman" w:hAnsi="Times New Roman" w:eastAsia="Times New Roman" w:cs="Times New Roman"/>
        </w:rPr>
        <w:t xml:space="preserve"> </w:t>
      </w:r>
      <w:r>
        <w:rPr>
          <w:rFonts w:ascii="Nirmala UI" w:hAnsi="Nirmala UI" w:eastAsia="Nirmala UI" w:cs="Nirmala UI"/>
        </w:rPr>
        <w:t>ꯃꯪꯍꯟꯕ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1844-1863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ꯂꯥꯎꯗꯤꯁꯤꯌꯥꯅ</w:t>
      </w:r>
      <w:r>
        <w:rPr>
          <w:rFonts w:ascii="Times New Roman" w:hAnsi="Times New Roman" w:eastAsia="Times New Roman" w:cs="Times New Roman"/>
        </w:rPr>
        <w:t xml:space="preserve"> </w:t>
      </w:r>
      <w:r>
        <w:rPr>
          <w:rFonts w:ascii="Nirmala UI" w:hAnsi="Nirmala UI" w:eastAsia="Nirmala UI" w:cs="Nirmala UI"/>
        </w:rPr>
        <w:t>ꯑꯦꯗꯕꯦꯟꯇꯤꯁꯇꯁꯤꯡꯒꯤ</w:t>
      </w:r>
      <w:r>
        <w:rPr>
          <w:rFonts w:ascii="Times New Roman" w:hAnsi="Times New Roman" w:eastAsia="Times New Roman" w:cs="Times New Roman"/>
        </w:rPr>
        <w:t xml:space="preserve"> </w:t>
      </w:r>
      <w:r>
        <w:rPr>
          <w:rFonts w:ascii="Nirmala UI" w:hAnsi="Nirmala UI" w:eastAsia="Nirmala UI" w:cs="Nirmala UI"/>
        </w:rPr>
        <w:t>ꯃꯥꯌꯐꯝ</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ꯁꯥꯄꯇꯔ</w:t>
      </w:r>
      <w:r>
        <w:rPr>
          <w:rFonts w:ascii="Times New Roman" w:hAnsi="Times New Roman" w:eastAsia="Times New Roman" w:cs="Times New Roman"/>
        </w:rPr>
        <w:t xml:space="preserve"> 10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ꯃꯥꯏꯁꯥ</w:t>
      </w:r>
      <w:r>
        <w:rPr>
          <w:rFonts w:ascii="Times New Roman" w:hAnsi="Times New Roman" w:eastAsia="Times New Roman" w:cs="Times New Roman"/>
        </w:rPr>
        <w:t xml:space="preserve"> </w:t>
      </w:r>
      <w:r>
        <w:rPr>
          <w:rFonts w:ascii="Nirmala UI" w:hAnsi="Nirmala UI" w:eastAsia="Nirmala UI" w:cs="Nirmala UI"/>
        </w:rPr>
        <w:t>ꯄꯨꯝꯅ</w:t>
      </w:r>
      <w:r>
        <w:rPr>
          <w:rFonts w:ascii="Times New Roman" w:hAnsi="Times New Roman" w:eastAsia="Times New Roman" w:cs="Times New Roman"/>
        </w:rPr>
        <w:t xml:space="preserve"> </w:t>
      </w:r>
      <w:r>
        <w:rPr>
          <w:rFonts w:ascii="Nirmala UI" w:hAnsi="Nirmala UI" w:eastAsia="Nirmala UI" w:cs="Nirmala UI"/>
        </w:rPr>
        <w:t>ꯃꯪꯍꯟꯕ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ꯍꯥꯛ</w:t>
      </w:r>
      <w:r>
        <w:rPr>
          <w:rFonts w:ascii="Times New Roman" w:hAnsi="Times New Roman" w:eastAsia="Times New Roman" w:cs="Times New Roman"/>
        </w:rPr>
        <w:t xml:space="preserve"> </w:t>
      </w:r>
      <w:r>
        <w:rPr>
          <w:rFonts w:ascii="Nirmala UI" w:hAnsi="Nirmala UI" w:eastAsia="Nirmala UI" w:cs="Nirmala UI"/>
        </w:rPr>
        <w:t>ꯃꯀꯥ</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ꯁꯤꯜꯂꯤꯡ</w:t>
      </w:r>
      <w:r>
        <w:rPr>
          <w:rFonts w:ascii="Times New Roman" w:hAnsi="Times New Roman" w:eastAsia="Times New Roman" w:cs="Times New Roman"/>
        </w:rPr>
        <w:t xml:space="preserve"> </w:t>
      </w:r>
      <w:r>
        <w:rPr>
          <w:rFonts w:ascii="Nirmala UI" w:hAnsi="Nirmala UI" w:eastAsia="Nirmala UI" w:cs="Nirmala UI"/>
        </w:rPr>
        <w:t>ꯇꯥꯏꯝꯗ</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ꯂꯩꯔꯤꯕꯁꯤꯡꯅ</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ꯆꯠꯈꯤ꯫</w:t>
      </w:r>
    </w:p>
    <w:p>
      <w:pPr>
        <w:pStyle w:val="ArticleScripture"/>
        <w:jc w:val="left"/>
      </w:pPr>
      <w:r>
        <w:rPr>
          <w:rFonts w:ascii="Times New Roman" w:hAnsi="Times New Roman" w:eastAsia="Times New Roman" w:cs="Times New Roman"/>
        </w:rPr>
        <w:t>Na mu lumbu ya makumi ibale na minei ya ngonda ya ntete, ntangu muvwânda pene-pene ya nzadi ya nene, yina kele Hidekele; bongo natombolaka meso ma mono, natala, mpe tala, muntu mosi ya lwatá lino; luketo lwandi lwalembamaka na wolo ya mbote ya Ufaz. Nzutu andi vandaka bonso berile; kizizi kiandi bonso monikinu ya nsemo ya nzasi; meso mandi bonso minda ya tiya; maboko na makulu mandi bonso kisengo ya motane ya kupetama; mpe ndinga ya masono mandi bonso ndinga ya ebele ya bantu. Mpe mono Daniele kaka yina monaka kimono yina; sambu bantu yina vandaka ti mono bamonaka ve kimono yina. Kansi kunikuka ya nene kubwilaka bo, mpidina bakimaka sambu na kubumbama. Daniele 10:4–7.</w:t>
      </w:r>
    </w:p>
    <w:p>
      <w:pPr>
        <w:pStyle w:val="ArticleBody"/>
        <w:jc w:val="left"/>
      </w:pPr>
      <w:r>
        <w:rPr>
          <w:rFonts w:ascii="Times New Roman" w:hAnsi="Times New Roman" w:eastAsia="Times New Roman" w:cs="Times New Roman"/>
        </w:rPr>
        <w:t>Mu kitabu kya Daniyeli, esuula ey’omusanvu, oluvannyuma lwa Daniyeli okulaba okwolesebwa okw’ensolo ez’amayinja, Gabulyeri n’ajja okunnyonnyola okwolesebwa okwo.</w:t>
      </w:r>
    </w:p>
    <w:p>
      <w:pPr>
        <w:pStyle w:val="ArticleScripture"/>
        <w:jc w:val="left"/>
      </w:pPr>
      <w:r>
        <w:rPr>
          <w:rFonts w:ascii="Times New Roman" w:hAnsi="Times New Roman" w:eastAsia="Times New Roman" w:cs="Times New Roman"/>
        </w:rPr>
        <w:t>Ene Daniel, esiriti yange yahungabanaga omunda y’omubiri gwange, kandi okwolesibwa kw’omutwe gwange kwanteganyaga. Nanyikirira hali omu ahari abo abaali bemereire haihi, kandi namubuuza amazima g’ebintu ebi byona. Kityo yambwira, kandi yandeetera kumanya okuhindura kw’ebintu ebyo. Daniel 7:15, 16.</w:t>
      </w:r>
    </w:p>
    <w:p>
      <w:pPr>
        <w:pStyle w:val="ArticleBody"/>
        <w:jc w:val="left"/>
      </w:pPr>
      <w:r>
        <w:rPr>
          <w:rFonts w:ascii="Times New Roman" w:hAnsi="Times New Roman" w:eastAsia="Times New Roman" w:cs="Times New Roman"/>
        </w:rPr>
        <w:t>Di Daniela, kapitulu 8, manima ti Daniel a nakakit iti sirmata maipapan kadagiti animal ti santuario, immay ni Gabriel tapno ilawlawagna dayta sirmata.</w:t>
      </w:r>
    </w:p>
    <w:p>
      <w:pPr>
        <w:pStyle w:val="ArticleScripture"/>
        <w:jc w:val="left"/>
      </w:pPr>
      <w:r>
        <w:rPr>
          <w:rFonts w:ascii="Times New Roman" w:hAnsi="Times New Roman" w:eastAsia="Times New Roman" w:cs="Times New Roman"/>
        </w:rPr>
        <w:t>Na ikawa, mimi, naam, mimi Danieli, nilipoiona ile njozi na kutafuta maana yake, tazama, akasimama mbele yangu mmoja aliyekuwa na mfano wa mtu. Nami nikasikia sauti ya mtu katikati ya kingo za Ulai, iliyoliita na kusema, Gabrieli, mfanye mtu huyu kuifahamu hiyo njozi. Danieli 8:15, 16.</w:t>
      </w:r>
    </w:p>
    <w:p>
      <w:pPr>
        <w:pStyle w:val="ArticleBody"/>
        <w:jc w:val="left"/>
      </w:pPr>
      <w:r>
        <w:rPr>
          <w:rFonts w:ascii="Times New Roman" w:hAnsi="Times New Roman" w:eastAsia="Times New Roman" w:cs="Times New Roman"/>
        </w:rPr>
        <w:t>Mu Daniel chiputulu cha tanu na fumbili, panyuma pakuba Daniele amwene bwinshi bwa mivule ya myaka ya kuambulwa kuli Yeremia ne ya kusonwa mu mikanda ya Mose nga i mbili—ekilapo ne cisa ca Lesa—Gabrieli aishile mukulondolola ukumwenwa.</w:t>
      </w:r>
    </w:p>
    <w:p>
      <w:pPr>
        <w:pStyle w:val="ArticleScripture"/>
        <w:jc w:val="left"/>
      </w:pPr>
      <w:r>
        <w:rPr>
          <w:rFonts w:ascii="Times New Roman" w:hAnsi="Times New Roman" w:eastAsia="Times New Roman" w:cs="Times New Roman"/>
        </w:rPr>
        <w:t>Na motango nazalaki nanu koloba, mpe kobondela, mpe kondima lisumu na ngai mpe lisumu ya bato na ngai Yisraele, mpe kolakisa libondeli na ngai liboso ya Yehova Nzambe na ngai mpo na ngomba mosantu ya Nzambe na ngai; ee, wana nazalaki nanu koloba na libondeli, moto wana Gabriele, oyo namonaki na emonaneli na ebandeli, wana azalaki koya na mbangu monene na kopumbwa, asimbaki ngai pene na ntango ya likabo ya mpokwa. Mpe ayebisaki ngai, mpe asololaki na ngai, mpe alobaki ete: O Daniele, sikawa nabimi mpo na kopesa yo mayele mpe bososoli. Daniele 9:20–22.</w:t>
      </w:r>
    </w:p>
    <w:p>
      <w:pPr>
        <w:pStyle w:val="ArticleBody"/>
        <w:jc w:val="left"/>
      </w:pPr>
      <w:r>
        <w:rPr>
          <w:rFonts w:ascii="Times New Roman" w:hAnsi="Times New Roman" w:eastAsia="Times New Roman" w:cs="Times New Roman"/>
        </w:rPr>
        <w:t>Aniha, paké bitò si tatlú a saksi, amin a naggapu iti libru ni Daniel, idi kunana ni Gabriel kenni Daniel iti kapitulo a sangapulo, a dimteng isuna tapno ipaawatna kenni Daniel no ania ti mapasamak kadagiti tattao ti Dios kadagiti maudi nga aldaw, ni Gabriel ket ipalawagna ti babai a “marah,” ti pannakapaay a sirmata a nakita ni Daniel ken a ti sabali a bunggoy ket nagtalaw manipud iti dayta.</w:t>
      </w:r>
    </w:p>
    <w:p>
      <w:pPr>
        <w:pStyle w:val="ArticleScripture"/>
        <w:jc w:val="left"/>
      </w:pPr>
      <w:r>
        <w:rPr>
          <w:rFonts w:ascii="Times New Roman" w:hAnsi="Times New Roman" w:eastAsia="Times New Roman" w:cs="Times New Roman"/>
        </w:rPr>
        <w:t>Henu eno nâ, o ku nā hīau chaīha hīhāi nā bo hî, khâbâi nupaikî ngâi nābo nangmâk laireikhramda karigumba thoklagadabano; maramdi, mityeng adu hairiba numit kayā amagi phangbada lei. Daniel 10:14.</w:t>
      </w:r>
    </w:p>
    <w:p>
      <w:pPr>
        <w:pStyle w:val="ArticleBody"/>
        <w:jc w:val="left"/>
      </w:pPr>
      <w:r>
        <w:rPr>
          <w:rFonts w:ascii="Times New Roman" w:hAnsi="Times New Roman" w:eastAsia="Times New Roman" w:cs="Times New Roman"/>
        </w:rPr>
        <w:t>Umuboni Daniyeli yari yarabonye, kandi watumye habaho itandukanywa hagati y’abizera, wari umuboni wo kuboneka kwa Kristo, umuboni w’imyaka ibihumbi bibiri na magana atatu; nyamara wari imvugo y’ubugore y’uwo muboni. Gusobanukirwa n’umuboni wo kuboneka gutunguranye kwa Kristo nk’Intumwa y’Isezerano ni ko kwahinduye Daniyeli (n’abagereranywa na Daniyeli) ngo bahinduke ishusho ya Kristo. Ibyo “bizabaho ku bwoko bw’Imana mu minsi y’imperuka” bigaragazwa n’amateka y’Abamileri kuva mu 1840 kugeza mu 1844, kandi nanone n’Abamileri kuva mu 1844 kugeza mu 1863. Icyiciro kimwe gihunga uwo muboni mu bugome bwo kwigomeka, naho ikindi cyiciro gikurikira Kristo kubwo kwizera kikamwinjirana Ahera Cyane, kugira ngo bicaranwe na We mu ijuru.</w:t>
      </w:r>
    </w:p>
    <w:p>
      <w:pPr>
        <w:pStyle w:val="ArticleBody"/>
        <w:jc w:val="left"/>
      </w:pPr>
      <w:r>
        <w:rPr>
          <w:rFonts w:ascii="Times New Roman" w:hAnsi="Times New Roman" w:eastAsia="Times New Roman" w:cs="Times New Roman"/>
        </w:rPr>
        <w:t>Naye Gabriel alipoifasiri njozi ile ambamo watu wa Mungu wa siku za mwisho wanabadilishwa kuwa katika mfano wa Kristo, aliweka wazi historia ya nje ya ulimwengu. Njozi ya Danieli ya Kristo ilifasiriwa na Gabriel kuwa historia ya nje ya wakati wa kutiwa muhuri wa wale mia moja arobaini na nne elfu. Historia ya Septemba 11, 2001, katika tafsiri ya Gabriel, ifikiwapo, historia inayosisitizwa kuwa inatangulia sheria ya Jumapili ya mstari wa kumi na sita, hutambuliwa tu kwa ufunguo wa ufahamu unaowakilishwa kama “ngome” katika mstari wa kumi. Tarehe 11 Septemba, 2001, athari ya kila njozi ilianza kufunuliwa kama magurudumu ndani ya magurudumu.</w:t>
      </w:r>
    </w:p>
    <w:p>
      <w:pPr>
        <w:pStyle w:val="ArticleScripture"/>
        <w:jc w:val="left"/>
      </w:pPr>
      <w:r>
        <w:rPr>
          <w:rFonts w:ascii="Times New Roman" w:hAnsi="Times New Roman" w:eastAsia="Times New Roman" w:cs="Times New Roman"/>
        </w:rPr>
        <w:t>Kai te kupu a te Ariki i puta mai ki ahau, i mea mai, E tama a te tangata, he aha tena whakatauki e mau na i a koutou i te whenua o Iharaira, e ki ana, Kua whakaroaina nga ra, a kua kore noa iho nga kite katoa? Na reira mea atu ki a ratou, Ko te kupu tenei a te Ariki, a Ihowa; Ka whakamutua e ahau tenei whakatauki, a e kore e whakamahia ano e ratou hei whakatauki i roto i a Iharaira; engari mea atu ki a ratou, Kua tata nga ra, me te tutukitanga o nga kite katoa. No te mea e kore ake he kite horihori, he matakite whakapati ranei i roto i te whare o Iharaira. Ko ahau hoki a Ihowa: ka korero ahau, a ko te kupu e korerotia e ahau ka oti; e kore ano e whakaroaina: no te mea i o koutou ra, e te whare whakakeke, ka korerotia e ahau te kupu, a ka whakatutukitia e ahau, e ai ta te Ariki, ta Ihowa. Na ka puta mai ano te kupu a Ihowa ki ahau, ka mea mai, E tama a te tangata, nana, e mea ana ratou o te whare o Iharaira, Ko te kite e kitea nei e ia, mo nga ra maha kei te haere mai, a e poropiti ana ia mo nga wa i tawhiti atu. Na reira mea atu ki a ratou, Ko te kupu tenei a te Ariki, a Ihowa; E kore tetahi o aku kupu e whakaroaina a muri ake nei, engari ko te kupu kua korerotia e ahau ka oti, e ai ta te Ariki, ta Ihowa. Ezekiel 12:21–28.</w:t>
      </w:r>
    </w:p>
    <w:p>
      <w:pPr>
        <w:pStyle w:val="ArticleBody"/>
        <w:jc w:val="left"/>
      </w:pPr>
      <w:r>
        <w:rPr>
          <w:rFonts w:ascii="Times New Roman" w:hAnsi="Times New Roman" w:eastAsia="Times New Roman" w:cs="Times New Roman"/>
        </w:rPr>
        <w:t>Mu butu butu bwa mapayi yā buprofeti ādi azunguluka munda mwa makwabo mapayi a buprofeti mu dyôdi ditanta, kùdi dipayi dimwe dìdì dipetulwila bânǎ ba buprofeti ba matuku a ndeke ne, ku diyi dibùmbwila, ne dipayi adi n’diô dìdì ne ku dimanyina kwabo kwa cyendèlèlè nekùsàmbakajwe. Mulongo pa mulongo, dipayi adi ne dîngǎ diikàle padi emu dìmonèkà dyakàmonà Danyele dyakamushintulula ku cimfwànyì cya Kilisto, bwalu n’diô dimonèkà dìdì dimanyisha cìdì cikùmbana bantu ba Nzambi mu matuku a ndeke.</w:t>
      </w:r>
    </w:p>
    <w:p>
      <w:pPr>
        <w:pStyle w:val="ArticleScripture"/>
        <w:jc w:val="left"/>
      </w:pPr>
      <w:r>
        <w:rPr>
          <w:rFonts w:ascii="Times New Roman" w:hAnsi="Times New Roman" w:eastAsia="Times New Roman" w:cs="Times New Roman"/>
        </w:rPr>
        <w:t>“Omukama andaze bulungi nga ekifaananyi ky’ensolo kirikukorwa omugisha gw’okwegarukira gutakafunzire; ahakuba nikigenda kuba ekigezo kikuru ahabw’abantu ba Ruhanga, ekirikuhamya okucwa omugisha gwabo ogw’obutahwaho. Ekirooto kyawe nikiba ekirundo ky’obutahikirizana, omuke munonga ni bo bonka abaribihabirwa.</w:t>
      </w:r>
    </w:p>
    <w:p>
      <w:pPr>
        <w:pStyle w:val="ArticleScripture"/>
        <w:jc w:val="left"/>
      </w:pPr>
      <w:r>
        <w:rPr>
          <w:rFonts w:ascii="Times New Roman" w:hAnsi="Times New Roman" w:eastAsia="Times New Roman" w:cs="Times New Roman"/>
        </w:rPr>
        <w:t>“Mubusakule 13 kigambo kino kibonéshebwa bulungi; [Mubusakule 13:11–17, kyahandiikibwe].”</w:t>
      </w:r>
    </w:p>
    <w:p>
      <w:pPr>
        <w:pStyle w:val="ArticleScripture"/>
        <w:jc w:val="left"/>
      </w:pPr>
      <w:r>
        <w:rPr>
          <w:rFonts w:ascii="Times New Roman" w:hAnsi="Times New Roman" w:eastAsia="Times New Roman" w:cs="Times New Roman"/>
        </w:rPr>
        <w:t>“Lino oyeso likumweneso lyo bantu ba Leza baswa kuba nalyo mbere lintu batilikwa ekimanyilo. Bonse abaishileesha ubwesu bwabo kuli Leza pa kusungila amafunde Yakwe, no kukana ukutambula isabata ya bufi, bakeminina panshi ya bendera ya Mfumu Leza Yehova, kabili bakatambula ekimanyilo kya Leza wa mweo. Abo abaleka ukuli kwa ku mwulu no kutambula isabata ya pa Mulungu, bakatambula akamanyilo ka ciswango.” Manuscript Releases, volume 15, 15.</w:t>
      </w:r>
    </w:p>
    <w:p>
      <w:pPr>
        <w:pStyle w:val="ArticleBody"/>
        <w:jc w:val="left"/>
      </w:pPr>
      <w:r>
        <w:rPr>
          <w:rFonts w:ascii="Nirmala UI" w:hAnsi="Nirmala UI" w:eastAsia="Nirmala UI" w:cs="Nirmala UI"/>
        </w:rPr>
        <w:t>പശുവിന്റെ</w:t>
      </w:r>
      <w:r>
        <w:rPr>
          <w:rFonts w:ascii="Times New Roman" w:hAnsi="Times New Roman" w:eastAsia="Times New Roman" w:cs="Times New Roman"/>
        </w:rPr>
        <w:t xml:space="preserve"> </w:t>
      </w:r>
      <w:r>
        <w:rPr>
          <w:rFonts w:ascii="Nirmala UI" w:hAnsi="Nirmala UI" w:eastAsia="Nirmala UI" w:cs="Nirmala UI"/>
        </w:rPr>
        <w:t>പ്രതിമയുടെ</w:t>
      </w:r>
      <w:r>
        <w:rPr>
          <w:rFonts w:ascii="Times New Roman" w:hAnsi="Times New Roman" w:eastAsia="Times New Roman" w:cs="Times New Roman"/>
        </w:rPr>
        <w:t xml:space="preserve"> </w:t>
      </w:r>
      <w:r>
        <w:rPr>
          <w:rFonts w:ascii="Nirmala UI" w:hAnsi="Nirmala UI" w:eastAsia="Nirmala UI" w:cs="Nirmala UI"/>
        </w:rPr>
        <w:t>പരീക്ഷ</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w:t>
      </w:r>
      <w:r>
        <w:rPr>
          <w:rFonts w:ascii="Nirmala UI" w:hAnsi="Nirmala UI" w:eastAsia="Nirmala UI" w:cs="Nirmala UI"/>
        </w:rPr>
        <w:t>പരീക്ഷ</w:t>
      </w:r>
      <w:r>
        <w:rPr>
          <w:rFonts w:ascii="Times New Roman" w:hAnsi="Times New Roman" w:eastAsia="Times New Roman" w:cs="Times New Roman"/>
        </w:rPr>
        <w:t xml:space="preserve"> </w:t>
      </w:r>
      <w:r>
        <w:rPr>
          <w:rFonts w:ascii="Nirmala UI" w:hAnsi="Nirmala UI" w:eastAsia="Nirmala UI" w:cs="Nirmala UI"/>
        </w:rPr>
        <w:t>ഇരട്ടസ്വഭാവമുള്ളതാണ്</w:t>
      </w:r>
      <w:r>
        <w:rPr>
          <w:rFonts w:ascii="Times New Roman" w:hAnsi="Times New Roman" w:eastAsia="Times New Roman" w:cs="Times New Roman"/>
        </w:rPr>
        <w:t xml:space="preserve">. </w:t>
      </w:r>
      <w:r>
        <w:rPr>
          <w:rFonts w:ascii="Nirmala UI" w:hAnsi="Nirmala UI" w:eastAsia="Nirmala UI" w:cs="Nirmala UI"/>
        </w:rPr>
        <w:t>പ്രവചനത്തിന്റെ</w:t>
      </w:r>
      <w:r>
        <w:rPr>
          <w:rFonts w:ascii="Times New Roman" w:hAnsi="Times New Roman" w:eastAsia="Times New Roman" w:cs="Times New Roman"/>
        </w:rPr>
        <w:t xml:space="preserve"> </w:t>
      </w:r>
      <w:r>
        <w:rPr>
          <w:rFonts w:ascii="Nirmala UI" w:hAnsi="Nirmala UI" w:eastAsia="Nirmala UI" w:cs="Nirmala UI"/>
        </w:rPr>
        <w:t>വിദ്യാർത്ഥി</w:t>
      </w:r>
      <w:r>
        <w:rPr>
          <w:rFonts w:ascii="Times New Roman" w:hAnsi="Times New Roman" w:eastAsia="Times New Roman" w:cs="Times New Roman"/>
        </w:rPr>
        <w:t xml:space="preserve"> </w:t>
      </w:r>
      <w:r>
        <w:rPr>
          <w:rFonts w:ascii="Nirmala UI" w:hAnsi="Nirmala UI" w:eastAsia="Nirmala UI" w:cs="Nirmala UI"/>
        </w:rPr>
        <w:t>ഞായറാഴ്ചാനിയമത്തിനു</w:t>
      </w:r>
      <w:r>
        <w:rPr>
          <w:rFonts w:ascii="Times New Roman" w:hAnsi="Times New Roman" w:eastAsia="Times New Roman" w:cs="Times New Roman"/>
        </w:rPr>
        <w:t xml:space="preserve"> </w:t>
      </w:r>
      <w:r>
        <w:rPr>
          <w:rFonts w:ascii="Nirmala UI" w:hAnsi="Nirmala UI" w:eastAsia="Nirmala UI" w:cs="Nirmala UI"/>
        </w:rPr>
        <w:t>മുൻപായി</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ഐക്യനാടുകളിൽ</w:t>
      </w:r>
      <w:r>
        <w:rPr>
          <w:rFonts w:ascii="Times New Roman" w:hAnsi="Times New Roman" w:eastAsia="Times New Roman" w:cs="Times New Roman"/>
        </w:rPr>
        <w:t xml:space="preserve"> </w:t>
      </w:r>
      <w:r>
        <w:rPr>
          <w:rFonts w:ascii="Nirmala UI" w:hAnsi="Nirmala UI" w:eastAsia="Nirmala UI" w:cs="Nirmala UI"/>
        </w:rPr>
        <w:t>സഭയും</w:t>
      </w:r>
      <w:r>
        <w:rPr>
          <w:rFonts w:ascii="Times New Roman" w:hAnsi="Times New Roman" w:eastAsia="Times New Roman" w:cs="Times New Roman"/>
        </w:rPr>
        <w:t xml:space="preserve"> </w:t>
      </w:r>
      <w:r>
        <w:rPr>
          <w:rFonts w:ascii="Nirmala UI" w:hAnsi="Nirmala UI" w:eastAsia="Nirmala UI" w:cs="Nirmala UI"/>
        </w:rPr>
        <w:t>രാജ്യവും</w:t>
      </w:r>
      <w:r>
        <w:rPr>
          <w:rFonts w:ascii="Times New Roman" w:hAnsi="Times New Roman" w:eastAsia="Times New Roman" w:cs="Times New Roman"/>
        </w:rPr>
        <w:t xml:space="preserve"> </w:t>
      </w:r>
      <w:r>
        <w:rPr>
          <w:rFonts w:ascii="Nirmala UI" w:hAnsi="Nirmala UI" w:eastAsia="Nirmala UI" w:cs="Nirmala UI"/>
        </w:rPr>
        <w:t>ചേർന്നുള്ള</w:t>
      </w:r>
      <w:r>
        <w:rPr>
          <w:rFonts w:ascii="Times New Roman" w:hAnsi="Times New Roman" w:eastAsia="Times New Roman" w:cs="Times New Roman"/>
        </w:rPr>
        <w:t xml:space="preserve"> </w:t>
      </w:r>
      <w:r>
        <w:rPr>
          <w:rFonts w:ascii="Nirmala UI" w:hAnsi="Nirmala UI" w:eastAsia="Nirmala UI" w:cs="Nirmala UI"/>
        </w:rPr>
        <w:t>സംയോജനമായ</w:t>
      </w:r>
      <w:r>
        <w:rPr>
          <w:rFonts w:ascii="Times New Roman" w:hAnsi="Times New Roman" w:eastAsia="Times New Roman" w:cs="Times New Roman"/>
        </w:rPr>
        <w:t xml:space="preserve"> </w:t>
      </w:r>
      <w:r>
        <w:rPr>
          <w:rFonts w:ascii="Nirmala UI" w:hAnsi="Nirmala UI" w:eastAsia="Nirmala UI" w:cs="Nirmala UI"/>
        </w:rPr>
        <w:t>പശുവിന്റെ</w:t>
      </w:r>
      <w:r>
        <w:rPr>
          <w:rFonts w:ascii="Times New Roman" w:hAnsi="Times New Roman" w:eastAsia="Times New Roman" w:cs="Times New Roman"/>
        </w:rPr>
        <w:t xml:space="preserve"> </w:t>
      </w:r>
      <w:r>
        <w:rPr>
          <w:rFonts w:ascii="Nirmala UI" w:hAnsi="Nirmala UI" w:eastAsia="Nirmala UI" w:cs="Nirmala UI"/>
        </w:rPr>
        <w:t>പ്രതിമയുടെ</w:t>
      </w:r>
      <w:r>
        <w:rPr>
          <w:rFonts w:ascii="Times New Roman" w:hAnsi="Times New Roman" w:eastAsia="Times New Roman" w:cs="Times New Roman"/>
        </w:rPr>
        <w:t xml:space="preserve"> </w:t>
      </w:r>
      <w:r>
        <w:rPr>
          <w:rFonts w:ascii="Nirmala UI" w:hAnsi="Nirmala UI" w:eastAsia="Nirmala UI" w:cs="Nirmala UI"/>
        </w:rPr>
        <w:t>വികാസം</w:t>
      </w:r>
      <w:r>
        <w:rPr>
          <w:rFonts w:ascii="Times New Roman" w:hAnsi="Times New Roman" w:eastAsia="Times New Roman" w:cs="Times New Roman"/>
        </w:rPr>
        <w:t xml:space="preserve"> </w:t>
      </w:r>
      <w:r>
        <w:rPr>
          <w:rFonts w:ascii="Nirmala UI" w:hAnsi="Nirmala UI" w:eastAsia="Nirmala UI" w:cs="Nirmala UI"/>
        </w:rPr>
        <w:t>തിരിച്ചറിയേണ്ടതുണ്ടെന്ന്</w:t>
      </w:r>
      <w:r>
        <w:rPr>
          <w:rFonts w:ascii="Times New Roman" w:hAnsi="Times New Roman" w:eastAsia="Times New Roman" w:cs="Times New Roman"/>
        </w:rPr>
        <w:t xml:space="preserve"> </w:t>
      </w:r>
      <w:r>
        <w:rPr>
          <w:rFonts w:ascii="Nirmala UI" w:hAnsi="Nirmala UI" w:eastAsia="Nirmala UI" w:cs="Nirmala UI"/>
        </w:rPr>
        <w:t>ആവശ്യപ്പെടുന്ന</w:t>
      </w:r>
      <w:r>
        <w:rPr>
          <w:rFonts w:ascii="Times New Roman" w:hAnsi="Times New Roman" w:eastAsia="Times New Roman" w:cs="Times New Roman"/>
        </w:rPr>
        <w:t xml:space="preserve"> </w:t>
      </w:r>
      <w:r>
        <w:rPr>
          <w:rFonts w:ascii="Nirmala UI" w:hAnsi="Nirmala UI" w:eastAsia="Nirmala UI" w:cs="Nirmala UI"/>
        </w:rPr>
        <w:t>പരീക്ഷയാണത്</w:t>
      </w:r>
      <w:r>
        <w:rPr>
          <w:rFonts w:ascii="Times New Roman" w:hAnsi="Times New Roman" w:eastAsia="Times New Roman" w:cs="Times New Roman"/>
        </w:rPr>
        <w:t xml:space="preserve">. </w:t>
      </w:r>
      <w:r>
        <w:rPr>
          <w:rFonts w:ascii="Nirmala UI" w:hAnsi="Nirmala UI" w:eastAsia="Nirmala UI" w:cs="Nirmala UI"/>
        </w:rPr>
        <w:t>അതുപോലെതന്നെ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പ്രതിനിധീകരിക്കപ്പെടുന്നവരിലോ</w:t>
      </w:r>
      <w:r>
        <w:rPr>
          <w:rFonts w:ascii="Times New Roman" w:hAnsi="Times New Roman" w:eastAsia="Times New Roman" w:cs="Times New Roman"/>
        </w:rPr>
        <w:t xml:space="preserve"> </w:t>
      </w:r>
      <w:r>
        <w:rPr>
          <w:rFonts w:ascii="Nirmala UI" w:hAnsi="Nirmala UI" w:eastAsia="Nirmala UI" w:cs="Nirmala UI"/>
        </w:rPr>
        <w:t>ഓടിപ്പോയവരിലോ</w:t>
      </w:r>
      <w:r>
        <w:rPr>
          <w:rFonts w:ascii="Times New Roman" w:hAnsi="Times New Roman" w:eastAsia="Times New Roman" w:cs="Times New Roman"/>
        </w:rPr>
        <w:t xml:space="preserve">, </w:t>
      </w:r>
      <w:r>
        <w:rPr>
          <w:rFonts w:ascii="Nirmala UI" w:hAnsi="Nirmala UI" w:eastAsia="Nirmala UI" w:cs="Nirmala UI"/>
        </w:rPr>
        <w:t>പശുവിന്റെ</w:t>
      </w:r>
      <w:r>
        <w:rPr>
          <w:rFonts w:ascii="Times New Roman" w:hAnsi="Times New Roman" w:eastAsia="Times New Roman" w:cs="Times New Roman"/>
        </w:rPr>
        <w:t xml:space="preserve"> </w:t>
      </w:r>
      <w:r>
        <w:rPr>
          <w:rFonts w:ascii="Nirmala UI" w:hAnsi="Nirmala UI" w:eastAsia="Nirmala UI" w:cs="Nirmala UI"/>
        </w:rPr>
        <w:t>പ്രതിമയെയോ</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പ്രതിമയെയോ</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ഉള്ളിൽ</w:t>
      </w:r>
      <w:r>
        <w:rPr>
          <w:rFonts w:ascii="Times New Roman" w:hAnsi="Times New Roman" w:eastAsia="Times New Roman" w:cs="Times New Roman"/>
        </w:rPr>
        <w:t xml:space="preserve"> </w:t>
      </w:r>
      <w:r>
        <w:rPr>
          <w:rFonts w:ascii="Nirmala UI" w:hAnsi="Nirmala UI" w:eastAsia="Nirmala UI" w:cs="Nirmala UI"/>
        </w:rPr>
        <w:t>സൃഷ്ടിക്കുന്ന</w:t>
      </w:r>
      <w:r>
        <w:rPr>
          <w:rFonts w:ascii="Times New Roman" w:hAnsi="Times New Roman" w:eastAsia="Times New Roman" w:cs="Times New Roman"/>
        </w:rPr>
        <w:t xml:space="preserve"> </w:t>
      </w:r>
      <w:r>
        <w:rPr>
          <w:rFonts w:ascii="Nirmala UI" w:hAnsi="Nirmala UI" w:eastAsia="Nirmala UI" w:cs="Nirmala UI"/>
        </w:rPr>
        <w:t>പരീക്ഷയും</w:t>
      </w:r>
      <w:r>
        <w:rPr>
          <w:rFonts w:ascii="Times New Roman" w:hAnsi="Times New Roman" w:eastAsia="Times New Roman" w:cs="Times New Roman"/>
        </w:rPr>
        <w:t xml:space="preserve"> </w:t>
      </w:r>
      <w:r>
        <w:rPr>
          <w:rFonts w:ascii="Nirmala UI" w:hAnsi="Nirmala UI" w:eastAsia="Nirmala UI" w:cs="Nirmala UI"/>
        </w:rPr>
        <w:t>അതുതന്നെയാണ്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വേർതിരിവ്</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കന്യകമാർ</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ചെയ്തതുപോലെ</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മഹാദർശനം</w:t>
      </w:r>
      <w:r>
        <w:rPr>
          <w:rFonts w:ascii="Times New Roman" w:hAnsi="Times New Roman" w:eastAsia="Times New Roman" w:cs="Times New Roman"/>
        </w:rPr>
        <w:t xml:space="preserve"> </w:t>
      </w:r>
      <w:r>
        <w:rPr>
          <w:rFonts w:ascii="Nirmala UI" w:hAnsi="Nirmala UI" w:eastAsia="Nirmala UI" w:cs="Nirmala UI"/>
        </w:rPr>
        <w:t>കാണുന്നുവോ</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ദർശനത്തിൽനിന്ന്</w:t>
      </w:r>
      <w:r>
        <w:rPr>
          <w:rFonts w:ascii="Times New Roman" w:hAnsi="Times New Roman" w:eastAsia="Times New Roman" w:cs="Times New Roman"/>
        </w:rPr>
        <w:t xml:space="preserve"> </w:t>
      </w:r>
      <w:r>
        <w:rPr>
          <w:rFonts w:ascii="Nirmala UI" w:hAnsi="Nirmala UI" w:eastAsia="Nirmala UI" w:cs="Nirmala UI"/>
        </w:rPr>
        <w:t>ഓടിപ്പോകുന്നുവോ</w:t>
      </w:r>
      <w:r>
        <w:rPr>
          <w:rFonts w:ascii="Times New Roman" w:hAnsi="Times New Roman" w:eastAsia="Times New Roman" w:cs="Times New Roman"/>
        </w:rPr>
        <w:t xml:space="preserve"> </w:t>
      </w:r>
      <w:r>
        <w:rPr>
          <w:rFonts w:ascii="Nirmala UI" w:hAnsi="Nirmala UI" w:eastAsia="Nirmala UI" w:cs="Nirmala UI"/>
        </w:rPr>
        <w:t>എന്നതിനെ</w:t>
      </w:r>
      <w:r>
        <w:rPr>
          <w:rFonts w:ascii="Times New Roman" w:hAnsi="Times New Roman" w:eastAsia="Times New Roman" w:cs="Times New Roman"/>
        </w:rPr>
        <w:t xml:space="preserve"> </w:t>
      </w:r>
      <w:r>
        <w:rPr>
          <w:rFonts w:ascii="Nirmala UI" w:hAnsi="Nirmala UI" w:eastAsia="Nirmala UI" w:cs="Nirmala UI"/>
        </w:rPr>
        <w:t>അടിസ്ഥാനമാക്കിയുള്ളതാണ്</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മഹാദർശനം</w:t>
      </w:r>
      <w:r>
        <w:rPr>
          <w:rFonts w:ascii="Times New Roman" w:hAnsi="Times New Roman" w:eastAsia="Times New Roman" w:cs="Times New Roman"/>
        </w:rPr>
        <w:t xml:space="preserve"> </w:t>
      </w:r>
      <w:r>
        <w:rPr>
          <w:rFonts w:ascii="Nirmala UI" w:hAnsi="Nirmala UI" w:eastAsia="Nirmala UI" w:cs="Nirmala UI"/>
        </w:rPr>
        <w:t>കാണുന്നതിനുള്ള</w:t>
      </w:r>
      <w:r>
        <w:rPr>
          <w:rFonts w:ascii="Times New Roman" w:hAnsi="Times New Roman" w:eastAsia="Times New Roman" w:cs="Times New Roman"/>
        </w:rPr>
        <w:t xml:space="preserve"> </w:t>
      </w:r>
      <w:r>
        <w:rPr>
          <w:rFonts w:ascii="Nirmala UI" w:hAnsi="Nirmala UI" w:eastAsia="Nirmala UI" w:cs="Nirmala UI"/>
        </w:rPr>
        <w:t>താക്കോൽ</w:t>
      </w:r>
      <w:r>
        <w:rPr>
          <w:rFonts w:ascii="Times New Roman" w:hAnsi="Times New Roman" w:eastAsia="Times New Roman" w:cs="Times New Roman"/>
        </w:rPr>
        <w:t xml:space="preserve"> “</w:t>
      </w:r>
      <w:r>
        <w:rPr>
          <w:rFonts w:ascii="Nirmala UI" w:hAnsi="Nirmala UI" w:eastAsia="Nirmala UI" w:cs="Nirmala UI"/>
        </w:rPr>
        <w:t>കോട്ട</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വാക്ക്</w:t>
      </w:r>
      <w:r>
        <w:rPr>
          <w:rFonts w:ascii="Times New Roman" w:hAnsi="Times New Roman" w:eastAsia="Times New Roman" w:cs="Times New Roman"/>
        </w:rPr>
        <w:t xml:space="preserve"> </w:t>
      </w:r>
      <w:r>
        <w:rPr>
          <w:rFonts w:ascii="Nirmala UI" w:hAnsi="Nirmala UI" w:eastAsia="Nirmala UI" w:cs="Nirmala UI"/>
        </w:rPr>
        <w:t>മുഖാന്തരം</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Tukwenda kurembeka n’oku kusoma mu kiwandiiko ekindi ekirikukira.</w:t>
      </w:r>
    </w:p>
    <w:p>
      <w:pPr>
        <w:pStyle w:val="ArticleScripture"/>
        <w:jc w:val="left"/>
      </w:pPr>
      <w:r>
        <w:rPr>
          <w:rFonts w:ascii="Times New Roman" w:hAnsi="Times New Roman" w:eastAsia="Times New Roman" w:cs="Times New Roman"/>
        </w:rPr>
        <w:t>“Yule malaika mwenye nguvu aliyemwelekeza Yohana hakuwa mwingine ila Yesu Kristo. Kuweka mguu Wake wa kuume juu ya bahari, na wa kushoto juu ya nchi kavu, kunaonyesha sehemu anayoitekeleza katika matukio ya mwisho ya pambano kuu na Shetani. Msimamo huu unaashiria uwezo Wake mkuu na mamlaka Yake juu ya dunia yote. Pambano hilo limezidi kuwa kali na thabiti zaidi kutoka kizazi hadi kizazi, nalo litaendelea kuwa hivyo hata kufikia matukio ya mwisho, wakati utendaji wa ustadi wa mamlaka za giza utakapofikia kilele chake. Shetani, akiwa ameungana na watu waovu, ataupotosha ulimwengu wote na makanisa yale yasiyoupokea upendo wa kweli. Lakini yule malaika mwenye nguvu anataka asikizwe. Analia kwa sauti kuu. Atawaonyesha nguvu na mamlaka ya sauti Yake wale waliojiunga na Shetani ili kuipinga kweli.”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ဂဃုဟ်ကောံတအ်သှ်ေသုင်</w:t>
      </w:r>
      <w:r>
        <w:rPr>
          <w:rFonts w:ascii="Times New Roman" w:hAnsi="Times New Roman" w:eastAsia="Times New Roman" w:cs="Times New Roman"/>
        </w:rPr>
        <w:t xml:space="preserve"> </w:t>
      </w:r>
      <w:r>
        <w:rPr>
          <w:rFonts w:ascii="Myanmar Text" w:hAnsi="Myanmar Text" w:eastAsia="Myanmar Text" w:cs="Myanmar Text"/>
        </w:rPr>
        <w:t>သံခုနစ်ပါးအံင်</w:t>
      </w:r>
      <w:r>
        <w:rPr>
          <w:rFonts w:ascii="Times New Roman" w:hAnsi="Times New Roman" w:eastAsia="Times New Roman" w:cs="Times New Roman"/>
        </w:rPr>
        <w:t xml:space="preserve"> </w:t>
      </w:r>
      <w:r>
        <w:rPr>
          <w:rFonts w:ascii="Myanmar Text" w:hAnsi="Myanmar Text" w:eastAsia="Myanmar Text" w:cs="Myanmar Text"/>
        </w:rPr>
        <w:t>အရံင်သ္ဂုတ်ရေဝ်တော်မူပြီးနောက်၊</w:t>
      </w:r>
      <w:r>
        <w:rPr>
          <w:rFonts w:ascii="Times New Roman" w:hAnsi="Times New Roman" w:eastAsia="Times New Roman" w:cs="Times New Roman"/>
        </w:rPr>
        <w:t xml:space="preserve"> </w:t>
      </w:r>
      <w:r>
        <w:rPr>
          <w:rFonts w:ascii="Myanmar Text" w:hAnsi="Myanmar Text" w:eastAsia="Myanmar Text" w:cs="Myanmar Text"/>
        </w:rPr>
        <w:t>စာစောင်ငယ်နှင့်စပ်လျဉ်း၍</w:t>
      </w:r>
      <w:r>
        <w:rPr>
          <w:rFonts w:ascii="Times New Roman" w:hAnsi="Times New Roman" w:eastAsia="Times New Roman" w:cs="Times New Roman"/>
        </w:rPr>
        <w:t xml:space="preserve"> </w:t>
      </w:r>
      <w:r>
        <w:rPr>
          <w:rFonts w:ascii="Myanmar Text" w:hAnsi="Myanmar Text" w:eastAsia="Myanmar Text" w:cs="Myanmar Text"/>
        </w:rPr>
        <w:t>ဒံယေလထံသို့ပေးခဲ့သကဲ့သို့</w:t>
      </w:r>
      <w:r>
        <w:rPr>
          <w:rFonts w:ascii="Times New Roman" w:hAnsi="Times New Roman" w:eastAsia="Times New Roman" w:cs="Times New Roman"/>
        </w:rPr>
        <w:t xml:space="preserve"> </w:t>
      </w:r>
      <w:r>
        <w:rPr>
          <w:rFonts w:ascii="Myanmar Text" w:hAnsi="Myanmar Text" w:eastAsia="Myanmar Text" w:cs="Myanmar Text"/>
        </w:rPr>
        <w:t>ယောဟန်ထံသို့လည်း</w:t>
      </w:r>
      <w:r>
        <w:rPr>
          <w:rFonts w:ascii="Times New Roman" w:hAnsi="Times New Roman" w:eastAsia="Times New Roman" w:cs="Times New Roman"/>
        </w:rPr>
        <w:t xml:space="preserve"> </w:t>
      </w:r>
      <w:r>
        <w:rPr>
          <w:rFonts w:ascii="Myanmar Text" w:hAnsi="Myanmar Text" w:eastAsia="Myanmar Text" w:cs="Myanmar Text"/>
        </w:rPr>
        <w:t>အမိန့်ပေးတော်မူသည်</w:t>
      </w:r>
      <w:r>
        <w:rPr>
          <w:rFonts w:ascii="Times New Roman" w:hAnsi="Times New Roman" w:eastAsia="Times New Roman" w:cs="Times New Roman"/>
        </w:rPr>
        <w:t>— ‘</w:t>
      </w:r>
      <w:r>
        <w:rPr>
          <w:rFonts w:ascii="Myanmar Text" w:hAnsi="Myanmar Text" w:eastAsia="Myanmar Text" w:cs="Myanmar Text"/>
        </w:rPr>
        <w:t>ဂဃုဟ်ကောံ</w:t>
      </w:r>
      <w:r>
        <w:rPr>
          <w:rFonts w:ascii="Times New Roman" w:hAnsi="Times New Roman" w:eastAsia="Times New Roman" w:cs="Times New Roman"/>
        </w:rPr>
        <w:t xml:space="preserve"> </w:t>
      </w:r>
      <w:r>
        <w:rPr>
          <w:rFonts w:ascii="Myanmar Text" w:hAnsi="Myanmar Text" w:eastAsia="Myanmar Text" w:cs="Myanmar Text"/>
        </w:rPr>
        <w:t>သံခုနစ်ပါးက</w:t>
      </w:r>
      <w:r>
        <w:rPr>
          <w:rFonts w:ascii="Times New Roman" w:hAnsi="Times New Roman" w:eastAsia="Times New Roman" w:cs="Times New Roman"/>
        </w:rPr>
        <w:t xml:space="preserve"> </w:t>
      </w:r>
      <w:r>
        <w:rPr>
          <w:rFonts w:ascii="Myanmar Text" w:hAnsi="Myanmar Text" w:eastAsia="Myanmar Text" w:cs="Myanmar Text"/>
        </w:rPr>
        <w:t>မိန့်ဆိုခဲ့သောအရာတို့ကို</w:t>
      </w:r>
      <w:r>
        <w:rPr>
          <w:rFonts w:ascii="Times New Roman" w:hAnsi="Times New Roman" w:eastAsia="Times New Roman" w:cs="Times New Roman"/>
        </w:rPr>
        <w:t xml:space="preserve"> </w:t>
      </w:r>
      <w:r>
        <w:rPr>
          <w:rFonts w:ascii="Myanmar Text" w:hAnsi="Myanmar Text" w:eastAsia="Myanmar Text" w:cs="Myanmar Text"/>
        </w:rPr>
        <w:t>တံဆိပ်ခတ်၍ထားလော့။</w:t>
      </w:r>
      <w:r>
        <w:rPr>
          <w:rFonts w:ascii="Times New Roman" w:hAnsi="Times New Roman" w:eastAsia="Times New Roman" w:cs="Times New Roman"/>
        </w:rPr>
        <w:t xml:space="preserve">’ </w:t>
      </w:r>
      <w:r>
        <w:rPr>
          <w:rFonts w:ascii="Myanmar Text" w:hAnsi="Myanmar Text" w:eastAsia="Myanmar Text" w:cs="Myanmar Text"/>
        </w:rPr>
        <w:t>ဤအရာတို့သည်</w:t>
      </w:r>
      <w:r>
        <w:rPr>
          <w:rFonts w:ascii="Times New Roman" w:hAnsi="Times New Roman" w:eastAsia="Times New Roman" w:cs="Times New Roman"/>
        </w:rPr>
        <w:t xml:space="preserve"> </w:t>
      </w:r>
      <w:r>
        <w:rPr>
          <w:rFonts w:ascii="Myanmar Text" w:hAnsi="Myanmar Text" w:eastAsia="Myanmar Text" w:cs="Myanmar Text"/>
        </w:rPr>
        <w:t>အနာဂတ်အဖြစ်အပျက်များနှင့်ဆိုင်ပြီး၊</w:t>
      </w:r>
      <w:r>
        <w:rPr>
          <w:rFonts w:ascii="Times New Roman" w:hAnsi="Times New Roman" w:eastAsia="Times New Roman" w:cs="Times New Roman"/>
        </w:rPr>
        <w:t xml:space="preserve"> </w:t>
      </w:r>
      <w:r>
        <w:rPr>
          <w:rFonts w:ascii="Myanmar Text" w:hAnsi="Myanmar Text" w:eastAsia="Myanmar Text" w:cs="Myanmar Text"/>
        </w:rPr>
        <w:t>မိမိတို့၏အစဉ်အတိုင်း</w:t>
      </w:r>
      <w:r>
        <w:rPr>
          <w:rFonts w:ascii="Times New Roman" w:hAnsi="Times New Roman" w:eastAsia="Times New Roman" w:cs="Times New Roman"/>
        </w:rPr>
        <w:t xml:space="preserve"> </w:t>
      </w:r>
      <w:r>
        <w:rPr>
          <w:rFonts w:ascii="Myanmar Text" w:hAnsi="Myanmar Text" w:eastAsia="Myanmar Text" w:cs="Myanmar Text"/>
        </w:rPr>
        <w:t>ဖော်ပြခံရမည့်အရာများဖြစ်သည်။</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နေ့ရက်များ၏အဆုံး၌</w:t>
      </w:r>
      <w:r>
        <w:rPr>
          <w:rFonts w:ascii="Times New Roman" w:hAnsi="Times New Roman" w:eastAsia="Times New Roman" w:cs="Times New Roman"/>
        </w:rPr>
        <w:t xml:space="preserve"> </w:t>
      </w:r>
      <w:r>
        <w:rPr>
          <w:rFonts w:ascii="Myanmar Text" w:hAnsi="Myanmar Text" w:eastAsia="Myanmar Text" w:cs="Myanmar Text"/>
        </w:rPr>
        <w:t>မိမိအမွေဝေစု၌</w:t>
      </w:r>
      <w:r>
        <w:rPr>
          <w:rFonts w:ascii="Times New Roman" w:hAnsi="Times New Roman" w:eastAsia="Times New Roman" w:cs="Times New Roman"/>
        </w:rPr>
        <w:t xml:space="preserve"> </w:t>
      </w:r>
      <w:r>
        <w:rPr>
          <w:rFonts w:ascii="Myanmar Text" w:hAnsi="Myanmar Text" w:eastAsia="Myanmar Text" w:cs="Myanmar Text"/>
        </w:rPr>
        <w:t>ရပ်တည်ရလိမ့်မည်။</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တံဆိပ်မခတ်ဘဲဖွင့်ထားသော</w:t>
      </w:r>
      <w:r>
        <w:rPr>
          <w:rFonts w:ascii="Times New Roman" w:hAnsi="Times New Roman" w:eastAsia="Times New Roman" w:cs="Times New Roman"/>
        </w:rPr>
        <w:t xml:space="preserve"> </w:t>
      </w:r>
      <w:r>
        <w:rPr>
          <w:rFonts w:ascii="Myanmar Text" w:hAnsi="Myanmar Text" w:eastAsia="Myanmar Text" w:cs="Myanmar Text"/>
        </w:rPr>
        <w:t>စာစောင်ငယ်ကို</w:t>
      </w:r>
      <w:r>
        <w:rPr>
          <w:rFonts w:ascii="Times New Roman" w:hAnsi="Times New Roman" w:eastAsia="Times New Roman" w:cs="Times New Roman"/>
        </w:rPr>
        <w:t xml:space="preserve"> </w:t>
      </w:r>
      <w:r>
        <w:rPr>
          <w:rFonts w:ascii="Myanmar Text" w:hAnsi="Myanmar Text" w:eastAsia="Myanmar Text" w:cs="Myanmar Text"/>
        </w:rPr>
        <w:t>မြင်ရသည်။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ဒံယေလ၏ပရောဖက်ပြုချက်များသည်</w:t>
      </w:r>
      <w:r>
        <w:rPr>
          <w:rFonts w:ascii="Times New Roman" w:hAnsi="Times New Roman" w:eastAsia="Times New Roman" w:cs="Times New Roman"/>
        </w:rPr>
        <w:t xml:space="preserve"> </w:t>
      </w:r>
      <w:r>
        <w:rPr>
          <w:rFonts w:ascii="Myanmar Text" w:hAnsi="Myanmar Text" w:eastAsia="Myanmar Text" w:cs="Myanmar Text"/>
        </w:rPr>
        <w:t>လောကသို့ပေးရမည့်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ကောင်းကင်တမန်သုံးပါး၏</w:t>
      </w:r>
      <w:r>
        <w:rPr>
          <w:rFonts w:ascii="Times New Roman" w:hAnsi="Times New Roman" w:eastAsia="Times New Roman" w:cs="Times New Roman"/>
        </w:rPr>
        <w:t xml:space="preserve"> </w:t>
      </w:r>
      <w:r>
        <w:rPr>
          <w:rFonts w:ascii="Myanmar Text" w:hAnsi="Myanmar Text" w:eastAsia="Myanmar Text" w:cs="Myanmar Text"/>
        </w:rPr>
        <w:t>သတင်းစကားများအတွင်း</w:t>
      </w:r>
      <w:r>
        <w:rPr>
          <w:rFonts w:ascii="Times New Roman" w:hAnsi="Times New Roman" w:eastAsia="Times New Roman" w:cs="Times New Roman"/>
        </w:rPr>
        <w:t xml:space="preserve"> </w:t>
      </w:r>
      <w:r>
        <w:rPr>
          <w:rFonts w:ascii="Myanmar Text" w:hAnsi="Myanmar Text" w:eastAsia="Myanmar Text" w:cs="Myanmar Text"/>
        </w:rPr>
        <w:t>မိမိတို့နှင့်သင့်လျော်သော</w:t>
      </w:r>
      <w:r>
        <w:rPr>
          <w:rFonts w:ascii="Times New Roman" w:hAnsi="Times New Roman" w:eastAsia="Times New Roman" w:cs="Times New Roman"/>
        </w:rPr>
        <w:t xml:space="preserve"> </w:t>
      </w:r>
      <w:r>
        <w:rPr>
          <w:rFonts w:ascii="Myanmar Text" w:hAnsi="Myanmar Text" w:eastAsia="Myanmar Text" w:cs="Myanmar Text"/>
        </w:rPr>
        <w:t>နေရာကို</w:t>
      </w:r>
      <w:r>
        <w:rPr>
          <w:rFonts w:ascii="Times New Roman" w:hAnsi="Times New Roman" w:eastAsia="Times New Roman" w:cs="Times New Roman"/>
        </w:rPr>
        <w:t xml:space="preserve"> </w:t>
      </w:r>
      <w:r>
        <w:rPr>
          <w:rFonts w:ascii="Myanmar Text" w:hAnsi="Myanmar Text" w:eastAsia="Myanmar Text" w:cs="Myanmar Text"/>
        </w:rPr>
        <w:t>ရရှိကြသည်။</w:t>
      </w:r>
      <w:r>
        <w:rPr>
          <w:rFonts w:ascii="Times New Roman" w:hAnsi="Times New Roman" w:eastAsia="Times New Roman" w:cs="Times New Roman"/>
        </w:rPr>
        <w:t xml:space="preserve"> </w:t>
      </w:r>
      <w:r>
        <w:rPr>
          <w:rFonts w:ascii="Myanmar Text" w:hAnsi="Myanmar Text" w:eastAsia="Myanmar Text" w:cs="Myanmar Text"/>
        </w:rPr>
        <w:t>စာစောင်ငယ်ကို</w:t>
      </w:r>
      <w:r>
        <w:rPr>
          <w:rFonts w:ascii="Times New Roman" w:hAnsi="Times New Roman" w:eastAsia="Times New Roman" w:cs="Times New Roman"/>
        </w:rPr>
        <w:t xml:space="preserve"> </w:t>
      </w:r>
      <w:r>
        <w:rPr>
          <w:rFonts w:ascii="Myanmar Text" w:hAnsi="Myanmar Text" w:eastAsia="Myanmar Text" w:cs="Myanmar Text"/>
        </w:rPr>
        <w:t>တံဆိပ်ဖြည်ခြင်းသည်</w:t>
      </w:r>
      <w:r>
        <w:rPr>
          <w:rFonts w:ascii="Times New Roman" w:hAnsi="Times New Roman" w:eastAsia="Times New Roman" w:cs="Times New Roman"/>
        </w:rPr>
        <w:t xml:space="preserve"> </w:t>
      </w:r>
      <w:r>
        <w:rPr>
          <w:rFonts w:ascii="Myanmar Text" w:hAnsi="Myanmar Text" w:eastAsia="Myanmar Text" w:cs="Myanmar Text"/>
        </w:rPr>
        <w:t>အချိန်နှင့်စပ်လျဉ်းသော</w:t>
      </w:r>
      <w:r>
        <w:rPr>
          <w:rFonts w:ascii="Times New Roman" w:hAnsi="Times New Roman" w:eastAsia="Times New Roman" w:cs="Times New Roman"/>
        </w:rPr>
        <w:t xml:space="preserve"> </w:t>
      </w:r>
      <w:r>
        <w:rPr>
          <w:rFonts w:ascii="Myanmar Text" w:hAnsi="Myanmar Text" w:eastAsia="Myanmar Text" w:cs="Myanmar Text"/>
        </w:rPr>
        <w:t>သတင်းစကားဖြစ်သည်။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Ebitabo bya Daniyeli n’Okubikkulirwa bimu. Ekyo kimu bwa nnabbi, ate ekirala kubikkulirwa; ekimu kitabo ekiteekeddwako akabonero, ate ekirala kitabo ekibikkuddwawo. Yokaana yawulira ebyama ebibwatuka bye byayogera, naye yalagirwa obutabuwandiika.</w:t>
      </w:r>
    </w:p>
    <w:p>
      <w:pPr>
        <w:pStyle w:val="ArticleScripture"/>
        <w:jc w:val="left"/>
      </w:pPr>
      <w:r>
        <w:rPr>
          <w:rFonts w:ascii="Times New Roman" w:hAnsi="Times New Roman" w:eastAsia="Times New Roman" w:cs="Times New Roman"/>
        </w:rPr>
        <w:t>“Ulumuli lwihariye Yohani yaherewe, rwagaragajwe mu nkuba ndwi, rwari urushushanyo rw’ibyabaye byari kuzabaho munsi y’ubutumwa bw’umumarayika wa mbere n’ubw’umumarayika wa kabiri.”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Sitini na Tisa</dc:title>
  <dc:subject>Kupambanua Nyuzi za Kinabii: Kuielewa Ishara ya “Ngome” katika Danieli</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