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Omunanaana mu Nsatu n’Olusanvu mu Ssatu</w:t>
      </w:r>
    </w:p>
    <w:p>
      <w:pPr>
        <w:pStyle w:val="ArticleSubtitle"/>
        <w:jc w:val="left"/>
      </w:pPr>
      <w:r>
        <w:rPr>
          <w:rFonts w:ascii="Arial" w:hAnsi="Arial" w:eastAsia="Arial" w:cs="Arial"/>
        </w:rPr>
        <w:t>Siyên Papatiyê: Derxistina Bandor û Mebestên li Paş “Papayê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لە پەرتووکەکەدا کە ناونیشانی «Hitler’s Pope»ی هەیە، نووسەرەکەی، John Cornwell، چیرۆکی ئەو پاپای داهاتوو دەست پێ دەکات کە لەو کاتەدا حوکمڕانی دەکرد کە Hitler بەسەر ئەڵمانیا حکومەتی دەکرد، لەگەڵ باپیرەی ئەو و پاپا Pius IX، کە لە شاری ڕۆما دەرهێنران. کاتێک Pius IX، بە جلوبەرگی راهیبەیەک، لە شاری ڕۆما هەڵهات، تەنها پیاوێک کە لەگەڵ خۆی برد باپیرەی ئەو پاپای داهاتوو بوو. Cornwall پەیوەندیی نزیکی نێوان ئەو دوو پیاوە دەخاتە بەر باس، و پاشان دیاری دەکات چۆن باوکی ئەو پاپای داهاتووش پەیوەندیی بە ناوەندی هێزی کڵێسای کاتۆلیکەوە هەبوو. بەو شێوەیە، ئەو ژینگەی کۆمەڵایەتی و سیاسی و ئایینیی ئەو مێژوویە دیاری دەکات لە سەردەمی Pius IXەوە تا World War II. ئەم پوختەیە مێژووییە زۆر زانیاری‌بەخشە.</w:t>
      </w:r>
    </w:p>
    <w:p>
      <w:pPr>
        <w:pStyle w:val="ArticleScripture"/>
        <w:jc w:val="left"/>
      </w:pPr>
      <w:r>
        <w:rPr>
          <w:rFonts w:ascii="Times New Roman" w:hAnsi="Times New Roman" w:eastAsia="Times New Roman" w:cs="Times New Roman"/>
        </w:rPr>
        <w:t>“Hatua nyingine katika kujitwalia mamlaka kwa upapa ilichukuliwa wakati, katika karne ya kumi na moja, Papa Gregory VII alipotangaza ukamilifu wa Kanisa la Kirumi. Miongoni mwa kauli alizozitoa kulikuwapo moja iliyotamka kwamba kanisa halijawahi kukosea, wala halitakosea kamwe, kulingana na Maandiko. Lakini uthibitisho wa Kimaandiko haukuandamana na dai hilo. Yule askofu mkuu mwenye kiburi pia alidai mamlaka ya kuwaondoa wafalme katika madaraka, na akatangaza kwamba hakuna hukumu yoyote aliyoitamka ingeweza kubatilishwa na mtu yeyote, bali ilikuwa haki yake ya pekee kubatilisha maamuzi ya wengine wote.</w:t>
      </w:r>
    </w:p>
    <w:p>
      <w:pPr>
        <w:pStyle w:val="ArticleScripture"/>
        <w:jc w:val="left"/>
      </w:pPr>
      <w:r>
        <w:rPr>
          <w:rFonts w:ascii="Times New Roman" w:hAnsi="Times New Roman" w:eastAsia="Times New Roman" w:cs="Times New Roman"/>
        </w:rPr>
        <w:t>“Uthilo wa kushangaza wa tabia ya kiimla ya mtetezi huyu wa kutokosea ulionyeshwa katika jinsi alivyomtendea mfalme wa Ujerumani, Henry IV. Kwa kuthubutu kupuuza mamlaka ya papa, mfalme huyu alitangazwa kuwa ametengwa na ushirika wa kanisa na ameondolewa katika kiti cha enzi. Akiwa ameingiwa na hofu kwa sababu ya kuachwa na kutishiwa na wakuu wake mwenyewe, ambao walitiwa moyo kuasi dhidi yake kwa amri ya papa, Henry aliona ulazima wa kufanya suluhu yake na Roma. Akiwa pamoja na mke wake na mtumishi mmoja mwaminifu, alivuka milima ya Alps katikati ya majira ya baridi, ili apate kujinyenyekeza mbele ya papa. Alipofika kwenye ngome ambayo Gregory alikuwa amejitenga ndani yake, aliingizwa, bila walinzi wake, katika ua wa nje; na huko, katika baridi kali ya majira ya baridi, akiwa hana kifuniko kichwani na miguu mitupu, na katika mavazi ya kudhalilisha, alingoja ruhusa ya papa ya kuingia mbele yake. Hata baada ya kuendelea kwa siku tatu akifunga na kuungama, ndipo tu papa aliposhuka hadhi yake na kumpa msamaha. Hata wakati huo, ilikuwa ni kwa sharti tu kwamba mfalme angeingojea idhini ya papa kabla ya kuchukua tena alama za kifalme au kutumia mamlaka ya ufalme. Naye Gregory, akiwa ameinuliwa na ushindi wake, alijivunia kwamba ilikuwa wajibu wake kuangusha kiburi cha wafalme.” The Great Controversy, 57.</w:t>
      </w:r>
    </w:p>
    <w:p>
      <w:pPr>
        <w:pStyle w:val="ArticleBody"/>
        <w:jc w:val="left"/>
      </w:pPr>
      <w:r>
        <w:rPr>
          <w:rFonts w:ascii="Times New Roman" w:hAnsi="Times New Roman" w:eastAsia="Times New Roman" w:cs="Times New Roman"/>
        </w:rPr>
        <w:t>Gregory VII aali “utetezi wa kutokosea,” lakini dai hilo la kipuuzi halikufanywa kuwa fundisho rasmi (dogma) mpaka Pius IX alipolifanya dai hilo la upumbavu kuwa fundisho lililoidhinishwa katika Mtaguso wa Kwanza wa Vatikano. Fundisho hilo lilipitishwa Julai 18, 1870, miaka mia moja na hamsini kamili siku kwa siku kabla ya mshangao wa kwanza wa wale mia moja arobaini na nne elfu.</w:t>
      </w:r>
    </w:p>
    <w:p>
      <w:pPr>
        <w:pStyle w:val="ArticleBody"/>
        <w:jc w:val="left"/>
      </w:pPr>
      <w:r>
        <w:rPr>
          <w:rFonts w:ascii="Times New Roman" w:hAnsi="Times New Roman" w:eastAsia="Times New Roman" w:cs="Times New Roman"/>
        </w:rPr>
        <w:t>آنچه در تاریخ آموزنده است این است که هنگامی که پیوس نهم نخستین شورای واتیکان را سازمان داد و آموزهٔ عصمت‌ناپذیری خود را به اجرا گذاشت، انگیزهٔ او از نفرتش نسبت به آنچه «مدرنیسم» نامیده می‌شد، پدید آمد. این امر بر این اندیشه مبتنی نبود که پاپ، هنگام تعریف آموزه‌های کتاب‌مقدسی، نمی‌تواند هیچ خطایی مرتکب شود؛ بلکه دفاعی بود از مخالفت پاپی با نفوذی که انقلاب فرانسه پدید آورده بود. این اقدام متوجه آن چیزی بود که سرانجام به نام کمونیسم شناخته شد.</w:t>
      </w:r>
    </w:p>
    <w:p>
      <w:pPr>
        <w:pStyle w:val="ArticleBody"/>
        <w:jc w:val="left"/>
      </w:pPr>
      <w:r>
        <w:rPr>
          <w:rFonts w:ascii="Times New Roman" w:hAnsi="Times New Roman" w:eastAsia="Times New Roman" w:cs="Times New Roman"/>
        </w:rPr>
        <w:t>شۆڕشی فەڕەنسی هەژاندنێکی گەورەی هێنایە سەر پێکهاتەی دەسەڵاتداریی نەتەوەکانی ئەورووپا، بە تایبەتی بە ڕقێکی دیار لە پاشایەتییەکەی کە پاپایەتی بوو. ئەوە شۆڕشێکی کۆماریی ئیتالی بوو کە بە شێوەیەکی کاتی پیوسی نۆیەم، و پیاوی دەستی ڕاستی، لە ڕۆما دەرکردبوو. «مۆدێرنیزم»، کە لەلایەن ئەو جۆرە فەلسەفانەوە نوێنەرایەتی دەکرا کە شۆڕشی فەڕەنسی بەرهەمی هێنابوون، دوژمنی سەرەکیی پیوسی نۆیەم بوو، و ئەو دۆکتریینەی هەڵە نەبوونی کە داهێنرا بوو بۆ ئەوەی هەموو ئەو داواکارییانە بپارێزێت کە پاپا دژی بیرۆکە مۆدێرنەکان دەیکرد کە شۆڕشی فەڕەنسی بەرهەمی هێنابوون.</w:t>
      </w:r>
    </w:p>
    <w:p>
      <w:pPr>
        <w:pStyle w:val="ArticleBody"/>
        <w:jc w:val="left"/>
      </w:pPr>
      <w:r>
        <w:rPr>
          <w:rFonts w:ascii="Times New Roman" w:hAnsi="Times New Roman" w:eastAsia="Times New Roman" w:cs="Times New Roman"/>
        </w:rPr>
        <w:t>Daniele sura ya kumi na moja, mstari wa arobaini, unatambulisha kwamba katika mwaka wa 1798, mfalme wa kusini (Ufaransa isiyoamini kuwapo kwa Mungu), alimpa jeraha lile la mauti mfalme wa kaskazini (upapa).</w:t>
      </w:r>
    </w:p>
    <w:p>
      <w:pPr>
        <w:pStyle w:val="ArticleBody"/>
        <w:jc w:val="left"/>
      </w:pPr>
      <w:r>
        <w:rPr>
          <w:rFonts w:ascii="Times New Roman" w:hAnsi="Times New Roman" w:eastAsia="Times New Roman" w:cs="Times New Roman"/>
        </w:rPr>
        <w:t>Infallibility doktrina ya Pius IX yari ifitanye isano n’intambara ihagarariwe n’umurongo wa mirongo ine wo muri Daniyeli icumi na rimwe, kandi kuva mu gice cya nyuma cy’umwaka wa 1869 kugeza mu mwaka wakurikiyeho Pius IX yakoranyije Inama ya mbere ya Vatikani, izwi nka Vatican 1, agamije kwemeza ko papa ari umutwe wa Gatolika, kandi ko Gatolika ari umutwe w’amatorero yose, nk’uko byari byaramamazwe n’itegeko rya Justiniani mu mwaka wa 533.</w:t>
      </w:r>
    </w:p>
    <w:p>
      <w:pPr>
        <w:pStyle w:val="ArticleBody"/>
        <w:jc w:val="left"/>
      </w:pPr>
      <w:r>
        <w:rPr>
          <w:rFonts w:ascii="Times New Roman" w:hAnsi="Times New Roman" w:eastAsia="Times New Roman" w:cs="Times New Roman"/>
        </w:rPr>
        <w:t>Konsílio ya Mibale ya Vatikan, oyo eyebani mpe lokola Vatican II, esalemaki kobanda na 1962 kino na 1965. Ezalaki likambo ya ntina mingi na lisolo ya Lingomba Katolika, mpe moko ya bankutani ya ekumeni oyo eleki na ntina na bileko ya sika. Konsílio yango eyanganaki na bokambi ya Pápa Yoane XXIII mpe ekobaki na tango ya bopápa ya Pápa Polo VI nsima ya liwa ya Yoane XXIII na 1963. Ezali na ntina koyeba polele bokeseni ya sikisiki kati na bakonsílio oyo mibale.</w:t>
      </w:r>
    </w:p>
    <w:p>
      <w:pPr>
        <w:pStyle w:val="ArticleBody"/>
        <w:jc w:val="left"/>
      </w:pPr>
      <w:r>
        <w:rPr>
          <w:rFonts w:ascii="Times New Roman" w:hAnsi="Times New Roman" w:eastAsia="Times New Roman" w:cs="Times New Roman"/>
        </w:rPr>
        <w:t>انجەمەکانی یەکەمین مەجلیس ئەوە بوو کە ئەو شتە دابنرێت کە بە «سەرۆکایەتی»ی پاپا ناودەبرێت، واتە پاپا حاکمی باڵا، مامۆستای باڵا و شوانی کڵێسايە، و بەرپرسیارە لە پاراستن و لێکدانەوەی باوەڕەکان. دەسەڵاتی ئەو بریتی بوو لە پێناسەکردنی دۆگماکان، دەرکردنی فەرمانە عەقیدەییەکان، و ڕاگەیاندنی بڕیارە دەسەڵاتدارەکان لە بابەتەکانی باوەڕ و ئەخلاق، کە بە نەهەڵەناپذیری پاپا ناسراون. ئەمە دەسەڵاتی دادگایی پاپاش لەسەر کڵێسای گەردوونی دەگرێتەوە، لەوانەش دەسەڵاتی دانانی ئەسقەفەکان، ڕێکخستنی ساکرامێنتەکان، و بەڕێوەبردنی کارگێڕیی کڵێسا.</w:t>
      </w:r>
    </w:p>
    <w:p>
      <w:pPr>
        <w:pStyle w:val="ArticleBody"/>
        <w:jc w:val="left"/>
      </w:pPr>
      <w:r>
        <w:rPr>
          <w:rFonts w:ascii="Times New Roman" w:hAnsi="Times New Roman" w:eastAsia="Times New Roman" w:cs="Times New Roman"/>
        </w:rPr>
        <w:t>Konsílio ya kabiri yari igenewe kuyobya itorero kugira rihinduke urwego rw’ukwunga ubumwe bw’amadini. Izo konsílio zari zifite imigambi inyuranye rwose. Konsílio ya mbere, yari ishyigikiye kubungabunga gakondo, yanyomowe na konsílio ya kabiri, yari ishyigikiye ubwisanzure bw’ibitekerezo. Ayo matsinda yombi yari atandukanye nk’ijoro n’amanywa, kandi ubuhanuzi bufitanye isano n’amabanga atatu ya Fatima bugaragaza intambara yo mu imbere ihagarariwe neza n’izo konsílio zombi.</w:t>
      </w:r>
    </w:p>
    <w:p>
      <w:pPr>
        <w:pStyle w:val="ArticleBody"/>
        <w:jc w:val="left"/>
      </w:pPr>
      <w:r>
        <w:rPr>
          <w:rFonts w:ascii="Times New Roman" w:hAnsi="Times New Roman" w:eastAsia="Times New Roman" w:cs="Times New Roman"/>
        </w:rPr>
        <w:t>Ubuvuzi bugaragaza itsinda rishyigikira ubukuru busobanurwa na Piyo wa IX ko rigereranywa n’icyo bita “papa w’umweru,” “papa mwiza,” cyangwa “musenyeri mwiza”; naho irindi tsinda, rifitanye isano na Vatikani II, rigereranywa na “papa w’umukara,” cyangwa “papa mubi,” cyangwa “musenyeri mubi.” Impaka z’izo nyigisho ebyiri za politiki zigaragazwa igihe usuye ubuturo bw’igitangaza cya Fatima, i Fatima, muri Porutugali. Iyo winjiye, inzira y’abashyitsi iba iri hagati y’ishusho ya papa w’umukara ku ruhande rumwe, na papa w’umweru ku rundi ruhande.</w:t>
      </w:r>
    </w:p>
    <w:p>
      <w:pPr>
        <w:pStyle w:val="ArticleBody"/>
        <w:jc w:val="left"/>
      </w:pPr>
      <w:r>
        <w:rPr>
          <w:rFonts w:ascii="Times New Roman" w:hAnsi="Times New Roman" w:eastAsia="Times New Roman" w:cs="Times New Roman"/>
        </w:rPr>
        <w:t>Hivyo basi, jambo hilo linakuwa sehemu ya urithi wa mtu ambaye hatimaye angekuwa kile ambacho kitabu kinamtambulisha kuwa papa wa Hitler, yaani kwamba asili yake imefungamana na pambano kati ya usasa (mfalme wa kusini) na ukuu wa kipapa (mfalme wa kaskazini).</w:t>
      </w:r>
    </w:p>
    <w:p>
      <w:pPr>
        <w:pStyle w:val="ArticleBody"/>
        <w:jc w:val="left"/>
      </w:pPr>
      <w:r>
        <w:rPr>
          <w:rFonts w:ascii="Times New Roman" w:hAnsi="Times New Roman" w:eastAsia="Times New Roman" w:cs="Times New Roman"/>
        </w:rPr>
        <w:t>Kukwata kuba nuvwa neza yuko umwanditsi w’igitabo turimo gusuzuma yari Umugatolika wari mu gihagararo cyiza, kandi umugambi we watangajwe wo kwandika icyo gitabo wari uwo kumurikira neza ikirego kivuga ko papa wategetse mu gihe cy’Intambara ya Kabiri y’Isi Yose yaba yarashyigikiye Hitler, Abanazi, cyangwa ko yaba afite uruhare urwo ari rwo rwose muri jenoside yakorewe Abayahudi n’abandi. Igihe Cornwell avuga kuri sekuruza wa Pius XII, wari ukuboko kw’iburyo kwateguye Inama Nkuru ya Vatikani ya Mbere, amateka y’urugamba hagati y’abami bo mu majyepfo n’abo mu majyaruguru aba arimo gukinirizwa muri ayo mateka nyene. Igihe impinduramatwara y’“Republicanism” yageraga mu Butaliyani, mu gihe kingana hafi n’umwaka umwe, Abataliyani birukanye Pius IX mu mujyi wa Roma, kandi uhereye ubwo, ndetse na nyuma y’uko agarutse, icyo ubupapa bwose bwigeze butunga ni ubutaka bungana na eka ijana na cumi, buzwi nka Umujyi wa Vatikani.</w:t>
      </w:r>
    </w:p>
    <w:p>
      <w:pPr>
        <w:pStyle w:val="ArticleBody"/>
        <w:jc w:val="left"/>
      </w:pPr>
      <w:r>
        <w:rPr>
          <w:rFonts w:ascii="Times New Roman" w:hAnsi="Times New Roman" w:eastAsia="Times New Roman" w:cs="Times New Roman"/>
        </w:rPr>
        <w:t>Ku nzira imwe gusa ni ho yashoboye no kugaruka i Vatikani: abifashijwemo n’ingabo z’Abafaransa, hamwe n’inguzanyo yahawe n’aba Rothschild, abanyamabanki b’Abayahudi b’ibirangirire bamenyekanye nabi. Kugira ngo umuntu asobanukirwe neza ubufatanyacyaha bwa papa mu itsembabwoko rya jenoside yakorewe Abayahudi mu gihe cy’Intambara ya Kabiri y’Isi Yose, bisaba kugira ubumenyi bw’ibanze ku myumvire y’u Burayi ku Bayahudi kuva ku kubambwa kwa Kristo. Igitabo kivuga ko kwanga Abayahudi n’irondaruhu ari imyitwarire ibiri itandukanye, kigahamya ko urwango Hitler yangaga Abayahudi rwari urw’irondaruhu, kuko Hitler yababonaga nk’icyiciro cyo hasi cy’abantu, mu gihe kwanga Abayahudi byo byari ukubanga kubera ko bishe Imana. Niba ibyo byombi ari ikintu kimwe, cyangwa niba mu by’ukuri hari itandukaniro hagati yabyo, ukuri kw’amakuba yageze ku Bayahudi ni ikintu gikwiye gusobanukirwa.</w:t>
      </w:r>
    </w:p>
    <w:p>
      <w:pPr>
        <w:pStyle w:val="ArticleBody"/>
        <w:jc w:val="left"/>
      </w:pPr>
      <w:r>
        <w:rPr>
          <w:rFonts w:ascii="Times New Roman" w:hAnsi="Times New Roman" w:eastAsia="Times New Roman" w:cs="Times New Roman"/>
        </w:rPr>
        <w:t>Ku mw mfano, leo hii huko Amerika neno “ghetto” linapotumiwa, wengi hudhani kuwa ni ufafanuzi wa sehemu maskini, iliyoharibika ya mji. Lakini istilahi “ghetto” hapo awali ilirejelea sehemu ya mji, hasa huko Venice, Italia, ambamo Wayahudi walilazimishwa kuishi wakati wa Enzi za Kati. Ghetto ya kwanza ilianzishwa huko Venice mwaka 1516, wakati Jamhuri ya Venice ilipowafungia Wayahudi katika eneo maalumu la mji lililojulikana kama “geto nuovo” (kiwanda kipya cha kuyeyusha metali), ambalo hatimaye lilikuja kujulikana kama ghetto.</w:t>
      </w:r>
    </w:p>
    <w:p>
      <w:pPr>
        <w:pStyle w:val="ArticleBody"/>
        <w:jc w:val="left"/>
      </w:pPr>
      <w:r>
        <w:rPr>
          <w:rFonts w:ascii="Times New Roman" w:hAnsi="Times New Roman" w:eastAsia="Times New Roman" w:cs="Times New Roman"/>
        </w:rPr>
        <w:t>A Yiropu, cikin dukan Tsakiyar Zamani, an takaita wa Yahudawa game da inda za su iya zama, haka kuma game da sana’o’in da aka ba su izinin yi. Waɗannan takurawa sun ta’allaka ne ga tsohuwar ma’anar ƙyamar Yahudawa, wadda ta nufin bangaskiyar cewa Yahudawa ne suka kashe Allah, kuma cewa dukan matsalolinsu na gaba sun jawo wa kansu ne ta wurin ayyukansu na kansu.</w:t>
      </w:r>
    </w:p>
    <w:p>
      <w:pPr>
        <w:pStyle w:val="ArticleBody"/>
        <w:jc w:val="left"/>
      </w:pPr>
      <w:r>
        <w:rPr>
          <w:rFonts w:ascii="Times New Roman" w:hAnsi="Times New Roman" w:eastAsia="Times New Roman" w:cs="Times New Roman"/>
        </w:rPr>
        <w:t>Kati na Enzi za Kati, ulikuwapo utamaduni uliokubalika kwamba Wakristo hawakuweza kukopesha fedha wala kutoza riba juu ya mkopo. Wayahudi hawakufungwa na zuio hilo, na kukopesha fedha kukawa mojawapo ya shughuli ambazo waliruhusiwa kuzifanya. Mabenki wa Kiyahudi, kama vile familia ya Rothschild, walikuwa wabadili fedha kutokana na vizuizi vya kisheria kuhusu aina za kazi walizoruhusiwa kuzifanya. Pius IX alipohitaji fedha ili kurejea Vatikani, huzuni ya kutoutawala tena mji wa Roma iliongezwa na ulazima wa kuwafikia Wayahudi ili kupata fedha.</w:t>
      </w:r>
    </w:p>
    <w:p>
      <w:pPr>
        <w:pStyle w:val="ArticleBody"/>
        <w:jc w:val="left"/>
      </w:pPr>
      <w:r>
        <w:rPr>
          <w:rFonts w:ascii="Times New Roman" w:hAnsi="Times New Roman" w:eastAsia="Times New Roman" w:cs="Times New Roman"/>
        </w:rPr>
        <w:t>Pius IX, asajikua kubingwa kutoka Roma, alionekana kuwa katika mojawapo ya makundi mawili kuhusu Wayahudi na uhusiano wa kanisa na Wayahudi. Makundi hayo mawili yalikuwa la wale walioamini kwamba Wayahudi, lolote liwapatalo, wanapata tu yale yanayowastahili, na la pili lilielekea kuonyesha rehema kidogo kwa Wayahudi. Pius IX aliporejea Vatikani baada ya kufukuzwa kwake, rehema aliyokuwa ameidhihirisha nyakati nyingine kabla ya uhamisho wake haikuonyeshwa tena kamwe. Kabla ya uhamisho wake alikuwa ameifunga geti ya Wayahudi katika mji wa Roma, na baada ya kurejea kwake akaianzisha tena geti hiyo, na akaanza kutoza ushuru juu ya Wayahudi ili kufidia hasara zake za kifedha.</w:t>
      </w:r>
    </w:p>
    <w:p>
      <w:pPr>
        <w:pStyle w:val="ArticleBody"/>
        <w:jc w:val="left"/>
      </w:pPr>
      <w:r>
        <w:rPr>
          <w:rFonts w:ascii="Times New Roman" w:hAnsi="Times New Roman" w:eastAsia="Times New Roman" w:cs="Times New Roman"/>
        </w:rPr>
        <w:t>Upapa Pius IX u dume wa kulia wakwe aMarcantonio Pacelli, sekulu wa upapa wa Hitler. Aali mwene sharia wa kuhia i kikundi kya pkee kya awene sharia yao yaikamilanga upapa. Mwana wakwe aaingile mu kikundi kila kya juu kya awene sharia, na vivovo na muzukulu wakwe, waishe mwisho kuwa upapa wa Hitler. Baada ya chitabu kupitia historia ya sekulu wa Eugenio Pacelli, ya ishe wakwe, na ya ujana wakwe na masomo gakwe, chalenga nafasi yenye Pacelli aipokele alipwanzanga kazi yakwe kwa ajili ya upapa. Kihi awene sharia, wa kushukila mu awene sharia wa heshima wa kipapa, aateuliwe kutwanga idara yenye yaibobeanga mu mapatano, gago gikemwanga makonkodati. Mu mwaka wa 1901 Pacelli aletwe mu ofisi ya Sekretarieti ya Nchi ya Kipapa.</w:t>
      </w:r>
    </w:p>
    <w:p>
      <w:pPr>
        <w:pStyle w:val="ArticleBody"/>
        <w:jc w:val="left"/>
      </w:pPr>
      <w:r>
        <w:rPr>
          <w:rFonts w:ascii="Times New Roman" w:hAnsi="Times New Roman" w:eastAsia="Times New Roman" w:cs="Times New Roman"/>
        </w:rPr>
        <w:t>پاکېلي د ملتونو استازی شو. په نبوي توګه پاکېلي هغه قانوني د تماس نقطه وګرځېد چې د ځمکې د پاچاهانو زنا یې له پاپۍ سره بشپړه کړه. په 1903 کال کې، پیوس لسم د پاپ په توګه تاج‌پوشي شو. سمدستي یې پر هغه «فکري زهر» برید پیل کړ چې «نسبيت‌پالنه او شکاکيت» یې زېږول. هغه سړی چې د پیوس لسم د «مودرنېزم» د له‌منځه وړلو هڅه یې رهبري کوله، اومبرتو بېنېني و، چې له پاکېلي سره په هماغه دفتر کې کار کاوه. بېنېني یو ځل د نړۍ‌کچې د مؤرخانو د یوې ډلې په اړه وویل چې هغوی داسې سړي دي چې، «تاریخ د دوی لپاره له یوه پرله‌پسې ناامېدانه استفراق کولو له هڅې پرته بل څه نه دی. د دې ډول انسان لپاره یوازې یوه درملنه شته: تفتيش!» د بېنېني په نظر، هر هغه مؤرخ چې له هغو افکارو سره یې هر ډول خواخوږي څرګندوله چې د فرانسې له انقلاب څخه راوتلي وو، باید اعدام شوی وای.</w:t>
      </w:r>
    </w:p>
    <w:p>
      <w:pPr>
        <w:pStyle w:val="ArticleBody"/>
        <w:jc w:val="left"/>
      </w:pPr>
      <w:r>
        <w:rPr>
          <w:rFonts w:ascii="Times New Roman" w:hAnsi="Times New Roman" w:eastAsia="Times New Roman" w:cs="Times New Roman"/>
        </w:rPr>
        <w:t>Mu buryo bwemewe, Benigni yayoboraga urwego rwa poropagande rwa papa, ariko mu buryo butazwi ku mugaragaro yanayoboraga urusobe rw’ubutasi rw’ibanga, rwari rugamije kumenya Abagatolika bose bagiraga impuhwe iyo ari yo yose ku “modernism,” yari yaratangiriye ku mwami wo mu majyepfo. Amaherezo, mu 1910, umurimo we wabyaye amabwiriza yahatiye abakozi ba papa kurahira indahiro, yiswe Indahiro yo Kurwanya Modernism. Iracyakurikizwa. Kugira ngo umuntu ahabwe akazi i Vatikani, agomba kurahira ko yanga ibitekerezo bya modernist, ari byo muri iki gihe twakwita ibitekerezo bya gikomunisiti.</w:t>
      </w:r>
    </w:p>
    <w:p>
      <w:pPr>
        <w:pStyle w:val="ArticleBody"/>
        <w:jc w:val="left"/>
      </w:pPr>
      <w:r>
        <w:rPr>
          <w:rFonts w:ascii="Times New Roman" w:hAnsi="Times New Roman" w:eastAsia="Times New Roman" w:cs="Times New Roman"/>
        </w:rPr>
        <w:t>Di kurtasiya pirtûka Cronwell de, li ser pelê pêşîn wiha tê gotin: “Di dehsa yekem a sedsalê de, wekî parêzerê ciwan û têgihiştî yê Vatîkanê, Pacelli alîkarî kir ku îdeolojiyeke hêza papayî ya bêwêne pêk bîne; di salên 1920’î de, wî bi hîleyê û şantajê hêz li Almanyayê sepand. Di 1933’an de, Hitler bû hevkarê wî yê muzakereyê yê bêkêmasî û concordatek hate damezrandin ku di berdêla vekişîna Katolîkan ji çalakiya civakî û siyasî de, ji Dêra Katolîk re avantajên olî û perwerdeyî dida. Ev desteserkirina ‘bi dilxwazî’ ya Katolîsîzma siyasî, ku ji Romayê hatibû sepandin, rabûna Nazîzmê hêsan kir.”</w:t>
      </w:r>
    </w:p>
    <w:p>
      <w:pPr>
        <w:pStyle w:val="ArticleBody"/>
        <w:jc w:val="left"/>
      </w:pPr>
      <w:r>
        <w:rPr>
          <w:rFonts w:ascii="Times New Roman" w:hAnsi="Times New Roman" w:eastAsia="Times New Roman" w:cs="Times New Roman"/>
        </w:rPr>
        <w:t>1933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14</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각료회의에서</w:t>
      </w:r>
      <w:r>
        <w:rPr>
          <w:rFonts w:ascii="Times New Roman" w:hAnsi="Times New Roman" w:eastAsia="Times New Roman" w:cs="Times New Roman"/>
        </w:rPr>
        <w:t xml:space="preserve">, </w:t>
      </w:r>
      <w:r>
        <w:rPr>
          <w:rFonts w:ascii="Malgun Gothic" w:hAnsi="Malgun Gothic" w:eastAsia="Malgun Gothic" w:cs="Malgun Gothic"/>
        </w:rPr>
        <w:t>아돌프</w:t>
      </w:r>
      <w:r>
        <w:rPr>
          <w:rFonts w:ascii="Times New Roman" w:hAnsi="Times New Roman" w:eastAsia="Times New Roman" w:cs="Times New Roman"/>
        </w:rPr>
        <w:t xml:space="preserve"> </w:t>
      </w:r>
      <w:r>
        <w:rPr>
          <w:rFonts w:ascii="Malgun Gothic" w:hAnsi="Malgun Gothic" w:eastAsia="Malgun Gothic" w:cs="Malgun Gothic"/>
        </w:rPr>
        <w:t>히틀러는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그달에</w:t>
      </w:r>
      <w:r>
        <w:rPr>
          <w:rFonts w:ascii="Times New Roman" w:hAnsi="Times New Roman" w:eastAsia="Times New Roman" w:cs="Times New Roman"/>
        </w:rPr>
        <w:t xml:space="preserve">, </w:t>
      </w:r>
      <w:r>
        <w:rPr>
          <w:rFonts w:ascii="Malgun Gothic" w:hAnsi="Malgun Gothic" w:eastAsia="Malgun Gothic" w:cs="Malgun Gothic"/>
        </w:rPr>
        <w:t>파첼리가</w:t>
      </w:r>
      <w:r>
        <w:rPr>
          <w:rFonts w:ascii="Times New Roman" w:hAnsi="Times New Roman" w:eastAsia="Times New Roman" w:cs="Times New Roman"/>
        </w:rPr>
        <w:t xml:space="preserve"> </w:t>
      </w:r>
      <w:r>
        <w:rPr>
          <w:rFonts w:ascii="Malgun Gothic" w:hAnsi="Malgun Gothic" w:eastAsia="Malgun Gothic" w:cs="Malgun Gothic"/>
        </w:rPr>
        <w:t>나치와</w:t>
      </w:r>
      <w:r>
        <w:rPr>
          <w:rFonts w:ascii="Times New Roman" w:hAnsi="Times New Roman" w:eastAsia="Times New Roman" w:cs="Times New Roman"/>
        </w:rPr>
        <w:t xml:space="preserve"> </w:t>
      </w:r>
      <w:r>
        <w:rPr>
          <w:rFonts w:ascii="Malgun Gothic" w:hAnsi="Malgun Gothic" w:eastAsia="Malgun Gothic" w:cs="Malgun Gothic"/>
        </w:rPr>
        <w:t>맺어</w:t>
      </w:r>
      <w:r>
        <w:rPr>
          <w:rFonts w:ascii="Times New Roman" w:hAnsi="Times New Roman" w:eastAsia="Times New Roman" w:cs="Times New Roman"/>
        </w:rPr>
        <w:t xml:space="preserve"> </w:t>
      </w:r>
      <w:r>
        <w:rPr>
          <w:rFonts w:ascii="Malgun Gothic" w:hAnsi="Malgun Gothic" w:eastAsia="Malgun Gothic" w:cs="Malgun Gothic"/>
        </w:rPr>
        <w:t>독일에</w:t>
      </w:r>
      <w:r>
        <w:rPr>
          <w:rFonts w:ascii="Times New Roman" w:hAnsi="Times New Roman" w:eastAsia="Times New Roman" w:cs="Times New Roman"/>
        </w:rPr>
        <w:t xml:space="preserve"> </w:t>
      </w:r>
      <w:r>
        <w:rPr>
          <w:rFonts w:ascii="Malgun Gothic" w:hAnsi="Malgun Gothic" w:eastAsia="Malgun Gothic" w:cs="Malgun Gothic"/>
        </w:rPr>
        <w:t>마련해</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협약이</w:t>
      </w:r>
      <w:r>
        <w:rPr>
          <w:rFonts w:ascii="Times New Roman" w:hAnsi="Times New Roman" w:eastAsia="Times New Roman" w:cs="Times New Roman"/>
        </w:rPr>
        <w:t xml:space="preserve"> “</w:t>
      </w:r>
      <w:r>
        <w:rPr>
          <w:rFonts w:ascii="Malgun Gothic" w:hAnsi="Malgun Gothic" w:eastAsia="Malgun Gothic" w:cs="Malgun Gothic"/>
        </w:rPr>
        <w:t>국제</w:t>
      </w:r>
      <w:r>
        <w:rPr>
          <w:rFonts w:ascii="Times New Roman" w:hAnsi="Times New Roman" w:eastAsia="Times New Roman" w:cs="Times New Roman"/>
        </w:rPr>
        <w:t xml:space="preserve"> </w:t>
      </w:r>
      <w:r>
        <w:rPr>
          <w:rFonts w:ascii="Malgun Gothic" w:hAnsi="Malgun Gothic" w:eastAsia="Malgun Gothic" w:cs="Malgun Gothic"/>
        </w:rPr>
        <w:t>유대</w:t>
      </w:r>
      <w:r>
        <w:rPr>
          <w:rFonts w:ascii="Times New Roman" w:hAnsi="Times New Roman" w:eastAsia="Times New Roman" w:cs="Times New Roman"/>
        </w:rPr>
        <w:t xml:space="preserve"> </w:t>
      </w:r>
      <w:r>
        <w:rPr>
          <w:rFonts w:ascii="Malgun Gothic" w:hAnsi="Malgun Gothic" w:eastAsia="Malgun Gothic" w:cs="Malgun Gothic"/>
        </w:rPr>
        <w:t>세력과의</w:t>
      </w:r>
      <w:r>
        <w:rPr>
          <w:rFonts w:ascii="Times New Roman" w:hAnsi="Times New Roman" w:eastAsia="Times New Roman" w:cs="Times New Roman"/>
        </w:rPr>
        <w:t xml:space="preserve"> </w:t>
      </w:r>
      <w:r>
        <w:rPr>
          <w:rFonts w:ascii="Malgun Gothic" w:hAnsi="Malgun Gothic" w:eastAsia="Malgun Gothic" w:cs="Malgun Gothic"/>
        </w:rPr>
        <w:t>전개되는</w:t>
      </w:r>
      <w:r>
        <w:rPr>
          <w:rFonts w:ascii="Times New Roman" w:hAnsi="Times New Roman" w:eastAsia="Times New Roman" w:cs="Times New Roman"/>
        </w:rPr>
        <w:t xml:space="preserve"> </w:t>
      </w:r>
      <w:r>
        <w:rPr>
          <w:rFonts w:ascii="Malgun Gothic" w:hAnsi="Malgun Gothic" w:eastAsia="Malgun Gothic" w:cs="Malgun Gothic"/>
        </w:rPr>
        <w:t>투쟁에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 </w:t>
      </w:r>
      <w:r>
        <w:rPr>
          <w:rFonts w:ascii="Malgun Gothic" w:hAnsi="Malgun Gothic" w:eastAsia="Malgun Gothic" w:cs="Malgun Gothic"/>
        </w:rPr>
        <w:t>신뢰의</w:t>
      </w:r>
      <w:r>
        <w:rPr>
          <w:rFonts w:ascii="Times New Roman" w:hAnsi="Times New Roman" w:eastAsia="Times New Roman" w:cs="Times New Roman"/>
        </w:rPr>
        <w:t xml:space="preserve"> </w:t>
      </w:r>
      <w:r>
        <w:rPr>
          <w:rFonts w:ascii="Malgun Gothic" w:hAnsi="Malgun Gothic" w:eastAsia="Malgun Gothic" w:cs="Malgun Gothic"/>
        </w:rPr>
        <w:t>영역</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창출하였다는</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견해를</w:t>
      </w:r>
      <w:r>
        <w:rPr>
          <w:rFonts w:ascii="Times New Roman" w:hAnsi="Times New Roman" w:eastAsia="Times New Roman" w:cs="Times New Roman"/>
        </w:rPr>
        <w:t xml:space="preserve"> </w:t>
      </w:r>
      <w:r>
        <w:rPr>
          <w:rFonts w:ascii="Malgun Gothic" w:hAnsi="Malgun Gothic" w:eastAsia="Malgun Gothic" w:cs="Malgun Gothic"/>
        </w:rPr>
        <w:t>표명하였다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Pirtûka Cornwell ji aliyê Katolîkan ve bi başî nehat pêşwazîkirin, yên ku qebûl nekirin ku Pacelli sedema sereke bû ku Hitler karibû bigihîje desthilatdariyê, ji ber ku Almanya welatekî ku piraniya xelkê wê Katolîk bûn. Pacelli peymanek kiribû ku ji sala 1933 û pê ve rê li ber wê girt ku malbata weşanê ya Katolîk, ajansên nûçeyan ên Katolîk û dibistanên Katolîk tiştekî li ser rêbaza Hitler bibêjin. Pirtûk meyla eşkere ya dijî-Semîtî ya Pacelli dişopîne, yê ku paşê di dema Şerê Cîhanê yê Duyemîn de bû papa. Ji pirtûkê bi kêmî ve sê xal dikarin li ser bingeheke dîrokî ya pir bawerbar bêne piştrastkirin.</w:t>
      </w:r>
    </w:p>
    <w:p>
      <w:pPr>
        <w:pStyle w:val="ArticleBody"/>
        <w:jc w:val="left"/>
      </w:pPr>
      <w:r>
        <w:rPr>
          <w:rFonts w:ascii="Times New Roman" w:hAnsi="Times New Roman" w:eastAsia="Times New Roman" w:cs="Times New Roman"/>
        </w:rPr>
        <w:t>Cha kwanza ni vita vya mfalme wa kaskazini na mfalme wa kusini, kama vinavyowakilishwa katika Danieli sura ya kumi na moja. Katika vita hivyo adui wanaowasilishwa ni Ukatoliki dhidi ya kutokuwako kwa Mungu, papa dhidi ya Ukomunisti. Hoja nyingine ni kwamba papa aliutumia Unazi kuwa jeshi lake la niaba dhidi ya kutokuwako kwa Mungu wakati wa Vita vya Pili vya Dunia, kama vile papa alivyoutumia Uprotestanti ulioasi mwaka 1989 kuwa jeshi lake la niaba dhidi ya kutokuwako kwa Mungu kwa USSR. Kitabu hiki pia kinatambua muundo wa ndani na wa nje wa kinabii unaowakilishwa na jumbe za kishetani zilizotoka katika muujiza wa Fatima.</w:t>
      </w:r>
    </w:p>
    <w:p>
      <w:pPr>
        <w:pStyle w:val="ArticleBody"/>
        <w:jc w:val="left"/>
      </w:pPr>
      <w:r>
        <w:rPr>
          <w:rFonts w:ascii="Nirmala UI" w:hAnsi="Nirmala UI" w:eastAsia="Nirmala UI" w:cs="Nirmala UI"/>
        </w:rPr>
        <w:t>ওসিয়া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রাফিয়ার</w:t>
      </w:r>
      <w:r>
        <w:rPr>
          <w:rFonts w:ascii="Times New Roman" w:hAnsi="Times New Roman" w:eastAsia="Times New Roman" w:cs="Times New Roman"/>
        </w:rPr>
        <w:t xml:space="preserve"> </w:t>
      </w:r>
      <w:r>
        <w:rPr>
          <w:rFonts w:ascii="Nirmala UI" w:hAnsi="Nirmala UI" w:eastAsia="Nirmala UI" w:cs="Nirmala UI"/>
        </w:rPr>
        <w:t>সীমান্তযুদ্ধ</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ইউক্রেনে</w:t>
      </w:r>
      <w:r>
        <w:rPr>
          <w:rFonts w:ascii="Times New Roman" w:hAnsi="Times New Roman" w:eastAsia="Times New Roman" w:cs="Times New Roman"/>
        </w:rPr>
        <w:t xml:space="preserve"> </w:t>
      </w:r>
      <w:r>
        <w:rPr>
          <w:rFonts w:ascii="Nirmala UI" w:hAnsi="Nirmala UI" w:eastAsia="Nirmala UI" w:cs="Nirmala UI"/>
        </w:rPr>
        <w:t>চলমান</w:t>
      </w:r>
      <w:r>
        <w:rPr>
          <w:rFonts w:ascii="Times New Roman" w:hAnsi="Times New Roman" w:eastAsia="Times New Roman" w:cs="Times New Roman"/>
        </w:rPr>
        <w:t xml:space="preserve"> </w:t>
      </w:r>
      <w:r>
        <w:rPr>
          <w:rFonts w:ascii="Nirmala UI" w:hAnsi="Nirmala UI" w:eastAsia="Nirmala UI" w:cs="Nirmala UI"/>
        </w:rPr>
        <w:t>সীমান্তযুদ্ধকেই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যুদ্ধটি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উষ্ণ</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দ্বিতীয়টি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সৈন্যবাহিনী</w:t>
      </w:r>
      <w:r>
        <w:rPr>
          <w:rFonts w:ascii="Times New Roman" w:hAnsi="Times New Roman" w:eastAsia="Times New Roman" w:cs="Times New Roman"/>
        </w:rPr>
        <w:t xml:space="preserve"> </w:t>
      </w:r>
      <w:r>
        <w:rPr>
          <w:rFonts w:ascii="Nirmala UI" w:hAnsi="Nirmala UI" w:eastAsia="Nirmala UI" w:cs="Nirmala UI"/>
        </w:rPr>
        <w:t>প্রাণঘাতী</w:t>
      </w:r>
      <w:r>
        <w:rPr>
          <w:rFonts w:ascii="Times New Roman" w:hAnsi="Times New Roman" w:eastAsia="Times New Roman" w:cs="Times New Roman"/>
        </w:rPr>
        <w:t xml:space="preserve"> </w:t>
      </w:r>
      <w:r>
        <w:rPr>
          <w:rFonts w:ascii="Nirmala UI" w:hAnsi="Nirmala UI" w:eastAsia="Nirmala UI" w:cs="Nirmala UI"/>
        </w:rPr>
        <w:t>সংঘাতে</w:t>
      </w:r>
      <w:r>
        <w:rPr>
          <w:rFonts w:ascii="Times New Roman" w:hAnsi="Times New Roman" w:eastAsia="Times New Roman" w:cs="Times New Roman"/>
        </w:rPr>
        <w:t xml:space="preserve"> </w:t>
      </w:r>
      <w:r>
        <w:rPr>
          <w:rFonts w:ascii="Nirmala UI" w:hAnsi="Nirmala UI" w:eastAsia="Nirmala UI" w:cs="Nirmala UI"/>
        </w:rPr>
        <w:t>লিপ্ত।</w:t>
      </w:r>
      <w:r>
        <w:rPr>
          <w:rFonts w:ascii="Times New Roman" w:hAnsi="Times New Roman" w:eastAsia="Times New Roman" w:cs="Times New Roman"/>
        </w:rPr>
        <w:t xml:space="preserve"> </w:t>
      </w:r>
      <w:r>
        <w:rPr>
          <w:rFonts w:ascii="Nirmala UI" w:hAnsi="Nirmala UI" w:eastAsia="Nirmala UI" w:cs="Nirmala UI"/>
        </w:rPr>
        <w:t>রাফিয়া</w:t>
      </w:r>
      <w:r>
        <w:rPr>
          <w:rFonts w:ascii="Times New Roman" w:hAnsi="Times New Roman" w:eastAsia="Times New Roman" w:cs="Times New Roman"/>
        </w:rPr>
        <w:t xml:space="preserve"> </w:t>
      </w:r>
      <w:r>
        <w:rPr>
          <w:rFonts w:ascii="Nirmala UI" w:hAnsi="Nirmala UI" w:eastAsia="Nirmala UI" w:cs="Nirmala UI"/>
        </w:rPr>
        <w:t>সীমান্তযুদ্ধটিকে</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দিকের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দিকের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যুদ্ধরূপে</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অদূরাগত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বেশ্যা</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ঈযেবল</w:t>
      </w:r>
      <w:r>
        <w:rPr>
          <w:rFonts w:ascii="Times New Roman" w:hAnsi="Times New Roman" w:eastAsia="Times New Roman" w:cs="Times New Roman"/>
        </w:rPr>
        <w:t xml:space="preserve"> </w:t>
      </w:r>
      <w:r>
        <w:rPr>
          <w:rFonts w:ascii="Nirmala UI" w:hAnsi="Nirmala UI" w:eastAsia="Nirmala UI" w:cs="Nirmala UI"/>
        </w:rPr>
        <w:t>শমরিয়ায়</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হেরোদিয়া</w:t>
      </w:r>
      <w:r>
        <w:rPr>
          <w:rFonts w:ascii="Times New Roman" w:hAnsi="Times New Roman" w:eastAsia="Times New Roman" w:cs="Times New Roman"/>
        </w:rPr>
        <w:t xml:space="preserve"> </w:t>
      </w:r>
      <w:r>
        <w:rPr>
          <w:rFonts w:ascii="Nirmala UI" w:hAnsi="Nirmala UI" w:eastAsia="Nirmala UI" w:cs="Nirmala UI"/>
        </w:rPr>
        <w:t>হেরোদের</w:t>
      </w:r>
      <w:r>
        <w:rPr>
          <w:rFonts w:ascii="Times New Roman" w:hAnsi="Times New Roman" w:eastAsia="Times New Roman" w:cs="Times New Roman"/>
        </w:rPr>
        <w:t xml:space="preserve"> </w:t>
      </w:r>
      <w:r>
        <w:rPr>
          <w:rFonts w:ascii="Nirmala UI" w:hAnsi="Nirmala UI" w:eastAsia="Nirmala UI" w:cs="Nirmala UI"/>
        </w:rPr>
        <w:t>জন্মদিনের</w:t>
      </w:r>
      <w:r>
        <w:rPr>
          <w:rFonts w:ascii="Times New Roman" w:hAnsi="Times New Roman" w:eastAsia="Times New Roman" w:cs="Times New Roman"/>
        </w:rPr>
        <w:t xml:space="preserve"> </w:t>
      </w:r>
      <w:r>
        <w:rPr>
          <w:rFonts w:ascii="Nirmala UI" w:hAnsi="Nirmala UI" w:eastAsia="Nirmala UI" w:cs="Nirmala UI"/>
        </w:rPr>
        <w:t>ভোজসভা</w:t>
      </w:r>
      <w:r>
        <w:rPr>
          <w:rFonts w:ascii="Times New Roman" w:hAnsi="Times New Roman" w:eastAsia="Times New Roman" w:cs="Times New Roman"/>
        </w:rPr>
        <w:t xml:space="preserve"> </w:t>
      </w:r>
      <w:r>
        <w:rPr>
          <w:rFonts w:ascii="Nirmala UI" w:hAnsi="Nirmala UI" w:eastAsia="Nirmala UI" w:cs="Nirmala UI"/>
        </w:rPr>
        <w:t>এড়িয়ে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দিকের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ভূমিকাসম্পর্কে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পর্দার</w:t>
      </w:r>
      <w:r>
        <w:rPr>
          <w:rFonts w:ascii="Times New Roman" w:hAnsi="Times New Roman" w:eastAsia="Times New Roman" w:cs="Times New Roman"/>
        </w:rPr>
        <w:t xml:space="preserve"> </w:t>
      </w:r>
      <w:r>
        <w:rPr>
          <w:rFonts w:ascii="Nirmala UI" w:hAnsi="Nirmala UI" w:eastAsia="Nirmala UI" w:cs="Nirmala UI"/>
        </w:rPr>
        <w:t>আড়ালে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টানে।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থাকাকালে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উষ্ণ</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শীতল</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তারই</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Rusya ndiye mfumu wa kusini, na sasa inahusika katika vita vya mpakani vinavyofadhiliwa na wanagharimu wa utandawazi wa ulimwengu wa Magharibi, hasa Wanademokrasia wa mrengo wa maendeleo na Warepublican wa RINO (Republican In Name Only) nchini Marekani. Wakati Marekani inawakilishwa katika aya ya arobaini ya Danieli kumi na moja kama jeshi wakala la mfalme wa kaskazini, sifa zake mbili za kinabii ni nguvu za kijeshi na uwezo wa kifedha. Marekani inatimiza kazi ileile katika Ukraini ambayo ilifanya mwaka 1989, ikimsaidia Papa dhidi ya Urusi, na jeshi wakala lililo ardhini, linaloitetea Ukraini, limejaa sana wafuasi wa Nazi kiasi kwamba hata vyombo vya habari vya kawaida haviwezi kulikana jambo hilo. Roma sasa inatumia majeshi yale yale ya wakala ambayo ilitumia katika vita vya wazi vilivyokuwa Vita vya Pili vya Dunia, na mwaka 1989, kufanya vita dhidi ya Urusi. Soma kitabu: Papa wa Hitler, Historia ya Siri ya Pius XII.</w:t>
      </w:r>
    </w:p>
    <w:p>
      <w:pPr>
        <w:pStyle w:val="ArticleBody"/>
        <w:jc w:val="left"/>
      </w:pPr>
      <w:r>
        <w:rPr>
          <w:rFonts w:ascii="Times New Roman" w:hAnsi="Times New Roman" w:eastAsia="Times New Roman" w:cs="Times New Roman"/>
        </w:rPr>
        <w:t>Tukoleza olushomesa luno mu kiwandiiko ekiriddako.</w:t>
      </w:r>
    </w:p>
    <w:p>
      <w:pPr>
        <w:pStyle w:val="ArticleScripture"/>
        <w:jc w:val="left"/>
      </w:pPr>
      <w:r>
        <w:rPr>
          <w:rFonts w:ascii="Times New Roman" w:hAnsi="Times New Roman" w:eastAsia="Times New Roman" w:cs="Times New Roman"/>
        </w:rPr>
        <w:t>“Bi heman awayî, dema ku Xwedê dixwest dîroka dêrê ji bo serdemên pêşerojê ji Yûhenna yê hezkirî re vebike, bi eşkerekirina ‘Yekî mîna Kurê Mirov,’ ku di nav şamdanan de dimeşiya—yên ku heft dêr nîşan didan—ew ji bo wî delîlek da ku Xilaskar bi gelê Xwe re eleqedarî û lênihêrîn heye. Gava ku ji Yûhenna re têkoşînên dawî yên mezin ên dêrê bi hêzên erdî re hatin nîşandan, herwiha destûr jê re hat dayîn ku serkeftina dawî û rizgarkirina dilsozanan bibîne. Wî dît ku dêr ketiye nav pevçûnek ku mirinê tîne, bi heywan û wêneyê wî re; û perestiya wê heywanê bi tehdîda mirinê tê sepandin. Lê dema ku çavên xwe ji dûman û dengê şer derbas kir, wî li ser Çiyayê Siyonê komekê bi Berxê re dît, ku li şûna nîşana heywanê, ‘navê Bav di eniyên wan de hatibû nivîsîn.’ Û dîsa wî ‘wan ku li ser heywan, û li ser wêneyê wî, û li ser nîşana wî, û li ser jimara navê wî serkeftin bidest xistine, li ser deryaya şûşeyî rawestiyayî, bi çenganên Xwedê’ dît, ku strana Mûsa û Berxê distirandin.”</w:t>
      </w:r>
    </w:p>
    <w:p>
      <w:pPr>
        <w:pStyle w:val="ArticleScripture"/>
        <w:jc w:val="left"/>
      </w:pPr>
      <w:r>
        <w:rPr>
          <w:rFonts w:ascii="Times New Roman" w:hAnsi="Times New Roman" w:eastAsia="Times New Roman" w:cs="Times New Roman"/>
        </w:rPr>
        <w:t>“Meesomo eyo n’akwesanga bisale mono. Tusengele kukwata luﬁa lwetu kuli Leza, pantu panshiku pali akasuba akaali pa menso yesu akalyesa imitima ya bantu. Kristu, pa Lupili lwa Mioliva, alondolwele cipingo ca mipingo ya butitinya iyali no kwisa libela lya Kwisa Kwakwe kwa cibili ati: ‘Mukaumfwa inkondo ne milandu ya nkondo.’ ‘Icalo cikemana pa calo, n’obufumu pa bufumu: kandi kukaba inzala, ne milopa, ne misele ya panshi, mu ncende ishingi. Fyonse ifi kutendeka kwa malanda.’ Nangu fye ubu buprofita bwapokelele ukucitika kwa lubali pa konona kwa Yerusalemu, buli na mapange aya lungama sana ku nshiku sha kulekelesha.”</w:t>
      </w:r>
    </w:p>
    <w:p>
      <w:pPr>
        <w:pStyle w:val="ArticleScripture"/>
        <w:jc w:val="left"/>
      </w:pPr>
      <w:r>
        <w:rPr>
          <w:rFonts w:ascii="Times New Roman" w:hAnsi="Times New Roman" w:eastAsia="Times New Roman" w:cs="Times New Roman"/>
        </w:rPr>
        <w:t>“Thina simi ku nkáá ya mambu minene mpi ya nkúmusu. Buprofete ke lungisamaka nswalu. Mfumu kele ku mwelo. Mwa ntangu fioti, ntwala na beto ta zibuka eleko mosi ya mfunu ya ngolo mingi sambu na bantu nyonso ya moyo. Mimpaka ya ntama ta vutukila lisusu; mimpaka ya mpa ta telama. Mambu yina ta salama na nsi-ntoto na beto me monanaka ata fioti ve na bandosi ya bantu. Satana kele kusala kisalu na nzila ya bisaleli ya bumuntu. Bayina ke meka soba Konstitusio mpe kuzwa nsiku mosi ya kufiŋgila lulendo ya kusonika Lumingu, ke bakisisa fioti mpenza ve yina ta landa. Mpasi ya nene me kuma penepene mpenza na beto.”</w:t>
      </w:r>
    </w:p>
    <w:p>
      <w:pPr>
        <w:pStyle w:val="ArticleScripture"/>
        <w:jc w:val="left"/>
      </w:pPr>
      <w:r>
        <w:rPr>
          <w:rFonts w:ascii="Times New Roman" w:hAnsi="Times New Roman" w:eastAsia="Times New Roman" w:cs="Times New Roman"/>
        </w:rPr>
        <w:t>“Lo, vavitwa va Nkulunkulu a va fanelanga ku titshemba eka vona hi voxe eka nkarhi lowu lowukulu wa khombo. Eka swivono leswi nyikiweke Esaya, Ezekiele, na Yohane, hi vona leswaku tilo ri hlanganisiwe swinene ni swiendlakalo leswi humelelaka emisaveni, ni leswaku ku na ku hlayisa lokukulu ka Xikwembu eka lava tshembekaka eka Yena. Misava a yi pfumali mufumi. Pulogiramu ya swiendlakalo leswi taka yi le mavokweni ya Hosi. Vukulukumba bya le tilweni byi tamele makumu ya matiko, xikan’we ni timhaka ta kereke ya Yena, hi byona n’wini.”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Omunanaana mu Nsatu n’Olusanvu mu Ssatu</dc:title>
  <dc:subject>Siyên Papatiyê: Derxistina Bandor û Mebestên li Paş “Papayê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