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Sabini na Tano</w:t>
      </w:r>
    </w:p>
    <w:p>
      <w:pPr>
        <w:pStyle w:val="ArticleSubtitle"/>
        <w:jc w:val="left"/>
      </w:pPr>
      <w:r>
        <w:rPr>
          <w:rFonts w:ascii="Arial" w:hAnsi="Arial" w:eastAsia="Arial" w:cs="Arial"/>
        </w:rPr>
        <w:t>Klistu Uene A Fumulwaho: Vyavulinganyo Vya Uprofeti Muli Daniele na Kusokolola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2024-04-05</w:t>
      </w:r>
    </w:p>
    <w:p>
      <w:pPr>
        <w:pStyle w:val="ArticleBody"/>
        <w:jc w:val="left"/>
      </w:pPr>
      <w:r>
        <w:rPr>
          <w:rFonts w:ascii="Times New Roman" w:hAnsi="Times New Roman" w:eastAsia="Times New Roman" w:cs="Times New Roman"/>
        </w:rPr>
        <w:t>Muono wa Kristo katika Danieli sura ya kumi ni muono uleule ambao Yohana aliuona katika Ufunuo. Ulikuwa muono wa “marah,” ambao ni usemi wa kike wa muono wa “mareh” wa kutokea kwake Kristo. “Mareh” ni muono wa ile miaka elfu mbili na mia tatu, na maana yake ya msingi ni “kutokea” au “mwonekano.” “Kutokea” kwake Kristo kwa Danieli na kwa Yohana kulikuwa kote miuono ya Kristo aliyetukuzwa.</w:t>
      </w:r>
    </w:p>
    <w:p>
      <w:pPr>
        <w:pStyle w:val="ArticleScripture"/>
        <w:jc w:val="left"/>
      </w:pPr>
      <w:r>
        <w:rPr>
          <w:rFonts w:ascii="Leelawadee UI" w:hAnsi="Leelawadee UI" w:eastAsia="Leelawadee UI" w:cs="Leelawadee UI"/>
        </w:rPr>
        <w:t>ហើយនៅថ្ងៃទីម្ភៃបួន</w:t>
      </w:r>
      <w:r>
        <w:rPr>
          <w:rFonts w:ascii="Times New Roman" w:hAnsi="Times New Roman" w:eastAsia="Times New Roman" w:cs="Times New Roman"/>
        </w:rPr>
        <w:t xml:space="preserve"> </w:t>
      </w:r>
      <w:r>
        <w:rPr>
          <w:rFonts w:ascii="Leelawadee UI" w:hAnsi="Leelawadee UI" w:eastAsia="Leelawadee UI" w:cs="Leelawadee UI"/>
        </w:rPr>
        <w:t>នៃខែទីមួយ</w:t>
      </w:r>
      <w:r>
        <w:rPr>
          <w:rFonts w:ascii="Times New Roman" w:hAnsi="Times New Roman" w:eastAsia="Times New Roman" w:cs="Times New Roman"/>
        </w:rPr>
        <w:t xml:space="preserve"> </w:t>
      </w:r>
      <w:r>
        <w:rPr>
          <w:rFonts w:ascii="Leelawadee UI" w:hAnsi="Leelawadee UI" w:eastAsia="Leelawadee UI" w:cs="Leelawadee UI"/>
        </w:rPr>
        <w:t>ខណៈដែលខ្ញុំនៅក្បែរទន្លេធំ</w:t>
      </w:r>
      <w:r>
        <w:rPr>
          <w:rFonts w:ascii="Times New Roman" w:hAnsi="Times New Roman" w:eastAsia="Times New Roman" w:cs="Times New Roman"/>
        </w:rPr>
        <w:t xml:space="preserve"> </w:t>
      </w:r>
      <w:r>
        <w:rPr>
          <w:rFonts w:ascii="Leelawadee UI" w:hAnsi="Leelawadee UI" w:eastAsia="Leelawadee UI" w:cs="Leelawadee UI"/>
        </w:rPr>
        <w:t>គឺទន្លេហ៊ីដេកែល</w:t>
      </w:r>
      <w:r>
        <w:rPr>
          <w:rFonts w:ascii="Times New Roman" w:hAnsi="Times New Roman" w:eastAsia="Times New Roman" w:cs="Times New Roman"/>
        </w:rPr>
        <w:t xml:space="preserve"> </w:t>
      </w:r>
      <w:r>
        <w:rPr>
          <w:rFonts w:ascii="Leelawadee UI" w:hAnsi="Leelawadee UI" w:eastAsia="Leelawadee UI" w:cs="Leelawadee UI"/>
        </w:rPr>
        <w:t>នោះខ្ញុំបានលើកភ្នែកឡើង</w:t>
      </w:r>
      <w:r>
        <w:rPr>
          <w:rFonts w:ascii="Times New Roman" w:hAnsi="Times New Roman" w:eastAsia="Times New Roman" w:cs="Times New Roman"/>
        </w:rPr>
        <w:t xml:space="preserve"> </w:t>
      </w:r>
      <w:r>
        <w:rPr>
          <w:rFonts w:ascii="Leelawadee UI" w:hAnsi="Leelawadee UI" w:eastAsia="Leelawadee UI" w:cs="Leelawadee UI"/>
        </w:rPr>
        <w:t>ហើយមើល</w:t>
      </w:r>
      <w:r>
        <w:rPr>
          <w:rFonts w:ascii="Times New Roman" w:hAnsi="Times New Roman" w:eastAsia="Times New Roman" w:cs="Times New Roman"/>
        </w:rPr>
        <w:t xml:space="preserve"> </w:t>
      </w:r>
      <w:r>
        <w:rPr>
          <w:rFonts w:ascii="Leelawadee UI" w:hAnsi="Leelawadee UI" w:eastAsia="Leelawadee UI" w:cs="Leelawadee UI"/>
        </w:rPr>
        <w:t>ហើយមើលចុះ</w:t>
      </w:r>
      <w:r>
        <w:rPr>
          <w:rFonts w:ascii="Times New Roman" w:hAnsi="Times New Roman" w:eastAsia="Times New Roman" w:cs="Times New Roman"/>
        </w:rPr>
        <w:t xml:space="preserve"> </w:t>
      </w:r>
      <w:r>
        <w:rPr>
          <w:rFonts w:ascii="Leelawadee UI" w:hAnsi="Leelawadee UI" w:eastAsia="Leelawadee UI" w:cs="Leelawadee UI"/>
        </w:rPr>
        <w:t>មានបុរសម្នាក់ស្លៀកពាក់ក្រណាត់ទេសឯក</w:t>
      </w:r>
      <w:r>
        <w:rPr>
          <w:rFonts w:ascii="Times New Roman" w:hAnsi="Times New Roman" w:eastAsia="Times New Roman" w:cs="Times New Roman"/>
        </w:rPr>
        <w:t xml:space="preserve"> </w:t>
      </w:r>
      <w:r>
        <w:rPr>
          <w:rFonts w:ascii="Leelawadee UI" w:hAnsi="Leelawadee UI" w:eastAsia="Leelawadee UI" w:cs="Leelawadee UI"/>
        </w:rPr>
        <w:t>ចង្កេះរបស់ទ្រង់បានក្រវាត់ដោយមាសសុទ្ធនៃអ៊ូផាស។</w:t>
      </w:r>
      <w:r>
        <w:rPr>
          <w:rFonts w:ascii="Times New Roman" w:hAnsi="Times New Roman" w:eastAsia="Times New Roman" w:cs="Times New Roman"/>
        </w:rPr>
        <w:t xml:space="preserve"> </w:t>
      </w:r>
      <w:r>
        <w:rPr>
          <w:rFonts w:ascii="Leelawadee UI" w:hAnsi="Leelawadee UI" w:eastAsia="Leelawadee UI" w:cs="Leelawadee UI"/>
        </w:rPr>
        <w:t>រូបកាយរបស់ទ្រង់ក៏ដូចជាត្បូងបេរីល</w:t>
      </w:r>
      <w:r>
        <w:rPr>
          <w:rFonts w:ascii="Times New Roman" w:hAnsi="Times New Roman" w:eastAsia="Times New Roman" w:cs="Times New Roman"/>
        </w:rPr>
        <w:t xml:space="preserve"> </w:t>
      </w:r>
      <w:r>
        <w:rPr>
          <w:rFonts w:ascii="Leelawadee UI" w:hAnsi="Leelawadee UI" w:eastAsia="Leelawadee UI" w:cs="Leelawadee UI"/>
        </w:rPr>
        <w:t>មុខរបស់ទ្រង់ដូចជារូបរាងនៃផ្លេកបន្ទោរ</w:t>
      </w:r>
      <w:r>
        <w:rPr>
          <w:rFonts w:ascii="Times New Roman" w:hAnsi="Times New Roman" w:eastAsia="Times New Roman" w:cs="Times New Roman"/>
        </w:rPr>
        <w:t xml:space="preserve"> </w:t>
      </w:r>
      <w:r>
        <w:rPr>
          <w:rFonts w:ascii="Leelawadee UI" w:hAnsi="Leelawadee UI" w:eastAsia="Leelawadee UI" w:cs="Leelawadee UI"/>
        </w:rPr>
        <w:t>ភ្នែករបស់ទ្រង់ដូចជាចង្កៀងភ្លើង</w:t>
      </w:r>
      <w:r>
        <w:rPr>
          <w:rFonts w:ascii="Times New Roman" w:hAnsi="Times New Roman" w:eastAsia="Times New Roman" w:cs="Times New Roman"/>
        </w:rPr>
        <w:t xml:space="preserve"> </w:t>
      </w:r>
      <w:r>
        <w:rPr>
          <w:rFonts w:ascii="Leelawadee UI" w:hAnsi="Leelawadee UI" w:eastAsia="Leelawadee UI" w:cs="Leelawadee UI"/>
        </w:rPr>
        <w:t>ដៃ</w:t>
      </w:r>
      <w:r>
        <w:rPr>
          <w:rFonts w:ascii="Times New Roman" w:hAnsi="Times New Roman" w:eastAsia="Times New Roman" w:cs="Times New Roman"/>
        </w:rPr>
        <w:t xml:space="preserve"> </w:t>
      </w:r>
      <w:r>
        <w:rPr>
          <w:rFonts w:ascii="Leelawadee UI" w:hAnsi="Leelawadee UI" w:eastAsia="Leelawadee UI" w:cs="Leelawadee UI"/>
        </w:rPr>
        <w:t>និងជើងរបស់ទ្រង់មានពណ៌ដូចជាលង្ហិនខាត់ឲ្យភ្លឺ</w:t>
      </w:r>
      <w:r>
        <w:rPr>
          <w:rFonts w:ascii="Times New Roman" w:hAnsi="Times New Roman" w:eastAsia="Times New Roman" w:cs="Times New Roman"/>
        </w:rPr>
        <w:t xml:space="preserve"> </w:t>
      </w:r>
      <w:r>
        <w:rPr>
          <w:rFonts w:ascii="Leelawadee UI" w:hAnsi="Leelawadee UI" w:eastAsia="Leelawadee UI" w:cs="Leelawadee UI"/>
        </w:rPr>
        <w:t>ហើយសំឡេងព្រះបន្ទូលរបស់ទ្រង់ដូចជាសំឡេងរបស់មហាជនមួយ។</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10:4–6</w:t>
      </w:r>
      <w:r>
        <w:rPr>
          <w:rFonts w:ascii="Leelawadee UI" w:hAnsi="Leelawadee UI" w:eastAsia="Leelawadee UI" w:cs="Leelawadee UI"/>
        </w:rPr>
        <w:t>។</w:t>
      </w:r>
    </w:p>
    <w:p>
      <w:pPr>
        <w:pStyle w:val="ArticleBody"/>
        <w:jc w:val="left"/>
      </w:pPr>
      <w:r>
        <w:rPr>
          <w:rFonts w:ascii="Times New Roman" w:hAnsi="Times New Roman" w:eastAsia="Times New Roman" w:cs="Times New Roman"/>
        </w:rPr>
        <w:t>Izwi “mareh,” risobanurwa ngo “ukugaragara,” muri uwo murongo ryahinduwemo ngo “ukugaragara kw’umurabyo.” Iryo jambo rikoreshwa incuro enye mu gice ca cumi; incuro zibiri rigahindurwa ngo “iyerekwa,” izindi ncuro zibiri na zo rigahindurwa ngo “ukugaragara.” Rikoreshwa kandi ahandi hantu hatatu mu mero yaryo y’igitsina-gore. Ijambo “marah” ni imvugo y’igitsina-gore y’iyerekwa ry’“ukugaragara.” Risobanurwa ngo “icirore,” kandi ni umugereka “utera igikorwa” utuma ikintu kiba iyo kibonwe.</w:t>
      </w:r>
    </w:p>
    <w:p>
      <w:pPr>
        <w:pStyle w:val="ArticleBody"/>
        <w:jc w:val="left"/>
      </w:pPr>
      <w:r>
        <w:rPr>
          <w:rFonts w:ascii="Times New Roman" w:hAnsi="Times New Roman" w:eastAsia="Times New Roman" w:cs="Times New Roman"/>
        </w:rPr>
        <w:t>Adverb causative ni neno la kielezi linalotokana na kivumishi kinachosababisha jambo fulani kutokea au kuzalisha athari. Katika lugha na sarufi, mara nyingi hurejelea vitenzi au miundo inayoeleza wazo la kumsababisha mtu au kitu kutenda kitendo au kupitia hali fulani.</w:t>
      </w:r>
    </w:p>
    <w:p>
      <w:pPr>
        <w:pStyle w:val="ArticleBody"/>
        <w:jc w:val="left"/>
      </w:pPr>
      <w:r>
        <w:rPr>
          <w:rFonts w:ascii="Times New Roman" w:hAnsi="Times New Roman" w:eastAsia="Times New Roman" w:cs="Times New Roman"/>
        </w:rPr>
        <w:t>Ngokwesibonelo, emshweni othi “She made him laugh,” isenzo esithi “made” siyimbangela ngoba sibonisa ukuthi umenzi (she) wenza ukuthi umenziwa (him) enze isenzo (ukuhleka).</w:t>
      </w:r>
    </w:p>
    <w:p>
      <w:pPr>
        <w:pStyle w:val="ArticleBody"/>
        <w:jc w:val="left"/>
      </w:pPr>
      <w:r>
        <w:rPr>
          <w:rFonts w:ascii="Microsoft YaHei" w:hAnsi="Microsoft YaHei" w:eastAsia="Microsoft YaHei" w:cs="Microsoft YaHei"/>
        </w:rPr>
        <w:t>「</w:t>
      </w:r>
      <w:r>
        <w:rPr>
          <w:rFonts w:ascii="Times New Roman" w:hAnsi="Times New Roman" w:eastAsia="Times New Roman" w:cs="Times New Roman"/>
        </w:rPr>
        <w:t>Ndzi lulamisele movha wa mina.</w:t>
      </w:r>
      <w:r>
        <w:rPr>
          <w:rFonts w:ascii="Microsoft YaHei" w:hAnsi="Microsoft YaHei" w:eastAsia="Microsoft YaHei" w:cs="Microsoft YaHei"/>
        </w:rPr>
        <w:t>」</w:t>
      </w:r>
      <w:r>
        <w:rPr>
          <w:rFonts w:ascii="Times New Roman" w:hAnsi="Times New Roman" w:eastAsia="Times New Roman" w:cs="Times New Roman"/>
        </w:rPr>
        <w:t xml:space="preserve"> (Eka xivulwa lexi, nhlokomhaka leyi nge “Ndzi” yi endle leswaku munhu un’wana a endla xiendlo xo lulamisa movha.)</w:t>
      </w:r>
    </w:p>
    <w:p>
      <w:pPr>
        <w:pStyle w:val="ArticleBody"/>
        <w:jc w:val="left"/>
      </w:pPr>
      <w:r>
        <w:rPr>
          <w:rFonts w:ascii="Times New Roman" w:hAnsi="Times New Roman" w:eastAsia="Times New Roman" w:cs="Times New Roman"/>
        </w:rPr>
        <w:t>“Waambisye abafunzwa be kusoma ku bw’ikarata y’okugezesebwa.” (Aha, omutwe gw’ekigambo “Wa” ni we yareetsyeho abafunzwa be kukora ekikorwa ky’okusoma ku bw’ikarata y’okugezesebwa.)</w:t>
      </w:r>
    </w:p>
    <w:p>
      <w:pPr>
        <w:pStyle w:val="ArticleBody"/>
        <w:jc w:val="left"/>
      </w:pPr>
      <w:r>
        <w:rPr>
          <w:rFonts w:ascii="Times New Roman" w:hAnsi="Times New Roman" w:eastAsia="Times New Roman" w:cs="Times New Roman"/>
        </w:rPr>
        <w:t>«Yifashe umusatsi.» (Muri uru rubanza, nyirivugo “We” ni we watumye undi muntu akora igikorwa cyo kumwogosha umusatsi.)</w:t>
      </w:r>
    </w:p>
    <w:p>
      <w:pPr>
        <w:pStyle w:val="ArticleBody"/>
        <w:jc w:val="left"/>
      </w:pPr>
      <w:r>
        <w:rPr>
          <w:rFonts w:ascii="Times New Roman" w:hAnsi="Times New Roman" w:eastAsia="Times New Roman" w:cs="Times New Roman"/>
        </w:rPr>
        <w:t>“Kampuni iliufanya jengo likarabatishwe.” (Katika sentensi hii, kampuni ilisababisha mtu mwingine kutekeleza tendo la kukarabati jengo.)</w:t>
      </w:r>
    </w:p>
    <w:p>
      <w:pPr>
        <w:pStyle w:val="ArticleBody"/>
        <w:jc w:val="left"/>
      </w:pPr>
      <w:r>
        <w:rPr>
          <w:rFonts w:ascii="Times New Roman" w:hAnsi="Times New Roman" w:eastAsia="Times New Roman" w:cs="Times New Roman"/>
        </w:rPr>
        <w:t>“Twamupwaana twaafwa kufwako ku milimo ya pa ng’anda.” (Aha, mutwe wa mutwe “Twa-” ulapanga ukuleeta ukutila abana babombeko mu mulimo wa kufwako ku milimo ya pa ng’anda.) Mu fikope fyonse ifi, ifyakulanda ifya kuleeta ukuti umuntu umbi abombe (had, made, got, get) filelangisha ukutila umutwe wa mutwe alecitisha umuntu umbi ukubomba icintu ciletwa ne cakulanda cikulu (repaired, study, cut, renovated, help).</w:t>
      </w:r>
    </w:p>
    <w:p>
      <w:pPr>
        <w:pStyle w:val="ArticleBody"/>
        <w:jc w:val="left"/>
      </w:pPr>
      <w:r>
        <w:rPr>
          <w:rFonts w:ascii="Times New Roman" w:hAnsi="Times New Roman" w:eastAsia="Times New Roman" w:cs="Times New Roman"/>
        </w:rPr>
        <w:t>Muono wa “mareh” wa mwonekano, unapoelezwa kwa wakati wa kike “marah”, na kufafanuliwa kuwa “kioo cha kujitazamia”, unaonyesha kwamba muono wa Kristo aliyetukuzwa huzalishwa tena ndani ya wale wanaoutazama muono huo. Danieli alipoona “mwonekano” wa Kristo kama umeme, kundi la watu lilikimbia kwa hofu, lakini kwa Danieli ulizalisha badiliko la kimiujiza ndani yake.</w:t>
      </w:r>
    </w:p>
    <w:p>
      <w:pPr>
        <w:pStyle w:val="ArticleScripture"/>
        <w:jc w:val="left"/>
      </w:pPr>
      <w:r>
        <w:rPr>
          <w:rFonts w:ascii="Times New Roman" w:hAnsi="Times New Roman" w:eastAsia="Times New Roman" w:cs="Times New Roman"/>
        </w:rPr>
        <w:t>Na ni mimi Danieli peke yangu nikaona maono hayo; kwa maana wale watu waliokuwa pamoja nami hawakuona maono hayo; lakini tetemeko kuu likawaangukia, hata wakakimbia kujificha. Basi nikaachwa peke yangu, nikayaona maono hayo makuu, wala hakukubaki nguvu ndani yangu; kwa maana uzuri wangu uligeuka ndani yangu kuwa uharibifu, nami sikubakiza nguvu yo yote. Danieli 10:7, 8.</w:t>
      </w:r>
    </w:p>
    <w:p>
      <w:pPr>
        <w:pStyle w:val="ArticleBody"/>
        <w:jc w:val="left"/>
      </w:pPr>
      <w:r>
        <w:rPr>
          <w:rFonts w:ascii="Times New Roman" w:hAnsi="Times New Roman" w:eastAsia="Times New Roman" w:cs="Times New Roman"/>
        </w:rPr>
        <w:t>Ukuri kugereranywa n’ijambo ry’Igiheburayo risobanura “ukuri,” rigizwe n’inyuguti ya mbere, iya cumi na gatatu, n’iya nyuma y’inyuguti z’Igiheburayo. Inyuguti ya mbere n’iya nyuma buri gihe ni zimwe kuri Kristo; kuko Alpha na Omega buri gihe bigaragaza iherezo hamwe n’intangiriro. Inyuguti yo hagati, ari yo ya cumi na gatatu, igereranya ubugome bwo kwigomeka. Daniyeli aravuga ati: “Jyewe Daniyeli jyenyine nabonye iyerekwa,” ariko abagabo bari kumwe na Daniyeli, bariho mu kwigomeka, “ntibabonye iryo yerekwa.” Ni cyo gituma Daniyeli “jyenyine” “yabonye rya yerekwa rikomeye.” Ku ntangiriro no ku iherezo, Daniyeli wenyine ni we wabonye iyerekwa, kandi uko kuvugwa kwa kabiri kwatumye abahunze bagaragaza ukwigomeka kwabo. Daniyeli ahagarariye ubwoko bw’Imana mu minsi ya nyuma, buhindurirwa gusa n’ishusho ya Kristo binyuze mu nzira yo kwitegereza ishusho Ye. Tugomba kureba iyerekwa ry’“indorerwamo.”</w:t>
      </w:r>
    </w:p>
    <w:p>
      <w:pPr>
        <w:pStyle w:val="ArticleScripture"/>
        <w:jc w:val="left"/>
      </w:pPr>
      <w:r>
        <w:rPr>
          <w:rFonts w:ascii="Times New Roman" w:hAnsi="Times New Roman" w:eastAsia="Times New Roman" w:cs="Times New Roman"/>
        </w:rPr>
        <w:t>“Tate nzapa kumanya ku luyuka lwa kimoyotu. Kachi twalondelezha kumanya Yehoba, tukamona ukuti kufuma Kwandi kwazhingijilwa nge kusecha kwa mutondo. Kilishitu etwita ukuti twisule na kwisushiwa konse kwa Nzapa. Pano epo twakonsha kwimwimika mu kine kukupwililika kwa lwitabilo lwa bwina Kilishitu. ‘Uyo onse unwa ku meya andi nkamupe,’ Muponeshi watongola ati, ‘katakakumvwa nyota nakalya; lelo ameya andi nkamupe akesaba muli en’a chisulo cha meya achifumya kufika ku bumi bwa myaka ne myaka.’ Kilishitu ufuna ukuti tube bakakutezha pamo Nandi. Kachi twafumishiwa mwine, Akatupa chisomo Chandi kuti tukapeleko ku bambi. Mitavi ibili ya muolife, iyo mu mipipi ibili ya golide ifumyamo mafuta a golide muli yene, nechine ikapelekeza mivitiko itozhiwemo ulubuto lwa musana ne lutangalo ne subilo ne zando ku abo bali mu kukabila. Tate twafwile kupepa Nzapa mulimo ushapita-pita. Lelo twakonsha kuchita echi fye pa kusambilila kuli Yesu, pa kusunga bunyamfwa Bwandi ne kwicefya kwa mutima Kwandi. Aye twifishepo muli Nzapa. Aye twikale ne lwitabilo muli En’a. Aye twikale muli Kilishitu. Pano ifwe bonse, ‘na meso ayalulekile, pakulola nge mu kalasi ubukata bwa Mwina, tusandulwapo mu kifwani kimwe ekyo ukufuma ku bukata ukuya ku bukata,’—ukufuma ku mibele ukuya ku mibele. Nzapa talolela ifyakukana kuchitika ukufuma kuli iwe nangu kuli ine. Pa kumulola, twakonsha kusandulwapo mu kifwani Chandi.” Signs of the Times, April 25, 1900.</w:t>
      </w:r>
    </w:p>
    <w:p>
      <w:pPr>
        <w:pStyle w:val="ArticleBody"/>
        <w:jc w:val="left"/>
      </w:pPr>
      <w:r>
        <w:rPr>
          <w:rFonts w:ascii="Times New Roman" w:hAnsi="Times New Roman" w:eastAsia="Times New Roman" w:cs="Times New Roman"/>
        </w:rPr>
        <w:t>Mumfululuko wa Daniele chapitala teni na chapitala naini, Gabriele alipelako Daniele ubufumushi bwa fyoni ifya bupolofita ifya kunse ne fya mukati; kabili amafunde yakwe ya kutendeka muli vesi wa umo wa chapitala teni, yalishileta ukuti ali no kumfwa fyonsenifye ifyo fyoni fibili, ifyaimininwe nga “icintu” na “ifyoni.” Alipokelele uko kumfwa pa mpela ya nshiku amakumi yabili na cimo, mumo aali mu kulila no kutamfya umutima. Izo nshiku amakumi yabili na cimo capwishishe pa kufika kwa Mikaele malaika mukalamba. Umubala wa myanda ibili na amakumi yabili, no mubala wa amakumi yabili na fibili, uyo uwaba icumi nangu icakumi pa myanda ibili na amakumi yabili, ni cishibilo ca kupandana kwa Bulesa no buntunse; kabili pa bushiku bwa makumi yabili na bubili ni po Daniele alishintilwe mu cipasho cakwa Kristu.</w:t>
      </w:r>
    </w:p>
    <w:p>
      <w:pPr>
        <w:pStyle w:val="ArticleScripture"/>
        <w:jc w:val="left"/>
      </w:pPr>
      <w:r>
        <w:rPr>
          <w:rFonts w:ascii="Times New Roman" w:hAnsi="Times New Roman" w:eastAsia="Times New Roman" w:cs="Times New Roman"/>
        </w:rPr>
        <w:t>Ndzi dyile xinkwa lexi nandzihaka; naswona nyama ni vhinyo a swi nghenanga enon’wini wa mina; naswona a ndzi tinyolanganga nikatsongo, ku kondza ku hetiseka mavhiki manharhu lama heleleke. Kutani hi siku ra mune ra vumakume mambirhi ni mune ra n’hweti yo sungula, loko ndzi ri ekusuhi ni nambu lowukulu, lowu vuriwaka Hidekeli; ndzi tlakusa mahlo ya mina, ndzi languta, kutani waswivo, wanuna un’wana la ambaleke ntsembyana, loyi swisutumelo swa yena a swi bohiwile hi nsuku lowunene wa Uphazi. Daniyele 10:3–5.</w:t>
      </w:r>
    </w:p>
    <w:p>
      <w:pPr>
        <w:pStyle w:val="ArticleBody"/>
        <w:jc w:val="left"/>
      </w:pPr>
      <w:r>
        <w:rPr>
          <w:rFonts w:ascii="Times New Roman" w:hAnsi="Times New Roman" w:eastAsia="Times New Roman" w:cs="Times New Roman"/>
        </w:rPr>
        <w:t>Danieli anawakilisha watu wa Mungu wa siku za mwisho ambao, kwa njia ya Neno la Mungu la kinabii, wametambua kwamba wametawanyika, na ambao wanaombolezea hali yao ya kutawanyika na kutafuta nuru. Hali yao ya kutawanyika imeonyeshwa kama bonde la mifupa mikavu iliyokufa katika Ezekieli sura ya thelathini na saba. Mifupa hiyo imekufa, nayo imetawanyika, lakini imetambulishwa kuwa ni nyumba ya Israeli. Nyumba ya Israeli ya siku za mwisho ndiyo wale mia moja na arobaini na nne elfu. Wametawanyika, kama vile Danieli alivyotambua kutokana na vitabu vya Yeremia na Musa. Katika Ezekieli, hao waliokufa wanaonyesha kwamba wanaitambua hali yao.</w:t>
      </w:r>
    </w:p>
    <w:p>
      <w:pPr>
        <w:pStyle w:val="ArticleScripture"/>
        <w:jc w:val="left"/>
      </w:pPr>
      <w:r>
        <w:rPr>
          <w:rFonts w:ascii="Times New Roman" w:hAnsi="Times New Roman" w:eastAsia="Times New Roman" w:cs="Times New Roman"/>
        </w:rPr>
        <w:t>Epaŋi i mi de, Mwana wa muntu, yi miu ni nyua yaŋa ya Isalaele yontsi: tala, ba de, Miu mia beto mi yuma, mpe elikya dia beto di zimbidi: beto bakata beto ya ntetelo yietu. Ezekiele 37:11.</w:t>
      </w:r>
    </w:p>
    <w:p>
      <w:pPr>
        <w:pStyle w:val="ArticleBody"/>
        <w:jc w:val="left"/>
      </w:pP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ਘਰਾਨਾ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ਹੱਡੀਆਂ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ਐਲਾਨ</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ਸਾਡੇ</w:t>
      </w:r>
      <w:r>
        <w:rPr>
          <w:rFonts w:ascii="Times New Roman" w:hAnsi="Times New Roman" w:eastAsia="Times New Roman" w:cs="Times New Roman"/>
        </w:rPr>
        <w:t xml:space="preserve"> </w:t>
      </w:r>
      <w:r>
        <w:rPr>
          <w:rFonts w:ascii="Nirmala UI" w:hAnsi="Nirmala UI" w:eastAsia="Nirmala UI" w:cs="Nirmala UI"/>
        </w:rPr>
        <w:t>ਹਿੱਸਿਆਂ</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ਕੱਟੇ</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ਛਿੱਟੀ</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ਹਾਲਤ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ਲਿਆ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ਘਰਾਨਾ</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ਕੁਆਰੀਆਂ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ਦ੍ਰਿਸ਼ਟਾਂਤ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ਅੱਖਰ</w:t>
      </w:r>
      <w:r>
        <w:rPr>
          <w:rFonts w:ascii="Times New Roman" w:hAnsi="Times New Roman" w:eastAsia="Times New Roman" w:cs="Times New Roman"/>
        </w:rPr>
        <w:t xml:space="preserve"> </w:t>
      </w:r>
      <w:r>
        <w:rPr>
          <w:rFonts w:ascii="Nirmala UI" w:hAnsi="Nirmala UI" w:eastAsia="Nirmala UI" w:cs="Nirmala UI"/>
        </w:rPr>
        <w:t>ਅੱਖਰ</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ਪੂਰਨਤਾ</w:t>
      </w:r>
      <w:r>
        <w:rPr>
          <w:rFonts w:ascii="Times New Roman" w:hAnsi="Times New Roman" w:eastAsia="Times New Roman" w:cs="Times New Roman"/>
        </w:rPr>
        <w:t>—</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ਲਿਆ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ਹਿੱਸਿਆਂ</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ਕੱਟੇ</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ਚਿੰਨ੍ਹੀ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ਬੁੱਧੀਮਾਨ</w:t>
      </w:r>
      <w:r>
        <w:rPr>
          <w:rFonts w:ascii="Times New Roman" w:hAnsi="Times New Roman" w:eastAsia="Times New Roman" w:cs="Times New Roman"/>
        </w:rPr>
        <w:t xml:space="preserve"> </w:t>
      </w:r>
      <w:r>
        <w:rPr>
          <w:rFonts w:ascii="Nirmala UI" w:hAnsi="Nirmala UI" w:eastAsia="Nirmala UI" w:cs="Nirmala UI"/>
        </w:rPr>
        <w:t>ਕੁਆਰੀਆਂ</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ਸਮਝਣ</w:t>
      </w:r>
      <w:r>
        <w:rPr>
          <w:rFonts w:ascii="Times New Roman" w:hAnsi="Times New Roman" w:eastAsia="Times New Roman" w:cs="Times New Roman"/>
        </w:rPr>
        <w:t xml:space="preserve"> </w:t>
      </w:r>
      <w:r>
        <w:rPr>
          <w:rFonts w:ascii="Nirmala UI" w:hAnsi="Nirmala UI" w:eastAsia="Nirmala UI" w:cs="Nirmala UI"/>
        </w:rPr>
        <w:t>ਲੱਗੀਆਂ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ਦੇਰੀ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ਦ੍ਰਿਸ਼ਟਾਂਤ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ਨਿਰਧਾਰਿਤ</w:t>
      </w:r>
      <w:r>
        <w:rPr>
          <w:rFonts w:ascii="Times New Roman" w:hAnsi="Times New Roman" w:eastAsia="Times New Roman" w:cs="Times New Roman"/>
        </w:rPr>
        <w:t xml:space="preserve"> </w:t>
      </w:r>
      <w:r>
        <w:rPr>
          <w:rFonts w:ascii="Nirmala UI" w:hAnsi="Nirmala UI" w:eastAsia="Nirmala UI" w:cs="Nirmala UI"/>
        </w:rPr>
        <w:t>ਅਵਧੀ</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ਯਹਿਜ਼ਕੀਏਲ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ਛਿੱਟੇ</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ਹਾਲਾਤ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ਪਛਾਣਦੇ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ਨਿਰਾਸ਼ਾ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ਲਿਆ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ਸਨ।</w:t>
      </w:r>
    </w:p>
    <w:p>
      <w:pPr>
        <w:pStyle w:val="ArticleBody"/>
        <w:jc w:val="left"/>
      </w:pPr>
      <w:r>
        <w:rPr>
          <w:rFonts w:ascii="Times New Roman" w:hAnsi="Times New Roman" w:eastAsia="Times New Roman" w:cs="Times New Roman"/>
        </w:rPr>
        <w:t>Ezekieli aguhua, kũrĩ na arĩa aũgĩ a ngerekano ya airĩitu ikũmi, marĩkĩrĩrio nĩ kũrira kwa Danieli thĩinĩ wa mĩthenya mĩrongo ĩĩrĩ na ũmwe. Thuutha wa mĩthenya mĩrongo ĩĩrĩ na ũmwe, mũthenya wa mĩrongo ĩĩrĩ na ĩmwe, Mikaeli akĩikũrũka, na Danieli akĩheeo kĩoneki kya Kristũ ũrĩa akenetio, kĩrĩa gĩacambũrĩte Danieli agĩtuĩka mũfanano wa Kristũ. O na airĩitu arĩa aũgĩ hamwe na maguhua marĩa makũũ nĩ marĩ na kũhĩtĩra mũgĩkũyũko ũcio ũrĩa ũhingagĩrĩrio nĩ kĩoneki kĩa gĩthũtha kĩa kwenyona.</w:t>
      </w:r>
    </w:p>
    <w:p>
      <w:pPr>
        <w:pStyle w:val="ArticleBody"/>
        <w:jc w:val="left"/>
      </w:pPr>
      <w:r>
        <w:rPr>
          <w:rFonts w:ascii="Times New Roman" w:hAnsi="Times New Roman" w:eastAsia="Times New Roman" w:cs="Times New Roman"/>
        </w:rPr>
        <w:t>Danieli, mifupa mikavu ya Ezekieli, na wanawali wenye hekima wa historia ya Wamilleri, vyote vinapatana na mashahidi wawili wanaouawa katika Ufunuo sura ya kumi na moja. Musa na Eliya waliuawa, lakini walipaswa kufufuliwa mwishoni mwa siku tatu na nusu za kiunabii. Musa alifufuliwa na Mikaeli kama inavyotambulishwa katika kitabu cha Yuda.</w:t>
      </w:r>
    </w:p>
    <w:p>
      <w:pPr>
        <w:pStyle w:val="ArticleScripture"/>
        <w:jc w:val="left"/>
      </w:pPr>
      <w:r>
        <w:rPr>
          <w:rFonts w:ascii="Times New Roman" w:hAnsi="Times New Roman" w:eastAsia="Times New Roman" w:cs="Times New Roman"/>
        </w:rPr>
        <w:t>Arîşta mezin Mîxael jî, dema ku bi Îblîs re têkoşîn dikir û li ser laşê Mûsa nîqaş dikir, nehat ku li dijî wî tawanbarekî şermezar bîne, lê got: “Bila Xudan te gazind bike.” Yehûda 1:9.</w:t>
      </w:r>
    </w:p>
    <w:p>
      <w:pPr>
        <w:pStyle w:val="ArticleBody"/>
        <w:jc w:val="left"/>
      </w:pPr>
      <w:r>
        <w:rPr>
          <w:rFonts w:ascii="Times New Roman" w:hAnsi="Times New Roman" w:eastAsia="Times New Roman" w:cs="Times New Roman"/>
        </w:rPr>
        <w:t>Muna Danieri kapita ya dikumi, Danieri wa tambula monóno ya lukungulu ntangu Mikaele wa kulumuka panyima ya bilumbu makumi yibale na mosi ya mawa. Edi ndi ndinga ya Mikaele yina ke telemisa bafwa.</w:t>
      </w:r>
    </w:p>
    <w:p>
      <w:pPr>
        <w:pStyle w:val="ArticleScripture"/>
        <w:jc w:val="left"/>
      </w:pPr>
      <w:r>
        <w:rPr>
          <w:rFonts w:ascii="Times New Roman" w:hAnsi="Times New Roman" w:eastAsia="Times New Roman" w:cs="Times New Roman"/>
        </w:rPr>
        <w:t>لەبەر ئەوەی خاوەن پەروەردگار خۆی لە ئاسمانەوە بە هاوارێک، بە دەنگی سەرەفریشتە، و بە کەڕەنای خودا دابەزێت؛ و مردووانی ناو مەسیح یەکەم جار هەڵدەستنەوە. 1 Thessalonians 4:16.</w:t>
      </w:r>
    </w:p>
    <w:p>
      <w:pPr>
        <w:pStyle w:val="ArticleBody"/>
        <w:jc w:val="left"/>
      </w:pPr>
      <w:r>
        <w:rPr>
          <w:rFonts w:ascii="Times New Roman" w:hAnsi="Times New Roman" w:eastAsia="Times New Roman" w:cs="Times New Roman"/>
        </w:rPr>
        <w:t>Danyeri essuula ey’ekkumi kiraga enkyukakyuka okuva mu ntambula ya Laodikiya ey’omubaka ow’okusatu okudda mu ntambula ya Firaderufiya ey’omubaka ow’okusatu. Kikwatagana n’abajulirwa ababiri ab’omu Okubikkulirwa essuula ey’ekkumi n’emu, amagumba amakkalu ag’omu Ezeekyeri essuula amakumi asatu mu musanvu, abawala abagezigezi ab’omu lugero lw’abawala ekkumi, era n’Abamillerite abaatuukiriza olugero olwo. Gabulyeri yawa okuvvuunula okw’okwolesebwa okw’endabirwamu ennene, era bwe yali amaliriza omulimu gw’okuvvuunula gwe yali atandise mu ssuula ey’omwenda. Okuvvuunula kwatuukirizibwa nga Gabulyeri alaga ebyafaayo eby’obunnabbi ebisangibwa mu ssuula ey’ekkumi n’emu, ebigenda mu maaso ddala okutuuka mu nnyiriri esatu ez’olubereberye ez’essuula ey’ekkumi n’ebiri. Awo mu lunyiriri olw’okuna olw’essuula ey’ekkumi n’ebiri, Danyeri agambibwa okuteeka akabonero ku kitabo kye.</w:t>
      </w:r>
    </w:p>
    <w:p>
      <w:pPr>
        <w:pStyle w:val="ArticleBody"/>
        <w:jc w:val="left"/>
      </w:pPr>
      <w:r>
        <w:rPr>
          <w:rFonts w:ascii="Times New Roman" w:hAnsi="Times New Roman" w:eastAsia="Times New Roman" w:cs="Times New Roman"/>
        </w:rPr>
        <w:t>Mu ishuuma ya Daniele ikumi, “olunyiriri ku lunyiriri”, Daniele arikukiikirira abantu ba Ruhanga ab’omu biro eby’enkomerero, nabo abarikwongera kukiikirirwa mu ishuuma ya Daniele ibiri nk’abarikweshengyereza n’obwesimbu (bahangireho akabi k’okufa), kugira ngu basoboroke obutumwa obw’obunabi obw’aheru obukiikirirwa ekishushani ky’ensholo eky’enshita ekyahishirwe kya Nebukadeneza. Kandi arikushaba n’okuteera omutima gusoborokye okworekwa kw’obutumwa obw’obunabi obw’omunda obukiikirirwa ennaku enkumi ibiri n’amagana ashatu. Nyuma y’ennaku makumi abiri n’emu ez’akabonero ez’okuramya n’okuhungaara eziri mu ishuuma ya ikumi, ahamuheru arakikikirirwa nk’owamazire kusoborokya ebyahishwirwe byombi. Okusoboroka kwe kumalirizibwa obwo marayika mukuru arikumanuka, kandi akakwatwaho emirundi eshatu.</w:t>
      </w:r>
    </w:p>
    <w:p>
      <w:pPr>
        <w:pStyle w:val="ArticleBody"/>
        <w:jc w:val="left"/>
      </w:pPr>
      <w:r>
        <w:rPr>
          <w:rFonts w:ascii="Times New Roman" w:hAnsi="Times New Roman" w:eastAsia="Times New Roman" w:cs="Times New Roman"/>
        </w:rPr>
        <w:t>Kumanagana yakwe na Mikaeli, maono ya Mikaeli ambayo yeye peke yake ndiye ayaonayo, humtayarisha kupokea tafsiri kamili ya maono yote mawili ya unabii, ya ndani na ya nje. Uzoefu huo umewekwa wazi, mstari juu ya mstari, kwa namna ya kina sana unapounganishwa na Ezekieli sura ya thelathini na saba, Ufunuo sura ya kumi na moja, na Isaya sura ya sita. Mstari katika sura ya kumi na moja ambapo Gabrieli huleta yale maono mawili pamoja ni mstari wa kumi, kwa kuwa hapo mfalme wa kaskazini husonga mbele hadi ngome, wala si zaidi. Ngome hiyo ni taifa, au mji mkuu, au mfalme wa Misri katika mstari huo, kama alivyofafanua Isaya katika sura ya saba.</w:t>
      </w:r>
    </w:p>
    <w:p>
      <w:pPr>
        <w:pStyle w:val="ArticleScripture"/>
        <w:jc w:val="left"/>
      </w:pPr>
      <w:r>
        <w:rPr>
          <w:rFonts w:ascii="Times New Roman" w:hAnsi="Times New Roman" w:eastAsia="Times New Roman" w:cs="Times New Roman"/>
        </w:rPr>
        <w:t>Kuko umutwe wa Siriya ari i Damasiko, kandi umutwe wa Damasiko ari Rezini; kandi mu myaka mirongo itandatu n’itanu Efurayimu izamenagurwa, ku buryo itazaba ikiri ubwoko. Kandi umutwe wa Efurayimu ni Samariya, kandi umutwe wa Samariya ni mwene Remaliya. Nimudakomeza kwizera, ni ukuri ntimuzakomezwa. Yesaya 7:8, 9.</w:t>
      </w:r>
    </w:p>
    <w:p>
      <w:pPr>
        <w:pStyle w:val="ArticleBody"/>
        <w:jc w:val="left"/>
      </w:pPr>
      <w:r>
        <w:rPr>
          <w:rFonts w:ascii="Times New Roman" w:hAnsi="Times New Roman" w:eastAsia="Times New Roman" w:cs="Times New Roman"/>
        </w:rPr>
        <w:t>Danyêl 11’ê de, ayeta dehan de, padîşahê bakur tê heta sînorê Misrê, û ayet wê yekê wekî “keleha” Misrê (padîşahê başûr) pênase dike. Dikare were nîşandan ku ayeta dehan sala 1989’an temsîl dike, dema Yekîtiya Sovyetê ji aliyê papatiyê û artêşa wê ya niyabî, Dewletên Yekbûyî, hatibû jêbirin. Ew yekemîn ji sê şerên niyabî bû, yên ku di dawiyê de di şerê niyabî yê sêyemîn de (Panium) dibin Şerê Cîhanê yê Sêyemîn. Şerê niyabî yê duyemîn bi ayetên yanzdehan û diwanzdehan tê temsîl kirin, û niha li Ukraynayê pêk tê, ku li wir Rûsya padîşahê başûr temsîl dike, çawa ku Yekîtiya Sovyetê di têkçûna xwe ya sala 1989’an de padîşahê başûr temsîl dikir.</w:t>
      </w:r>
    </w:p>
    <w:p>
      <w:pPr>
        <w:pStyle w:val="ArticleBody"/>
        <w:jc w:val="left"/>
      </w:pPr>
      <w:r>
        <w:rPr>
          <w:rFonts w:ascii="Times New Roman" w:hAnsi="Times New Roman" w:eastAsia="Times New Roman" w:cs="Times New Roman"/>
        </w:rPr>
        <w:t>Ndzi tirhise xitsariwa lexi nge “nyimpi yo titimela” khale leswaku ndzi kombisa ku hambana exikarhi ka tinyimpi leti tinharhu ta vuyimeri ni tinyimpi ta misava. Entiyisweni, ku na nyimpi ya xiviri leyi nga eku endlekeni e-Ukraine, kutani a hi nyimpi yo titimela hi xiviri, kambe i nyimpi ya vuyimeri exikarhi ka vupapa ni vanghana va byona na Rhaxiya. Kambe ku fanele ku va ni nyimpi ya vunharhu ya misava, laha kwalomu ka matiko hinkwawo ma nga ta tekiwa tanihi swikongomelo.</w:t>
      </w:r>
    </w:p>
    <w:p>
      <w:pPr>
        <w:pStyle w:val="ArticleScripture"/>
        <w:jc w:val="left"/>
      </w:pPr>
      <w:r>
        <w:rPr>
          <w:rFonts w:ascii="Times New Roman" w:hAnsi="Times New Roman" w:eastAsia="Times New Roman" w:cs="Times New Roman"/>
        </w:rPr>
        <w:t>ئەگەر خەڵکی خودا هەستێکیان لە وێرانبوونی نزیکبووی هەزاران شار هەبووایە، ئەو شارانەی ئێستا بە نزیکەیی دراونەتە دەست بت‌پەرستی!...</w:t>
      </w:r>
    </w:p>
    <w:p>
      <w:pPr>
        <w:pStyle w:val="ArticleScripture"/>
        <w:jc w:val="left"/>
      </w:pPr>
      <w:r>
        <w:rPr>
          <w:rFonts w:ascii="Times New Roman" w:hAnsi="Times New Roman" w:eastAsia="Times New Roman" w:cs="Times New Roman"/>
        </w:rPr>
        <w:t>“Bujevi bumaze gushikra ku rugero rwabwo rwa nyuma. Akajagari kuzuye isi, kandi ubwoba bukomeye buri hafi kugwira abantu. Iherezo riri hafi cyane. Twebwe tuzi ukuri dukwiriye kuba twitegura ibigiye bidatinze kugwira isi nk’igitunguranye gikomeye kirenze urugero.” Review and Herald, September 10, 1903.</w:t>
      </w:r>
    </w:p>
    <w:p>
      <w:pPr>
        <w:pStyle w:val="ArticleBody"/>
        <w:jc w:val="left"/>
      </w:pPr>
      <w:r>
        <w:rPr>
          <w:rFonts w:ascii="Times New Roman" w:hAnsi="Times New Roman" w:eastAsia="Times New Roman" w:cs="Times New Roman"/>
        </w:rPr>
        <w:t>Mu mirongo ya ikumi na gumu na ikumi na ibiri, Russia, umwami w’amajyepfo, izanesha ingabo z’intumwa za papa, zigereranywa n’ubutegetsi bw’Abanazi buyobora urugamba rw’intambara ya Ukraine, kandi bushyigikiwe n’indi ngabo y’intumwa ya papa yabanje, ari yo Leta Zunze Ubumwe za Amerika. Mu Ntambara ya Kabiri y’Isi Yose, ingabo y’intumwa ya papa, umwami w’amajyaruguru, yarwanyaga Uburusiya bw’Abakomunisiti binyuze ku butegetsi bw’Abanazi bw’Ubudage, kandi iyo ngabo y’intumwa yaratsinzwe, nk’uko izongera gutsindwa kandi muri Ukraine mu gihe cya vuba.</w:t>
      </w:r>
    </w:p>
    <w:p>
      <w:pPr>
        <w:pStyle w:val="ArticleBody"/>
        <w:jc w:val="left"/>
      </w:pPr>
      <w:r>
        <w:rPr>
          <w:rFonts w:ascii="Malgun Gothic" w:hAnsi="Malgun Gothic" w:eastAsia="Malgun Gothic" w:cs="Malgun Gothic"/>
        </w:rPr>
        <w:t>눅은째</w:t>
      </w:r>
      <w:r>
        <w:rPr>
          <w:rFonts w:ascii="Microsoft YaHei" w:hAnsi="Microsoft YaHei" w:eastAsia="Microsoft YaHei" w:cs="Microsoft YaHei"/>
        </w:rPr>
        <w:t>代理戰爭</w:t>
      </w:r>
      <w:r>
        <w:rPr>
          <w:rFonts w:ascii="Malgun Gothic" w:hAnsi="Malgun Gothic" w:eastAsia="Malgun Gothic" w:cs="Malgun Gothic"/>
        </w:rPr>
        <w:t>은</w:t>
      </w:r>
      <w:r>
        <w:rPr>
          <w:rFonts w:ascii="Times New Roman" w:hAnsi="Times New Roman" w:eastAsia="Times New Roman" w:cs="Times New Roman"/>
        </w:rPr>
        <w:t xml:space="preserve"> </w:t>
      </w:r>
      <w:r>
        <w:rPr>
          <w:rFonts w:ascii="Microsoft YaHei" w:hAnsi="Microsoft YaHei" w:eastAsia="Microsoft YaHei" w:cs="Microsoft YaHei"/>
        </w:rPr>
        <w:t>十三節</w:t>
      </w:r>
      <w:r>
        <w:rPr>
          <w:rFonts w:ascii="Malgun Gothic" w:hAnsi="Malgun Gothic" w:eastAsia="Malgun Gothic" w:cs="Malgun Gothic"/>
        </w:rPr>
        <w:t>에서</w:t>
      </w:r>
      <w:r>
        <w:rPr>
          <w:rFonts w:ascii="Times New Roman" w:hAnsi="Times New Roman" w:eastAsia="Times New Roman" w:cs="Times New Roman"/>
        </w:rPr>
        <w:t xml:space="preserve"> </w:t>
      </w:r>
      <w:r>
        <w:rPr>
          <w:rFonts w:ascii="Microsoft YaHei" w:hAnsi="Microsoft YaHei" w:eastAsia="Microsoft YaHei" w:cs="Microsoft YaHei"/>
        </w:rPr>
        <w:t>十五節</w:t>
      </w:r>
      <w:r>
        <w:rPr>
          <w:rFonts w:ascii="Malgun Gothic" w:hAnsi="Malgun Gothic" w:eastAsia="Malgun Gothic" w:cs="Malgun Gothic"/>
        </w:rPr>
        <w:t>까지에</w:t>
      </w:r>
      <w:r>
        <w:rPr>
          <w:rFonts w:ascii="Times New Roman" w:hAnsi="Times New Roman" w:eastAsia="Times New Roman" w:cs="Times New Roman"/>
        </w:rPr>
        <w:t xml:space="preserve"> </w:t>
      </w:r>
      <w:r>
        <w:rPr>
          <w:rFonts w:ascii="Malgun Gothic" w:hAnsi="Malgun Gothic" w:eastAsia="Malgun Gothic" w:cs="Malgun Gothic"/>
        </w:rPr>
        <w:t>나타나</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고대</w:t>
      </w:r>
      <w:r>
        <w:rPr>
          <w:rFonts w:ascii="Times New Roman" w:hAnsi="Times New Roman" w:eastAsia="Times New Roman" w:cs="Times New Roman"/>
        </w:rPr>
        <w:t xml:space="preserve"> </w:t>
      </w:r>
      <w:r>
        <w:rPr>
          <w:rFonts w:ascii="Malgun Gothic" w:hAnsi="Malgun Gothic" w:eastAsia="Malgun Gothic" w:cs="Malgun Gothic"/>
        </w:rPr>
        <w:t>역사에서는</w:t>
      </w:r>
      <w:r>
        <w:rPr>
          <w:rFonts w:ascii="Times New Roman" w:hAnsi="Times New Roman" w:eastAsia="Times New Roman" w:cs="Times New Roman"/>
        </w:rPr>
        <w:t xml:space="preserve"> </w:t>
      </w:r>
      <w:r>
        <w:rPr>
          <w:rFonts w:ascii="Malgun Gothic" w:hAnsi="Malgun Gothic" w:eastAsia="Malgun Gothic" w:cs="Malgun Gothic"/>
        </w:rPr>
        <w:t>파니움</w:t>
      </w:r>
      <w:r>
        <w:rPr>
          <w:rFonts w:ascii="Times New Roman" w:hAnsi="Times New Roman" w:eastAsia="Times New Roman" w:cs="Times New Roman"/>
        </w:rPr>
        <w:t xml:space="preserve"> </w:t>
      </w:r>
      <w:r>
        <w:rPr>
          <w:rFonts w:ascii="Malgun Gothic" w:hAnsi="Malgun Gothic" w:eastAsia="Malgun Gothic" w:cs="Malgun Gothic"/>
        </w:rPr>
        <w:t>전투로</w:t>
      </w:r>
      <w:r>
        <w:rPr>
          <w:rFonts w:ascii="Times New Roman" w:hAnsi="Times New Roman" w:eastAsia="Times New Roman" w:cs="Times New Roman"/>
        </w:rPr>
        <w:t xml:space="preserve"> </w:t>
      </w:r>
      <w:r>
        <w:rPr>
          <w:rFonts w:ascii="Malgun Gothic" w:hAnsi="Malgun Gothic" w:eastAsia="Malgun Gothic" w:cs="Malgun Gothic"/>
        </w:rPr>
        <w:t>성취되었다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셋째</w:t>
      </w:r>
      <w:r>
        <w:rPr>
          <w:rFonts w:ascii="Microsoft YaHei" w:hAnsi="Microsoft YaHei" w:eastAsia="Microsoft YaHei" w:cs="Microsoft YaHei"/>
        </w:rPr>
        <w:t>代理戰爭</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교황권의</w:t>
      </w:r>
      <w:r>
        <w:rPr>
          <w:rFonts w:ascii="Times New Roman" w:hAnsi="Times New Roman" w:eastAsia="Times New Roman" w:cs="Times New Roman"/>
        </w:rPr>
        <w:t xml:space="preserve"> </w:t>
      </w:r>
      <w:r>
        <w:rPr>
          <w:rFonts w:ascii="Microsoft YaHei" w:hAnsi="Microsoft YaHei" w:eastAsia="Microsoft YaHei" w:cs="Microsoft YaHei"/>
        </w:rPr>
        <w:t>代理軍隊</w:t>
      </w:r>
      <w:r>
        <w:rPr>
          <w:rFonts w:ascii="Malgun Gothic" w:hAnsi="Malgun Gothic" w:eastAsia="Malgun Gothic" w:cs="Malgun Gothic"/>
        </w:rPr>
        <w:t>인</w:t>
      </w:r>
      <w:r>
        <w:rPr>
          <w:rFonts w:ascii="Times New Roman" w:hAnsi="Times New Roman" w:eastAsia="Times New Roman" w:cs="Times New Roman"/>
        </w:rPr>
        <w:t xml:space="preserve"> </w:t>
      </w:r>
      <w:r>
        <w:rPr>
          <w:rFonts w:ascii="Microsoft YaHei" w:hAnsi="Microsoft YaHei" w:eastAsia="Microsoft YaHei" w:cs="Microsoft YaHei"/>
        </w:rPr>
        <w:t>美國</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의하여</w:t>
      </w:r>
      <w:r>
        <w:rPr>
          <w:rFonts w:ascii="Times New Roman" w:hAnsi="Times New Roman" w:eastAsia="Times New Roman" w:cs="Times New Roman"/>
        </w:rPr>
        <w:t xml:space="preserve"> </w:t>
      </w:r>
      <w:r>
        <w:rPr>
          <w:rFonts w:ascii="Malgun Gothic" w:hAnsi="Malgun Gothic" w:eastAsia="Malgun Gothic" w:cs="Malgun Gothic"/>
        </w:rPr>
        <w:t>수행될</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북</w:t>
      </w:r>
      <w:r>
        <w:rPr>
          <w:rFonts w:ascii="Microsoft YaHei" w:hAnsi="Microsoft YaHei" w:eastAsia="Microsoft YaHei" w:cs="Microsoft YaHei"/>
        </w:rPr>
        <w:t>方</w:t>
      </w:r>
      <w:r>
        <w:rPr>
          <w:rFonts w:ascii="Malgun Gothic" w:hAnsi="Malgun Gothic" w:eastAsia="Malgun Gothic" w:cs="Malgun Gothic"/>
        </w:rPr>
        <w:t>의</w:t>
      </w:r>
      <w:r>
        <w:rPr>
          <w:rFonts w:ascii="Times New Roman" w:hAnsi="Times New Roman" w:eastAsia="Times New Roman" w:cs="Times New Roman"/>
        </w:rPr>
        <w:t xml:space="preserve"> </w:t>
      </w:r>
      <w:r>
        <w:rPr>
          <w:rFonts w:ascii="Microsoft YaHei" w:hAnsi="Microsoft YaHei" w:eastAsia="Microsoft YaHei" w:cs="Microsoft YaHei"/>
        </w:rPr>
        <w:t>王</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첫째</w:t>
      </w:r>
      <w:r>
        <w:rPr>
          <w:rFonts w:ascii="Microsoft YaHei" w:hAnsi="Microsoft YaHei" w:eastAsia="Microsoft YaHei" w:cs="Microsoft YaHei"/>
        </w:rPr>
        <w:t>代理戰爭</w:t>
      </w:r>
      <w:r>
        <w:rPr>
          <w:rFonts w:ascii="Times New Roman" w:hAnsi="Times New Roman" w:eastAsia="Times New Roman" w:cs="Times New Roman"/>
        </w:rPr>
        <w:t>(</w:t>
      </w:r>
      <w:r>
        <w:rPr>
          <w:rFonts w:ascii="Microsoft YaHei" w:hAnsi="Microsoft YaHei" w:eastAsia="Microsoft YaHei" w:cs="Microsoft YaHei"/>
        </w:rPr>
        <w:t>冷戰</w:t>
      </w:r>
      <w:r>
        <w:rPr>
          <w:rFonts w:ascii="Times New Roman" w:hAnsi="Times New Roman" w:eastAsia="Times New Roman" w:cs="Times New Roman"/>
        </w:rPr>
        <w:t>)</w:t>
      </w:r>
      <w:r>
        <w:rPr>
          <w:rFonts w:ascii="Malgun Gothic" w:hAnsi="Malgun Gothic" w:eastAsia="Malgun Gothic" w:cs="Malgun Gothic"/>
        </w:rPr>
        <w:t>에서</w:t>
      </w:r>
      <w:r>
        <w:rPr>
          <w:rFonts w:ascii="Times New Roman" w:hAnsi="Times New Roman" w:eastAsia="Times New Roman" w:cs="Times New Roman"/>
        </w:rPr>
        <w:t xml:space="preserve"> </w:t>
      </w:r>
      <w:r>
        <w:rPr>
          <w:rFonts w:ascii="Malgun Gothic" w:hAnsi="Malgun Gothic" w:eastAsia="Malgun Gothic" w:cs="Malgun Gothic"/>
        </w:rPr>
        <w:t>그러하였던</w:t>
      </w:r>
      <w:r>
        <w:rPr>
          <w:rFonts w:ascii="Times New Roman" w:hAnsi="Times New Roman" w:eastAsia="Times New Roman" w:cs="Times New Roman"/>
        </w:rPr>
        <w:t xml:space="preserve"> </w:t>
      </w:r>
      <w:r>
        <w:rPr>
          <w:rFonts w:ascii="Malgun Gothic" w:hAnsi="Malgun Gothic" w:eastAsia="Malgun Gothic" w:cs="Malgun Gothic"/>
        </w:rPr>
        <w:t>것처럼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전투에서</w:t>
      </w:r>
      <w:r>
        <w:rPr>
          <w:rFonts w:ascii="Times New Roman" w:hAnsi="Times New Roman" w:eastAsia="Times New Roman" w:cs="Times New Roman"/>
        </w:rPr>
        <w:t xml:space="preserve"> </w:t>
      </w:r>
      <w:r>
        <w:rPr>
          <w:rFonts w:ascii="Microsoft YaHei" w:hAnsi="Microsoft YaHei" w:eastAsia="Microsoft YaHei" w:cs="Microsoft YaHei"/>
        </w:rPr>
        <w:t>無神論</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대적하여</w:t>
      </w:r>
      <w:r>
        <w:rPr>
          <w:rFonts w:ascii="Times New Roman" w:hAnsi="Times New Roman" w:eastAsia="Times New Roman" w:cs="Times New Roman"/>
        </w:rPr>
        <w:t xml:space="preserve"> </w:t>
      </w:r>
      <w:r>
        <w:rPr>
          <w:rFonts w:ascii="Malgun Gothic" w:hAnsi="Malgun Gothic" w:eastAsia="Malgun Gothic" w:cs="Malgun Gothic"/>
        </w:rPr>
        <w:t>승리할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첫째와</w:t>
      </w:r>
      <w:r>
        <w:rPr>
          <w:rFonts w:ascii="Times New Roman" w:hAnsi="Times New Roman" w:eastAsia="Times New Roman" w:cs="Times New Roman"/>
        </w:rPr>
        <w:t xml:space="preserve"> </w:t>
      </w:r>
      <w:r>
        <w:rPr>
          <w:rFonts w:ascii="Malgun Gothic" w:hAnsi="Malgun Gothic" w:eastAsia="Malgun Gothic" w:cs="Malgun Gothic"/>
        </w:rPr>
        <w:t>셋째</w:t>
      </w:r>
      <w:r>
        <w:rPr>
          <w:rFonts w:ascii="Microsoft YaHei" w:hAnsi="Microsoft YaHei" w:eastAsia="Microsoft YaHei" w:cs="Microsoft YaHei"/>
        </w:rPr>
        <w:t>代理戰爭</w:t>
      </w:r>
      <w:r>
        <w:rPr>
          <w:rFonts w:ascii="Malgun Gothic" w:hAnsi="Malgun Gothic" w:eastAsia="Malgun Gothic" w:cs="Malgun Gothic"/>
        </w:rPr>
        <w:t>에서</w:t>
      </w:r>
      <w:r>
        <w:rPr>
          <w:rFonts w:ascii="Times New Roman" w:hAnsi="Times New Roman" w:eastAsia="Times New Roman" w:cs="Times New Roman"/>
        </w:rPr>
        <w:t xml:space="preserve"> </w:t>
      </w:r>
      <w:r>
        <w:rPr>
          <w:rFonts w:ascii="Malgun Gothic" w:hAnsi="Malgun Gothic" w:eastAsia="Malgun Gothic" w:cs="Malgun Gothic"/>
        </w:rPr>
        <w:t>북</w:t>
      </w:r>
      <w:r>
        <w:rPr>
          <w:rFonts w:ascii="Microsoft YaHei" w:hAnsi="Microsoft YaHei" w:eastAsia="Microsoft YaHei" w:cs="Microsoft YaHei"/>
        </w:rPr>
        <w:t>方</w:t>
      </w:r>
      <w:r>
        <w:rPr>
          <w:rFonts w:ascii="Malgun Gothic" w:hAnsi="Malgun Gothic" w:eastAsia="Malgun Gothic" w:cs="Malgun Gothic"/>
        </w:rPr>
        <w:t>의</w:t>
      </w:r>
      <w:r>
        <w:rPr>
          <w:rFonts w:ascii="Times New Roman" w:hAnsi="Times New Roman" w:eastAsia="Times New Roman" w:cs="Times New Roman"/>
        </w:rPr>
        <w:t xml:space="preserve"> </w:t>
      </w:r>
      <w:r>
        <w:rPr>
          <w:rFonts w:ascii="Microsoft YaHei" w:hAnsi="Microsoft YaHei" w:eastAsia="Microsoft YaHei" w:cs="Microsoft YaHei"/>
        </w:rPr>
        <w:t>王</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교황권은</w:t>
      </w:r>
      <w:r>
        <w:rPr>
          <w:rFonts w:ascii="Times New Roman" w:hAnsi="Times New Roman" w:eastAsia="Times New Roman" w:cs="Times New Roman"/>
        </w:rPr>
        <w:t xml:space="preserve"> </w:t>
      </w:r>
      <w:r>
        <w:rPr>
          <w:rFonts w:ascii="Microsoft YaHei" w:hAnsi="Microsoft YaHei" w:eastAsia="Microsoft YaHei" w:cs="Microsoft YaHei"/>
        </w:rPr>
        <w:t>南方</w:t>
      </w:r>
      <w:r>
        <w:rPr>
          <w:rFonts w:ascii="Malgun Gothic" w:hAnsi="Malgun Gothic" w:eastAsia="Malgun Gothic" w:cs="Malgun Gothic"/>
        </w:rPr>
        <w:t>의</w:t>
      </w:r>
      <w:r>
        <w:rPr>
          <w:rFonts w:ascii="Times New Roman" w:hAnsi="Times New Roman" w:eastAsia="Times New Roman" w:cs="Times New Roman"/>
        </w:rPr>
        <w:t xml:space="preserve"> </w:t>
      </w:r>
      <w:r>
        <w:rPr>
          <w:rFonts w:ascii="Microsoft YaHei" w:hAnsi="Microsoft YaHei" w:eastAsia="Microsoft YaHei" w:cs="Microsoft YaHei"/>
        </w:rPr>
        <w:t>王</w:t>
      </w:r>
      <w:r>
        <w:rPr>
          <w:rFonts w:ascii="Times New Roman" w:hAnsi="Times New Roman" w:eastAsia="Times New Roman" w:cs="Times New Roman"/>
        </w:rPr>
        <w:t>(</w:t>
      </w:r>
      <w:r>
        <w:rPr>
          <w:rFonts w:ascii="Microsoft YaHei" w:hAnsi="Microsoft YaHei" w:eastAsia="Microsoft YaHei" w:cs="Microsoft YaHei"/>
        </w:rPr>
        <w:t>蘇聯</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패배시키고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다음에는</w:t>
      </w:r>
      <w:r>
        <w:rPr>
          <w:rFonts w:ascii="Times New Roman" w:hAnsi="Times New Roman" w:eastAsia="Times New Roman" w:cs="Times New Roman"/>
        </w:rPr>
        <w:t xml:space="preserve"> </w:t>
      </w:r>
      <w:r>
        <w:rPr>
          <w:rFonts w:ascii="Microsoft YaHei" w:hAnsi="Microsoft YaHei" w:eastAsia="Microsoft YaHei" w:cs="Microsoft YaHei"/>
        </w:rPr>
        <w:t>國際聯合</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패배시킨다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전투에서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icrosoft YaHei" w:hAnsi="Microsoft YaHei" w:eastAsia="Microsoft YaHei" w:cs="Microsoft YaHei"/>
        </w:rPr>
        <w:t>代理軍隊</w:t>
      </w:r>
      <w:r>
        <w:rPr>
          <w:rFonts w:ascii="Malgun Gothic" w:hAnsi="Malgun Gothic" w:eastAsia="Malgun Gothic" w:cs="Malgun Gothic"/>
        </w:rPr>
        <w:t>는</w:t>
      </w:r>
      <w:r>
        <w:rPr>
          <w:rFonts w:ascii="Times New Roman" w:hAnsi="Times New Roman" w:eastAsia="Times New Roman" w:cs="Times New Roman"/>
        </w:rPr>
        <w:t xml:space="preserve"> </w:t>
      </w:r>
      <w:r>
        <w:rPr>
          <w:rFonts w:ascii="Microsoft YaHei" w:hAnsi="Microsoft YaHei" w:eastAsia="Microsoft YaHei" w:cs="Microsoft YaHei"/>
        </w:rPr>
        <w:t>美國</w:t>
      </w:r>
      <w:r>
        <w:rPr>
          <w:rFonts w:ascii="Malgun Gothic" w:hAnsi="Malgun Gothic" w:eastAsia="Malgun Gothic" w:cs="Malgun Gothic"/>
        </w:rPr>
        <w:t>이었고</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번</w:t>
      </w:r>
      <w:r>
        <w:rPr>
          <w:rFonts w:ascii="Times New Roman" w:hAnsi="Times New Roman" w:eastAsia="Times New Roman" w:cs="Times New Roman"/>
        </w:rPr>
        <w:t xml:space="preserve"> </w:t>
      </w:r>
      <w:r>
        <w:rPr>
          <w:rFonts w:ascii="Malgun Gothic" w:hAnsi="Malgun Gothic" w:eastAsia="Malgun Gothic" w:cs="Malgun Gothic"/>
        </w:rPr>
        <w:t>그러할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Trump atachaguliwa tena kuwa raisi wa nane, yaani mmoja wa wale maraisi saba waliotawala katika Marekani tangu vita ya kwanza ya uwakala (vita baridi) ilipotimizwa mwaka 1989, ambao ulikuwa wakati wa mwisho kwa vuguvugu la matengenezo la malaika wa tatu. Trump anawakilisha pembe ya Kirepublikani juu ya mnyama wa nchi, naye alipata jeraha la mauti kwa mikono ya mnyama wa “woke” usioamini kuwa kuna Mungu mwaka 2020, katika utimilifu wa mashahidi wawili wa sura ya kumi na moja ya Ufunuo kuuawa barabarani.</w:t>
      </w:r>
    </w:p>
    <w:p>
      <w:pPr>
        <w:pStyle w:val="ArticleBody"/>
        <w:jc w:val="left"/>
      </w:pPr>
      <w:r>
        <w:rPr>
          <w:rFonts w:ascii="Times New Roman" w:hAnsi="Times New Roman" w:eastAsia="Times New Roman" w:cs="Times New Roman"/>
        </w:rPr>
        <w:t>Future for America, aynı tarih süreci içinde hakikî Protestan boynuzu temsil eder; ve 2020 yılında Future for America, “woke” ateizmi canavarının elinden ölümcül bir yara aldı. 2023 yılında, 2001’den yirmi iki yıl sonra, Mikael, Hezekiel, Yuhanna, Daniel ve Yeşaya tarafından tasvir edilen, yakında gelecek Pazar yasasında sancak olarak yükseltilecek kudretli bir ordunun diriltilmesi sürecini başlatmak üzere indi.</w:t>
      </w:r>
    </w:p>
    <w:p>
      <w:pPr>
        <w:pStyle w:val="ArticleBody"/>
        <w:jc w:val="left"/>
      </w:pPr>
      <w:r>
        <w:rPr>
          <w:rFonts w:ascii="Times New Roman" w:hAnsi="Times New Roman" w:eastAsia="Times New Roman" w:cs="Times New Roman"/>
        </w:rPr>
        <w:t>Mu mwaka wa 1856, harakati ya Wamillerite wa Filadelfia ilibadilika na kuwa harakati ya Wamillerite wa Laodikia, na hapo ndipo ilikataa maarifa yaliyoongezeka ya zile nyakati saba, kisha ikakamilisha kabisa uasi wake mwaka wa 1863. Wamillerite walitoka katika hali iliyowakilishwa na kanisa la sita la Filadelfia, wakaingia katika uzoefu wa kanisa la saba, na hatua hiyo ya mageuko inalingana na historia ya mwaka wa 2023, wakati harakati ya Laodikia ya Future for America inapotoka katika uzoefu wa kanisa la saba, na kurudi katika uzoefu wa kanisa la sita la Filadelfia. Katika matumizi haya ya kinabii, pembe ya kweli ya Kiprotestanti, kama ilivyo kwa pembe ya Republican, inakuwa ya nane, iliyokuwa ya wale saba.</w:t>
      </w:r>
    </w:p>
    <w:p>
      <w:pPr>
        <w:pStyle w:val="ArticleBody"/>
        <w:jc w:val="left"/>
      </w:pPr>
      <w:r>
        <w:rPr>
          <w:rFonts w:ascii="Times New Roman" w:hAnsi="Times New Roman" w:eastAsia="Times New Roman" w:cs="Times New Roman"/>
        </w:rPr>
        <w:t>بۆ ناسینی ئەوەی جەنگی ئۆکراین دووەمین جەنگی وەکالەتە، کلیلی سەرەکی «قەڵا»ی ئایەتی دە و ئایەتی حەوتە. لە ئایەتی حەوتدا، کە نیشانەی پاپایەتی بوو کاتێک لە ساڵی 1798 برینی کوشندەی خۆی وەرگرت، پاشای باشوور چووە ناو «قەڵا»ی پاشای باکوور، و ئەمە بەوە تەواو بوو کە سەربازی ناپلیۆن چووە ناو ڤاتیکان و پاپای بە دیل گرت. پاشای باشوور چووبووە ناو قەڵاکە. لە ئایەتی دەدا پاشای باکوور، کە نیشانەی پاپایەتی و سوپای وەکالەتیی ئەوی، ویلایەتە یەکگرتووەکانی ئەمریکا، بوو، پێکهاتەی یەکێتیی سۆڤیەتی ڕاماڵی، بەڵام «قەڵا»ی بەهێشتەوە وەستاو. «قەڵا»کە سەر بوو، پایتەخت بوو—ڕووسیا بوو.</w:t>
      </w:r>
    </w:p>
    <w:p>
      <w:pPr>
        <w:pStyle w:val="ArticleBody"/>
        <w:jc w:val="left"/>
      </w:pPr>
      <w:r>
        <w:rPr>
          <w:rFonts w:ascii="Times New Roman" w:hAnsi="Times New Roman" w:eastAsia="Times New Roman" w:cs="Times New Roman"/>
        </w:rPr>
        <w:t>Lê “ser,” an jî keleh, tenê bi du an sê şahîdan dikare were sazkirin bi karanîna Îşaya beşa heft, ayetên heft û heşt. Îşaya heft, ayetên heşt û neh, xala bingehîn a referansê bû ji bo rêza gotarên Hiram Edson li ser “heft deman” ku di sala 1856-an de hatin weşandin. Her du ayetên ku destnîşan dikin ku Rûsya ew keleha ye ku di şerê niha yê Ukraynayê de serdest dibe, her weha ew her du ayet in ku xala destpêkê ji bo her du “heft deman” saz dikin, li dijî padîşahiyên bakurî û başûrî yên Îsraêlê. Ayeta deh a beşa yanzdehan dîtina derveyî nas dike, ku Xwişka White hîn dike ku li ser rabûn û ketina padîşahiyan hatiye avakirin.</w:t>
      </w:r>
    </w:p>
    <w:p>
      <w:pPr>
        <w:pStyle w:val="ArticleScripture"/>
        <w:jc w:val="left"/>
      </w:pPr>
      <w:r>
        <w:rPr>
          <w:rFonts w:ascii="Times New Roman" w:hAnsi="Times New Roman" w:eastAsia="Times New Roman" w:cs="Times New Roman"/>
        </w:rPr>
        <w:t>“Ebyalo by’amawanga n’okugwa kwago, nga bwe kyategeezebwa bulungi mu bitabo bya Danyeri n’Okubikkulirwa, kitugwanira okuyigiramu obutaliimu mugaso bwonna obw’ekitiibwa eky’ebweru n’eky’ensi obukya. Babulooni, n’amaanyi gaayo gonna n’obukulu bwayo bwonna, ensi yaffe bwe kitannaba kulabako nate ekyenkana obwo,—amaanyi n’obukulu ebyalabikanga eri abantu b’omu biro ebyo ng’ebinywevu era eby’olubeerera,—ng’obulamba bwabyo bwaggwawo ddala! Ng’“ekimuli ky’omuddo,” kyazikirira. Yakobo 1:10. Bw’atyo Obwakabaka bw’Abameedi n’Abaperusi bwazikirira, era n’obwakabaka bwa Buyonaani n’obwa Rooma. Era bwe butyo bwe kizikirira buli kintu ekitali na Katonda ng’omusingi gwakyo. Ekisigala kyokka kye kiri ekisiddwa n’omulamwa gwe, era ekiraga empisa ze, kye kisobola okuwangaala. Emisingi gye gyokka bye bintu ebinywevu ensi yaffe by’emanyi.” Prophets and Kings, 548.</w:t>
      </w:r>
    </w:p>
    <w:p>
      <w:pPr>
        <w:pStyle w:val="ArticleBody"/>
        <w:jc w:val="left"/>
      </w:pPr>
      <w:r>
        <w:rPr>
          <w:rFonts w:ascii="Times New Roman" w:hAnsi="Times New Roman" w:eastAsia="Times New Roman" w:cs="Times New Roman"/>
        </w:rPr>
        <w:t>Ɨnjĩra ithatũ cia mbaara cia arũgongo nĩ “ciarĩkĩtio wega thĩinĩ wa ibuku rĩa Danieli na rĩa Ɨkũrũkĩrio,” na funguo ya ũhoro ũcio nĩ “ngome” ya mũstari wa ikũmi, wa Danieli ikũmi na ĩmwe. No mũstari wa ikũmi o nao ũrĩaaragia ũhoro wa kũhonia kwa ndani, nĩgũkorwo kĩambĩrĩria gĩa “hinda mũgwanja” ciothe igĩrĩ nĩgĩonanyitwo o kĩrĩa kĩrĩa thĩinĩ wa Isaia mũrango wa mũgwanja mĩstari ya kenda na ikũmi. Kĩonwa gĩa nja na gĩa ndani ndingĩgaihanĩrio, na ihinda inĩa igĩrĩ cia myaka ngiri magana ĩtano na mĩrongo ĩĩrĩ nacio nĩ ciande igĩrĩ cia Ezekieli, iria rĩrĩa ciũnganĩtio hamwe, ciũmĩrĩra gũtigĩrwo mũhuri kwa andũ elfu igana na mĩrongo ĩna na ĩna, nĩguo gũtũngatanio kwa Ũrũngu hamwe na ũndũ.</w:t>
      </w:r>
    </w:p>
    <w:p>
      <w:pPr>
        <w:pStyle w:val="ArticleBody"/>
        <w:jc w:val="left"/>
      </w:pPr>
      <w:r>
        <w:rPr>
          <w:rFonts w:ascii="Times New Roman" w:hAnsi="Times New Roman" w:eastAsia="Times New Roman" w:cs="Times New Roman"/>
        </w:rPr>
        <w:t>Danieri azali ya emononeli ya “marah” oyo ezali na ndimbola ya kosalema ete likambo esalema ezali komonisa molongo ya esakweli epai Mikaele akiti mpe asekwisi bato na Ye ya mikolo ya nsuka. Bosekwi wana ezali komonisa matambe oyo Klisto akokisaka mpo na kosangisa Bonzambe na Ye na bomoto ya bato na Ye ya mikolo ya nsuka. Esalemaka na nzela ya kosangana ya makanisi ya Bonzambe na makanisi ya bomoto mpo ete bazala na makanisi moko, mpe esalemaka na ndako ya kiti ya bokonzi, na Esika Eleki Bosantu, oyo ezali “ndako makasi” oyo Ndeko mwasi White azali kolakisa lokola “engumba makasi” (ndako makasi) ya molimo.</w:t>
      </w:r>
    </w:p>
    <w:p>
      <w:pPr>
        <w:pStyle w:val="ArticleBody"/>
        <w:jc w:val="left"/>
      </w:pPr>
      <w:r>
        <w:rPr>
          <w:rFonts w:ascii="Times New Roman" w:hAnsi="Times New Roman" w:eastAsia="Times New Roman" w:cs="Times New Roman"/>
        </w:rPr>
        <w:t>Mumba ya Kiti kya Enzi, watu wa Mungu wa siku za mwisho hupokea nia ya Kristo, kisha huketishwa pamoja na Kristo katika mahali pa mbinguni. Mahali pa mbinguni ambamo Kristo ameketi ni ngome, au kichwa cha hekalu. Hekalu la mwili lina asili ya chini, nayo ni mwili wa nyama, yaani mwili. Pia lina asili ya juu, nayo ni nia. Katika aya ya kumi ya Danieli sura ya kumi na moja, ufunguo unaoitambulisha ngome ya maono ya nje, pia huoitambulisha ngome ya maono ya ndani, na kwa kufanya hivyo hutambulisha historia ambayo ndani yake pembe za Urepublicani na za Uprotestanti hubadilika na kuwa sanamu ya mnyama (Urepublicani), au sanamu ya Mungu (Uprotestanti wa kweli). Kisha pembe zote mbili huwa ya nane iliyo ya wale saba.</w:t>
      </w:r>
    </w:p>
    <w:p>
      <w:pPr>
        <w:pStyle w:val="ArticleBody"/>
        <w:jc w:val="left"/>
      </w:pPr>
      <w:r>
        <w:rPr>
          <w:rFonts w:ascii="Times New Roman" w:hAnsi="Times New Roman" w:eastAsia="Times New Roman" w:cs="Times New Roman"/>
        </w:rPr>
        <w:t>Omponkyɛw no nokware pɛpɛɛpɛ wɔ Protestantfo mu ne Filadelfia abɛn no, a ɛne Hesekiel asraafo kɛse no, na ɛsan yɛ Yesaia frankaa no a wɔama so wɔ akodi a wɔko tia aboa no honi no mu, mfiase wɔ United States, na ɛno akyi wɔ wiase nyinaa. Daniel ti dubaako, nkyekyɛm du, kyerɛ beae a nkronkron abakɔsɛm mu na mfonini no abom no fi ase. Ukraine ko no fii ase wɔ 2014 mu, nanso ɛyɛɛ 2022 mu ansa na Russia fii ase tow hyɛɛ Ukraine so. Wɔ 2023 mu, mfe aduonu abien akyi fi 2001, Mikael fii Ne dwumadi ase de nyan wɔn a wɔfaa wɔn awerɛhow a edi kan no mu wɔ mmra a ɛbaa mmra mu wɔ mmabun asia no bɛ no mu wɔ 2020 mu no. Ɔde “nne” bi sii hɔ kan, a afei ɛresu frɛ wɔ sare so. Wɔ July 2023 mu no, saa nne no fii ase su frɛe, na ɛyɛɛ saa nne koro no ara a wɔmaa so wɔ ɔsakyera kuw a ɛfa ɔbɔfo a ɔto so abiɛsa no ho no mfiase wɔ 1989 mu no, efisɛ Yesu taa de awiei no yɛ mfatoho nam mfiase no so.</w:t>
      </w:r>
    </w:p>
    <w:p>
      <w:pPr>
        <w:pStyle w:val="ArticleBody"/>
        <w:jc w:val="left"/>
      </w:pPr>
      <w:r>
        <w:rPr>
          <w:rFonts w:ascii="Times New Roman" w:hAnsi="Times New Roman" w:eastAsia="Times New Roman" w:cs="Times New Roman"/>
        </w:rPr>
        <w:t>“Озондо кыйкырган үн” Аян китебинин биринчи бөлүмүн сунуш кылуу аркылуу жаңыра баштаган; анда Кудайлык менен адамзаттын айкалышы Иса Машаяктын Аяны катары көрсөтүлөт, сыноо мөөнөтү жабылар алдында ачылып берилүүчү аян катары. Даниел ошол аянды онунчу бөлүмдө, “себеп кылуучу” көрүнүш менен баштан өткөргөн. Аян китебинин алгачкы аяттарындагы Кудайлык менен адамзаттын айкалышы, биринчи эскерүү эрежесине негизделген эң маанилүү чындыкты билдирет. Кудайлык менен адамзаттын айкалышы, башкача айтканда жүз кырк төрт миңдин мөөрлөнүшү, Кудайдын Сөзү аркылуу жүзөгө ашырылат. Ал Сөз Атадан Уулга берилет, Уул аны Өз периштесине берет, андан соң ал периште кабарды адамдык өкүлгө берет. Алгачкы эки баскыч Кудайлык аркылуу көрсөтүлгөн. Ошол эки баскычтын өзгөчө айырмасы бар: Кудайлыктын экинчи баскычы бардык нерсени жараткан Кудайлыкты билдирет. Кийинки эки баскыч Кудайдын жаратылгандары аркылуу көрсөтүлөт. Биринчи баскыч — кулабаган периште, ал эми Кудайдын жаратуусунун экинчи көрүнүшү өз тегине жараша кайра жаратуу күчү берилген адам болгон. Андан кийин адамзатты билдирген ошол төртүнчү баскыч бул кабарды алып, жыйындарга жөнөтүүгө тийиш эле, ошондо жыйындар анда жазылган нерселерди “окуп жана угушу” үчүн.</w:t>
      </w:r>
    </w:p>
    <w:p>
      <w:pPr>
        <w:pStyle w:val="ArticleBody"/>
        <w:jc w:val="left"/>
      </w:pPr>
      <w:r>
        <w:rPr>
          <w:rFonts w:ascii="Times New Roman" w:hAnsi="Times New Roman" w:eastAsia="Times New Roman" w:cs="Times New Roman"/>
        </w:rPr>
        <w:t>ئەم لێکۆڵینەوەیە لە وتارەی داهاتوودا بەردەوام دەبین.</w:t>
      </w:r>
    </w:p>
    <w:p>
      <w:pPr>
        <w:pStyle w:val="ArticleScripture"/>
        <w:jc w:val="left"/>
      </w:pPr>
      <w:r>
        <w:rPr>
          <w:rFonts w:ascii="Times New Roman" w:hAnsi="Times New Roman" w:eastAsia="Times New Roman" w:cs="Times New Roman"/>
        </w:rPr>
        <w:t>Yesu Kristu wa Kuswekulilwa, uko Nguluvi akamupile, kuvilangisa kuvatumwa vake ifindu ifyaswile ukwisa ukubonekela nkani; naye akatuma malaika wake akafifanya vimanyike ku mutumwa wake Yohane; uwene alya uwafakazile ilyovi lya Nguluvi, nu buhoti bwa Yesu Kristu, na fyosa ifyo aonile. Abarikiwa ywene asoma, na barya abeva amalyovi ga buhoti ubu, no kusunga ifyandikwe muli bwo; pantu inshita ili karibu. Yohane ku makanisa saba agali mu Asia: Inkumbu na mutende fibe kuli umwe, ukufuma kuli wene uwaliho, kandi uwalipo, kandi uwakwisa; na kufuma ku Mipashi saba ili pantanshi ya cipuna cake ca bufumu; kandi na kufuma kuli Yesu Kristu, uwafakazi uwesubikwa, kabalwe wa kutangila ukufuma mu bafwe, kandi umutungulushi wa bene va mafumu ga pa nsi. Kuli wene uwatukundile, kandi akatusambya ku mpapwa shitu mu mulopa wake mwine, kandi akatufyanya ukuba mafumu na bapriste kuli Nguluvi na She; kuli wene kube ubukata no bukalamba imyaka ne myaka. Ameni. Lolesheni, esa ni mapunde; na menso gosa gakamumona, na barya nabo abamulemile; kandi imiryango yosa iya pa nsi gikalila pa mulandu wake. Ee, Ameni. “Nie Alpha na Omega, intendekelo no mpela,” efyo asosa Shikulu, uwaliho, kandi uwalipo, kandi uwakwisa, Wamaka yonse. Nine Yohane, uwenso ndi munyina wenu, kandi mupalamano wenu mu malanda, no mu bufumu, no mu kupilila kwa Yesu Kristu, nali ku cizinga ico citwa Patmo, pa mulandu wa lyovi lya Nguluvi, na pa mulandu wa buhoti bwa Yesu Kristu. Nali mu Mupashi pa bushiku bwa Shikulu, kandi nkumfwa kunyuma yandi ishiwi likulu nga lya cilimba, likuti, “Nine Alpha na Omega, wa kutangila kandi wa kulekelesha”; kandi, “Ico ulemona, cilembe mu buku, no kutuma ku makanisa saba agali mu Asia; ku Efeso, na ku Simurna, na ku Pergamo, na ku Tiatira, na ku Sardi, na ku Filadelifia, na ku Laodikea.” Kuswekulilwa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Sabini na Tano</dc:title>
  <dc:subject>Klistu Uene A Fumulwaho: Vyavulinganyo Vya Uprofeti Muli Daniele na Kusokolola</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