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Sabini na Saba</w:t>
      </w:r>
    </w:p>
    <w:p>
      <w:pPr>
        <w:pStyle w:val="ArticleSubtitle"/>
        <w:jc w:val="left"/>
      </w:pPr>
      <w:r>
        <w:rPr>
          <w:rFonts w:ascii="Segoe UI" w:hAnsi="Segoe UI" w:eastAsia="Segoe UI" w:cs="Segoe UI"/>
        </w:rPr>
        <w:t>مۆرككردنی</w:t>
      </w:r>
      <w:r>
        <w:rPr>
          <w:rFonts w:ascii="Arial" w:hAnsi="Arial" w:eastAsia="Arial" w:cs="Arial"/>
        </w:rPr>
        <w:t xml:space="preserve"> </w:t>
      </w:r>
      <w:r>
        <w:rPr>
          <w:rFonts w:ascii="Segoe UI" w:hAnsi="Segoe UI" w:eastAsia="Segoe UI" w:cs="Segoe UI"/>
        </w:rPr>
        <w:t>١٤٤</w:t>
      </w:r>
      <w:r>
        <w:rPr>
          <w:rFonts w:ascii="Arial" w:hAnsi="Arial" w:eastAsia="Arial" w:cs="Arial"/>
        </w:rPr>
        <w:t>,</w:t>
      </w:r>
      <w:r>
        <w:rPr>
          <w:rFonts w:ascii="Segoe UI" w:hAnsi="Segoe UI" w:eastAsia="Segoe UI" w:cs="Segoe UI"/>
        </w:rPr>
        <w:t>٠٠٠</w:t>
      </w:r>
      <w:r>
        <w:rPr>
          <w:rFonts w:ascii="Arial" w:hAnsi="Arial" w:eastAsia="Arial" w:cs="Arial"/>
        </w:rPr>
        <w:t xml:space="preserve">: </w:t>
      </w:r>
      <w:r>
        <w:rPr>
          <w:rFonts w:ascii="Segoe UI" w:hAnsi="Segoe UI" w:eastAsia="Segoe UI" w:cs="Segoe UI"/>
        </w:rPr>
        <w:t>تێڕوانینەکان</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بینینی</w:t>
      </w:r>
      <w:r>
        <w:rPr>
          <w:rFonts w:ascii="Arial" w:hAnsi="Arial" w:eastAsia="Arial" w:cs="Arial"/>
        </w:rPr>
        <w:t xml:space="preserve"> </w:t>
      </w:r>
      <w:r>
        <w:rPr>
          <w:rFonts w:ascii="Segoe UI" w:hAnsi="Segoe UI" w:eastAsia="Segoe UI" w:cs="Segoe UI"/>
        </w:rPr>
        <w:t>دانیال</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هێما</w:t>
      </w:r>
      <w:r>
        <w:rPr>
          <w:rFonts w:ascii="Arial" w:hAnsi="Arial" w:eastAsia="Arial" w:cs="Arial"/>
        </w:rPr>
        <w:t xml:space="preserve"> </w:t>
      </w:r>
      <w:r>
        <w:rPr>
          <w:rFonts w:ascii="Segoe UI" w:hAnsi="Segoe UI" w:eastAsia="Segoe UI" w:cs="Segoe UI"/>
        </w:rPr>
        <w:t>پێشبینییەکان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Daniaeli asimbwako mara tatu katika sura ya kumi, mara ya kwanza na ya mwisho na Gabrieli, na mguso wa katikati ulikuwa wa Kristo. Ilikuwa ni mguso wa katikati ambapo Daniaeli alihisi kwa ukali zaidi upotovu wake, kwa maana alama ya kati ya ukweli huwakilisha uasi. Alikuwa ni Mikaeli aliyemgusa Daniaeli mara ya pili, kwa kuwa alikuwa ameshuka mwishoni mwa siku ishirini na moja.</w:t>
      </w:r>
    </w:p>
    <w:p>
      <w:pPr>
        <w:pStyle w:val="ArticleBody"/>
        <w:jc w:val="left"/>
      </w:pPr>
      <w:r>
        <w:rPr>
          <w:rFonts w:ascii="Times New Roman" w:hAnsi="Times New Roman" w:eastAsia="Times New Roman" w:cs="Times New Roman"/>
        </w:rPr>
        <w:t>Ku sukulu sa matanda atatu na hafu a chisimbo, apo mboni ziwiri za Chivumbulutso chaputala leveni zigona zakufwa mu msewu, liwu limaukitsa mboni ziwirizo. Ndi liwu la mngelo wamkulu limene limaukitsa. Kutsika kwa Mikaele mu Danieli chaputala teni, pa tsiku la makumi awiri ndi awiri, kukugwirizana ndi kuuka kwa mboni ziwiri mu 2023. Pamene mboni ziwirizo zinali zakufa mu msewu, Ezekieli anaonetsedwa mafupa awo omwazikana ndipo anafunsidwa ngati iye ankaganiza kuti mafupa ouma aja akufa m’chigwa akanatha kuukitsidwa, ndipo yankho lokhalo la Ezekieli linali, “Ambuye, Inu mukudziwa.”</w:t>
      </w:r>
    </w:p>
    <w:p>
      <w:pPr>
        <w:pStyle w:val="ArticleBody"/>
        <w:jc w:val="left"/>
      </w:pPr>
      <w:r>
        <w:rPr>
          <w:rFonts w:ascii="Times New Roman" w:hAnsi="Times New Roman" w:eastAsia="Times New Roman" w:cs="Times New Roman"/>
        </w:rPr>
        <w:t>Ezekieli akabva audzwa kuti aprofite kumapfupa acho, uye akazviita; zvino paakaprofitapo, akaumbanidzwa pamwe chete, asi akanga achiri asina upenyu. Uprofita hwaEzekieri hwokutanga hwaiva hwokuunganidza mapfupa pamwe chete, asi zvaizoda uprofita hwechipiri kuti mapfupa amutswe ave hondo. Uprofita hwechipiri hwaEzekieri hwaiva uprofita hwenhamo yechitatu, sezvinomiririrwa nemhepo ina dzakaunza mapfupa kuupenyu. Adhamu wokutanga akasikwa akakwana, asi pashure akatadza uye akapfuudzira rufu kuvana vake vose. Kumuka kwamapfupa akafa aEzekieri kunofambirana nokusikwa kwaAdhamu mukukwana kwake, nokuti Adhamu akatanga kuumbwa, uye ipapo Ishe vakafemera maari mweya woupenyu.</w:t>
      </w:r>
    </w:p>
    <w:p>
      <w:pPr>
        <w:pStyle w:val="ArticleBody"/>
        <w:jc w:val="left"/>
      </w:pPr>
      <w:r>
        <w:rPr>
          <w:rFonts w:ascii="Times New Roman" w:hAnsi="Times New Roman" w:eastAsia="Times New Roman" w:cs="Times New Roman"/>
        </w:rPr>
        <w:t>Eyi si ukuvuga ko abagabo babiri b’ivyabona bahabwa imibiri y’ubwiza igihe basubizwa mu bugingo, kuko ivyo ntibiba gushika ku ukuza kwa kabiri; ahubwo ukuzuka kwabo guhuye n’iyerekwa rya Daniyeli ry’iyerekwa ritera “marah”, aho bahindurwa bakamera nk’ishusho babona ico gihe. Umurongo ku wundi murongo, igikorwa co gushirwako ikimenyetso kigaragazwa n’ukwitonda kwinshi n’intahe y’ubuhanuzi.</w:t>
      </w:r>
    </w:p>
    <w:p>
      <w:pPr>
        <w:pStyle w:val="ArticleBody"/>
        <w:jc w:val="left"/>
      </w:pPr>
      <w:r>
        <w:rPr>
          <w:rFonts w:ascii="Times New Roman" w:hAnsi="Times New Roman" w:eastAsia="Times New Roman" w:cs="Times New Roman"/>
        </w:rPr>
        <w:t>Mu Kusakulukilo, kapu ya ikumi limo na yimwi, “paanyima ya moba asatu na nusu, Mhepo wa bumi uufuma kuli Leza waingile” muli bakamoni babili, “elyo bayo” “baimile pa makasa abo; kabili mwenso mukalamba wawile pa abo ababamwene,” kabili awo “kwaliko ishiwi ikalamba ukufuma mu mwulu ilibebele ati, Iseni kuno ku ntanshi. Kabili baalile mu mwulu mu kumbi; kabili abalwani babo babamwene.”</w:t>
      </w:r>
    </w:p>
    <w:p>
      <w:pPr>
        <w:pStyle w:val="ArticleBody"/>
        <w:jc w:val="left"/>
      </w:pPr>
      <w:r>
        <w:rPr>
          <w:rFonts w:ascii="Times New Roman" w:hAnsi="Times New Roman" w:eastAsia="Times New Roman" w:cs="Times New Roman"/>
        </w:rPr>
        <w:t>Nanggi, Mhepo yinjilemo muli avo, ndeho kavl omafupa avo, noombangi vavo, ovo va li tava nyanyukwa kapiyeko kovafyo vavo, va wila mo uvalo. Ndi po olwiimbo limbi lye va ifana va nweuke; ndeho oombangi vavo va tala oshinima shene. KuEzekiel, tete va didhilikwa ngaashi va hapakanwa no va fya mombunda; poi opo pa tumbulwa ouprofeti ou va ongela pamwe; ndeho ouprofeti wa zimo wa vateleka va yeme, va ninge etanga linene lyaakwiita. KuDaniel, tete ota mono emoniko enene olo tali eta eyooloko lomaludi avali, ndeho ota kwatwa ko katatu.</w:t>
      </w:r>
    </w:p>
    <w:p>
      <w:pPr>
        <w:pStyle w:val="ArticleBody"/>
        <w:jc w:val="left"/>
      </w:pPr>
      <w:r>
        <w:rPr>
          <w:rFonts w:ascii="Times New Roman" w:hAnsi="Times New Roman" w:eastAsia="Times New Roman" w:cs="Times New Roman"/>
        </w:rPr>
        <w:t>Pa walar waul niwilaan, iin yikaat baan; yikang mulu a dumiing uluti, kaan i mutur niwilaan i duwaan. I muluing uluti, kamatayan a pinakabaitani. Yet naulugaan na i manga baat a winara.</w:t>
      </w:r>
    </w:p>
    <w:p>
      <w:pPr>
        <w:pStyle w:val="ArticleScripture"/>
        <w:jc w:val="left"/>
      </w:pPr>
      <w:r>
        <w:rPr>
          <w:rFonts w:ascii="Times New Roman" w:hAnsi="Times New Roman" w:eastAsia="Times New Roman" w:cs="Times New Roman"/>
        </w:rPr>
        <w:t>Muleke ene at: pakat ooraityee, yorun màr lakwe kutkwiin kumacho lopchei kuruutinye. Yoane 5:28.</w:t>
      </w:r>
    </w:p>
    <w:p>
      <w:pPr>
        <w:pStyle w:val="ArticleBody"/>
        <w:jc w:val="left"/>
      </w:pPr>
      <w:r>
        <w:rPr>
          <w:rFonts w:ascii="Times New Roman" w:hAnsi="Times New Roman" w:eastAsia="Times New Roman" w:cs="Times New Roman"/>
        </w:rPr>
        <w:t>Gabrieli kisha akamleta Danieli mikono na magoti, kisha akamwamuru asimame, naye akafanya hivyo, ingawa alikuwa akitetemeka. Kisha akayasikia maneno ya Gabrieli, lakini akaachwa akiwa bubu. Ezekieli naye alikuwa ameona maono ya Kristo, nayo yakazalisha mfuatano wa matukio unaofanana.</w:t>
      </w:r>
    </w:p>
    <w:p>
      <w:pPr>
        <w:pStyle w:val="ArticleScripture"/>
        <w:jc w:val="left"/>
      </w:pPr>
      <w:r>
        <w:rPr>
          <w:rFonts w:ascii="Times New Roman" w:hAnsi="Times New Roman" w:eastAsia="Times New Roman" w:cs="Times New Roman"/>
        </w:rPr>
        <w:t>Ne pamutwe pechadenga chakanga chiri pamusoro pemisoro yavo paiva nechimiro chechigaro choushe, chakafanana nechitarisiko chedombo resafaya; uye pamusoro pechimiro chechigaro choushe paiva nechimiro chakaita sechitarisiko chomunhu pamusoro pacho. Zvino ndakaona sechitarisiko cheamberi, sechitarisiko chomoto wakakomberedza mukati macho, kubva pachitarisiko chechiuno chake zvichikwira kumusoro; uye kubva pachitarisiko chechiuno chake zvichidzika pasi, ndakaona sokunge sechitarisiko chomoto, uye kwaiva nokupenya kwakakomberedza. Sokutaridzika kwouta huri mugore pazuva remvura, ndizvo zvakanga zvakaita kutaridzika kwokupenya kwakakomberedza. Uku ndiko kwakanga kuri kutaridzika kwechimiro chokubwinya kwaJehovha. Zvino pandakazviona, ndakawira pasi nechiso changu, ndikanzwa inzwi romumwe akanga achitaura. Zvino akati kwandiri, Mwanakomana womunhu, mira netsoka dzako, uye ndichataura newe. Zvino Mweya wakapinda mandiri paakataura kwandiri, ukandimisa netsoka dzangu, kuti ndinzwe iye akanga achitaura kwandiri. Ezekieri 1:26–2:2.</w:t>
      </w:r>
    </w:p>
    <w:p>
      <w:pPr>
        <w:pStyle w:val="ArticleBody"/>
        <w:jc w:val="left"/>
      </w:pPr>
      <w:r>
        <w:rPr>
          <w:rFonts w:ascii="Times New Roman" w:hAnsi="Times New Roman" w:eastAsia="Times New Roman" w:cs="Times New Roman"/>
        </w:rPr>
        <w:t>Embonyesyo lyaleetera byombi Ezekieri ne Danyeri okwewombeeka okutuuka mu nfuufu, ne bavuunama wansi ku ttaka. Mu mbeera eyo bombi baali bakyawulira ekigambo kya Mukama, era bombi ne bayimusibwa ne bayimirizibwa basobole okuwulira ebigambo ebyabagambibwa, era bwe baawulira ebigambo ebyo, “Omwoyo n’ayingira mu” bo. Okwegatta okw’obwakatonda kutuukirizibwa olw’okukkiriza Ekigambo kya Katonda ekiweebwa Omwoyo Omutukuvu. “Ekigambo” kye kiyisa obwakatonda okuyingira mu bumuntu. Amazima gano geetaagisa okutegeerebwa okusobola okutegeera obuzito n’amakulu g’ebyafaayo eby’obunnabbi Gabulyeri by’awa Danyeri mu ssuula eya kkumi n’emu. Ebyafaayo eby’obunnabbi ebikiikirirwa mu ssuula eya kkumi n’emu, gwe mukutu oguyisa amafuta amatukuvu okutuuka eri abawala abakabakaba.</w:t>
      </w:r>
    </w:p>
    <w:p>
      <w:pPr>
        <w:pStyle w:val="ArticleBody"/>
        <w:jc w:val="left"/>
      </w:pPr>
      <w:r>
        <w:rPr>
          <w:rFonts w:ascii="Times New Roman" w:hAnsi="Times New Roman" w:eastAsia="Times New Roman" w:cs="Times New Roman"/>
        </w:rPr>
        <w:t>Na Esekieli, afundwa lekaleka nu kwamba anapaswa kuwasilisha ujumbe kwa Uadventisti wa Laodikia, ingawa Esekieli anajulishwa tangu mwanzo kwamba Uadventisti wa Laodikia hawatasikia maneno yake, kwa maana wao ni nyumba ya uasi. Uzoefu wa Esekieli ndio uzoefu wa Isaya katika sura ya sita, na kwa hiyo kwa vinywa vya mashahidi wawili, Mungu anapomwamsha Danieli kutoka usingizini, ambao ni ishara ya mauti, Danieli anapewa ujumbe kwa nyumba ya uasi ya Uadventisti wa Laodikia, lakini hawatasikia.</w:t>
      </w:r>
    </w:p>
    <w:p>
      <w:pPr>
        <w:pStyle w:val="ArticleBody"/>
        <w:jc w:val="left"/>
      </w:pPr>
      <w:r>
        <w:rPr>
          <w:rFonts w:ascii="Malgun Gothic" w:hAnsi="Malgun Gothic" w:eastAsia="Malgun Gothic" w:cs="Malgun Gothic"/>
        </w:rPr>
        <w:t>연후에</w:t>
      </w:r>
      <w:r>
        <w:rPr>
          <w:rFonts w:ascii="Times New Roman" w:hAnsi="Times New Roman" w:eastAsia="Times New Roman" w:cs="Times New Roman"/>
        </w:rPr>
        <w:t xml:space="preserve"> </w:t>
      </w:r>
      <w:r>
        <w:rPr>
          <w:rFonts w:ascii="Malgun Gothic" w:hAnsi="Malgun Gothic" w:eastAsia="Malgun Gothic" w:cs="Malgun Gothic"/>
        </w:rPr>
        <w:t>다니엘은</w:t>
      </w:r>
      <w:r>
        <w:rPr>
          <w:rFonts w:ascii="Times New Roman" w:hAnsi="Times New Roman" w:eastAsia="Times New Roman" w:cs="Times New Roman"/>
        </w:rPr>
        <w:t xml:space="preserve"> </w:t>
      </w:r>
      <w:r>
        <w:rPr>
          <w:rFonts w:ascii="Malgun Gothic" w:hAnsi="Malgun Gothic" w:eastAsia="Malgun Gothic" w:cs="Malgun Gothic"/>
        </w:rPr>
        <w:t>그리스도</w:t>
      </w:r>
      <w:r>
        <w:rPr>
          <w:rFonts w:ascii="Times New Roman" w:hAnsi="Times New Roman" w:eastAsia="Times New Roman" w:cs="Times New Roman"/>
        </w:rPr>
        <w:t xml:space="preserve"> </w:t>
      </w:r>
      <w:r>
        <w:rPr>
          <w:rFonts w:ascii="Malgun Gothic" w:hAnsi="Malgun Gothic" w:eastAsia="Malgun Gothic" w:cs="Malgun Gothic"/>
        </w:rPr>
        <w:t>친히</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번째로</w:t>
      </w:r>
      <w:r>
        <w:rPr>
          <w:rFonts w:ascii="Times New Roman" w:hAnsi="Times New Roman" w:eastAsia="Times New Roman" w:cs="Times New Roman"/>
        </w:rPr>
        <w:t xml:space="preserve"> </w:t>
      </w:r>
      <w:r>
        <w:rPr>
          <w:rFonts w:ascii="Malgun Gothic" w:hAnsi="Malgun Gothic" w:eastAsia="Malgun Gothic" w:cs="Malgun Gothic"/>
        </w:rPr>
        <w:t>손을</w:t>
      </w:r>
      <w:r>
        <w:rPr>
          <w:rFonts w:ascii="Times New Roman" w:hAnsi="Times New Roman" w:eastAsia="Times New Roman" w:cs="Times New Roman"/>
        </w:rPr>
        <w:t xml:space="preserve"> </w:t>
      </w:r>
      <w:r>
        <w:rPr>
          <w:rFonts w:ascii="Malgun Gothic" w:hAnsi="Malgun Gothic" w:eastAsia="Malgun Gothic" w:cs="Malgun Gothic"/>
        </w:rPr>
        <w:t>대심을</w:t>
      </w:r>
      <w:r>
        <w:rPr>
          <w:rFonts w:ascii="Times New Roman" w:hAnsi="Times New Roman" w:eastAsia="Times New Roman" w:cs="Times New Roman"/>
        </w:rPr>
        <w:t xml:space="preserve"> </w:t>
      </w:r>
      <w:r>
        <w:rPr>
          <w:rFonts w:ascii="Malgun Gothic" w:hAnsi="Malgun Gothic" w:eastAsia="Malgun Gothic" w:cs="Malgun Gothic"/>
        </w:rPr>
        <w:t>받았으니</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제단에서</w:t>
      </w:r>
      <w:r>
        <w:rPr>
          <w:rFonts w:ascii="Times New Roman" w:hAnsi="Times New Roman" w:eastAsia="Times New Roman" w:cs="Times New Roman"/>
        </w:rPr>
        <w:t xml:space="preserve"> </w:t>
      </w:r>
      <w:r>
        <w:rPr>
          <w:rFonts w:ascii="Malgun Gothic" w:hAnsi="Malgun Gothic" w:eastAsia="Malgun Gothic" w:cs="Malgun Gothic"/>
        </w:rPr>
        <w:t>취한</w:t>
      </w:r>
      <w:r>
        <w:rPr>
          <w:rFonts w:ascii="Times New Roman" w:hAnsi="Times New Roman" w:eastAsia="Times New Roman" w:cs="Times New Roman"/>
        </w:rPr>
        <w:t xml:space="preserve"> </w:t>
      </w:r>
      <w:r>
        <w:rPr>
          <w:rFonts w:ascii="Malgun Gothic" w:hAnsi="Malgun Gothic" w:eastAsia="Malgun Gothic" w:cs="Malgun Gothic"/>
        </w:rPr>
        <w:t>숯불로</w:t>
      </w:r>
      <w:r>
        <w:rPr>
          <w:rFonts w:ascii="Times New Roman" w:hAnsi="Times New Roman" w:eastAsia="Times New Roman" w:cs="Times New Roman"/>
        </w:rPr>
        <w:t xml:space="preserve"> </w:t>
      </w:r>
      <w:r>
        <w:rPr>
          <w:rFonts w:ascii="Malgun Gothic" w:hAnsi="Malgun Gothic" w:eastAsia="Malgun Gothic" w:cs="Malgun Gothic"/>
        </w:rPr>
        <w:t>이사야의</w:t>
      </w:r>
      <w:r>
        <w:rPr>
          <w:rFonts w:ascii="Times New Roman" w:hAnsi="Times New Roman" w:eastAsia="Times New Roman" w:cs="Times New Roman"/>
        </w:rPr>
        <w:t xml:space="preserve"> </w:t>
      </w:r>
      <w:r>
        <w:rPr>
          <w:rFonts w:ascii="Malgun Gothic" w:hAnsi="Malgun Gothic" w:eastAsia="Malgun Gothic" w:cs="Malgun Gothic"/>
        </w:rPr>
        <w:t>입술에</w:t>
      </w:r>
      <w:r>
        <w:rPr>
          <w:rFonts w:ascii="Times New Roman" w:hAnsi="Times New Roman" w:eastAsia="Times New Roman" w:cs="Times New Roman"/>
        </w:rPr>
        <w:t xml:space="preserve"> </w:t>
      </w:r>
      <w:r>
        <w:rPr>
          <w:rFonts w:ascii="Malgun Gothic" w:hAnsi="Malgun Gothic" w:eastAsia="Malgun Gothic" w:cs="Malgun Gothic"/>
        </w:rPr>
        <w:t>대셨던</w:t>
      </w:r>
      <w:r>
        <w:rPr>
          <w:rFonts w:ascii="Times New Roman" w:hAnsi="Times New Roman" w:eastAsia="Times New Roman" w:cs="Times New Roman"/>
        </w:rPr>
        <w:t xml:space="preserve"> </w:t>
      </w:r>
      <w:r>
        <w:rPr>
          <w:rFonts w:ascii="Malgun Gothic" w:hAnsi="Malgun Gothic" w:eastAsia="Malgun Gothic" w:cs="Malgun Gothic"/>
        </w:rPr>
        <w:t>것같이</w:t>
      </w:r>
      <w:r>
        <w:rPr>
          <w:rFonts w:ascii="Times New Roman" w:hAnsi="Times New Roman" w:eastAsia="Times New Roman" w:cs="Times New Roman"/>
        </w:rPr>
        <w:t xml:space="preserve"> </w:t>
      </w:r>
      <w:r>
        <w:rPr>
          <w:rFonts w:ascii="Malgun Gothic" w:hAnsi="Malgun Gothic" w:eastAsia="Malgun Gothic" w:cs="Malgun Gothic"/>
        </w:rPr>
        <w:t>다니엘의</w:t>
      </w:r>
      <w:r>
        <w:rPr>
          <w:rFonts w:ascii="Times New Roman" w:hAnsi="Times New Roman" w:eastAsia="Times New Roman" w:cs="Times New Roman"/>
        </w:rPr>
        <w:t xml:space="preserve"> </w:t>
      </w:r>
      <w:r>
        <w:rPr>
          <w:rFonts w:ascii="Malgun Gothic" w:hAnsi="Malgun Gothic" w:eastAsia="Malgun Gothic" w:cs="Malgun Gothic"/>
        </w:rPr>
        <w:t>입술에</w:t>
      </w:r>
      <w:r>
        <w:rPr>
          <w:rFonts w:ascii="Times New Roman" w:hAnsi="Times New Roman" w:eastAsia="Times New Roman" w:cs="Times New Roman"/>
        </w:rPr>
        <w:t xml:space="preserve"> </w:t>
      </w:r>
      <w:r>
        <w:rPr>
          <w:rFonts w:ascii="Malgun Gothic" w:hAnsi="Malgun Gothic" w:eastAsia="Malgun Gothic" w:cs="Malgun Gothic"/>
        </w:rPr>
        <w:t>대하신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그리하여</w:t>
      </w:r>
      <w:r>
        <w:rPr>
          <w:rFonts w:ascii="Times New Roman" w:hAnsi="Times New Roman" w:eastAsia="Times New Roman" w:cs="Times New Roman"/>
        </w:rPr>
        <w:t xml:space="preserve"> </w:t>
      </w:r>
      <w:r>
        <w:rPr>
          <w:rFonts w:ascii="Malgun Gothic" w:hAnsi="Malgun Gothic" w:eastAsia="Malgun Gothic" w:cs="Malgun Gothic"/>
        </w:rPr>
        <w:t>다니엘은</w:t>
      </w:r>
      <w:r>
        <w:rPr>
          <w:rFonts w:ascii="Times New Roman" w:hAnsi="Times New Roman" w:eastAsia="Times New Roman" w:cs="Times New Roman"/>
        </w:rPr>
        <w:t xml:space="preserve"> </w:t>
      </w:r>
      <w:r>
        <w:rPr>
          <w:rFonts w:ascii="Malgun Gothic" w:hAnsi="Malgun Gothic" w:eastAsia="Malgun Gothic" w:cs="Malgun Gothic"/>
        </w:rPr>
        <w:t>말할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있게</w:t>
      </w:r>
      <w:r>
        <w:rPr>
          <w:rFonts w:ascii="Times New Roman" w:hAnsi="Times New Roman" w:eastAsia="Times New Roman" w:cs="Times New Roman"/>
        </w:rPr>
        <w:t xml:space="preserve"> </w:t>
      </w:r>
      <w:r>
        <w:rPr>
          <w:rFonts w:ascii="Malgun Gothic" w:hAnsi="Malgun Gothic" w:eastAsia="Malgun Gothic" w:cs="Malgun Gothic"/>
        </w:rPr>
        <w:t>되었으나</w:t>
      </w:r>
      <w:r>
        <w:rPr>
          <w:rFonts w:ascii="Times New Roman" w:hAnsi="Times New Roman" w:eastAsia="Times New Roman" w:cs="Times New Roman"/>
        </w:rPr>
        <w:t xml:space="preserve">, </w:t>
      </w:r>
      <w:r>
        <w:rPr>
          <w:rFonts w:ascii="Malgun Gothic" w:hAnsi="Malgun Gothic" w:eastAsia="Malgun Gothic" w:cs="Malgun Gothic"/>
        </w:rPr>
        <w:t>여전히</w:t>
      </w:r>
      <w:r>
        <w:rPr>
          <w:rFonts w:ascii="Times New Roman" w:hAnsi="Times New Roman" w:eastAsia="Times New Roman" w:cs="Times New Roman"/>
        </w:rPr>
        <w:t xml:space="preserve"> </w:t>
      </w:r>
      <w:r>
        <w:rPr>
          <w:rFonts w:ascii="Malgun Gothic" w:hAnsi="Malgun Gothic" w:eastAsia="Malgun Gothic" w:cs="Malgun Gothic"/>
        </w:rPr>
        <w:t>기력이</w:t>
      </w:r>
      <w:r>
        <w:rPr>
          <w:rFonts w:ascii="Times New Roman" w:hAnsi="Times New Roman" w:eastAsia="Times New Roman" w:cs="Times New Roman"/>
        </w:rPr>
        <w:t xml:space="preserve"> </w:t>
      </w:r>
      <w:r>
        <w:rPr>
          <w:rFonts w:ascii="Malgun Gothic" w:hAnsi="Malgun Gothic" w:eastAsia="Malgun Gothic" w:cs="Malgun Gothic"/>
        </w:rPr>
        <w:t>없었고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여전히</w:t>
      </w:r>
      <w:r>
        <w:rPr>
          <w:rFonts w:ascii="Times New Roman" w:hAnsi="Times New Roman" w:eastAsia="Times New Roman" w:cs="Times New Roman"/>
        </w:rPr>
        <w:t xml:space="preserve"> </w:t>
      </w:r>
      <w:r>
        <w:rPr>
          <w:rFonts w:ascii="Malgun Gothic" w:hAnsi="Malgun Gothic" w:eastAsia="Malgun Gothic" w:cs="Malgun Gothic"/>
        </w:rPr>
        <w:t>호흡이</w:t>
      </w:r>
      <w:r>
        <w:rPr>
          <w:rFonts w:ascii="Times New Roman" w:hAnsi="Times New Roman" w:eastAsia="Times New Roman" w:cs="Times New Roman"/>
        </w:rPr>
        <w:t xml:space="preserve"> </w:t>
      </w:r>
      <w:r>
        <w:rPr>
          <w:rFonts w:ascii="Malgun Gothic" w:hAnsi="Malgun Gothic" w:eastAsia="Malgun Gothic" w:cs="Malgun Gothic"/>
        </w:rPr>
        <w:t>없었다</w:t>
      </w:r>
      <w:r>
        <w:rPr>
          <w:rFonts w:ascii="Times New Roman" w:hAnsi="Times New Roman" w:eastAsia="Times New Roman" w:cs="Times New Roman"/>
        </w:rPr>
        <w:t xml:space="preserve">. </w:t>
      </w:r>
      <w:r>
        <w:rPr>
          <w:rFonts w:ascii="Malgun Gothic" w:hAnsi="Malgun Gothic" w:eastAsia="Malgun Gothic" w:cs="Malgun Gothic"/>
        </w:rPr>
        <w:t>에스겔에</w:t>
      </w:r>
      <w:r>
        <w:rPr>
          <w:rFonts w:ascii="Times New Roman" w:hAnsi="Times New Roman" w:eastAsia="Times New Roman" w:cs="Times New Roman"/>
        </w:rPr>
        <w:t xml:space="preserve"> </w:t>
      </w:r>
      <w:r>
        <w:rPr>
          <w:rFonts w:ascii="Malgun Gothic" w:hAnsi="Malgun Gothic" w:eastAsia="Malgun Gothic" w:cs="Malgun Gothic"/>
        </w:rPr>
        <w:t>따르면</w:t>
      </w:r>
      <w:r>
        <w:rPr>
          <w:rFonts w:ascii="Times New Roman" w:hAnsi="Times New Roman" w:eastAsia="Times New Roman" w:cs="Times New Roman"/>
        </w:rPr>
        <w:t xml:space="preserve">, </w:t>
      </w:r>
      <w:r>
        <w:rPr>
          <w:rFonts w:ascii="Malgun Gothic" w:hAnsi="Malgun Gothic" w:eastAsia="Malgun Gothic" w:cs="Malgun Gothic"/>
        </w:rPr>
        <w:t>호흡은</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바람</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말씀과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오는데</w:t>
      </w:r>
      <w:r>
        <w:rPr>
          <w:rFonts w:ascii="Times New Roman" w:hAnsi="Times New Roman" w:eastAsia="Times New Roman" w:cs="Times New Roman"/>
        </w:rPr>
        <w:t xml:space="preserve">, </w:t>
      </w:r>
      <w:r>
        <w:rPr>
          <w:rFonts w:ascii="Malgun Gothic" w:hAnsi="Malgun Gothic" w:eastAsia="Malgun Gothic" w:cs="Malgun Gothic"/>
        </w:rPr>
        <w:t>이것이</w:t>
      </w:r>
      <w:r>
        <w:rPr>
          <w:rFonts w:ascii="Times New Roman" w:hAnsi="Times New Roman" w:eastAsia="Times New Roman" w:cs="Times New Roman"/>
        </w:rPr>
        <w:t xml:space="preserve"> </w:t>
      </w:r>
      <w:r>
        <w:rPr>
          <w:rFonts w:ascii="Malgun Gothic" w:hAnsi="Malgun Gothic" w:eastAsia="Malgun Gothic" w:cs="Malgun Gothic"/>
        </w:rPr>
        <w:t>에스겔의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예언이었다</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바람에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에스겔의</w:t>
      </w:r>
      <w:r>
        <w:rPr>
          <w:rFonts w:ascii="Times New Roman" w:hAnsi="Times New Roman" w:eastAsia="Times New Roman" w:cs="Times New Roman"/>
        </w:rPr>
        <w:t xml:space="preserve"> </w:t>
      </w:r>
      <w:r>
        <w:rPr>
          <w:rFonts w:ascii="Malgun Gothic" w:hAnsi="Malgun Gothic" w:eastAsia="Malgun Gothic" w:cs="Malgun Gothic"/>
        </w:rPr>
        <w:t>예언은</w:t>
      </w:r>
      <w:r>
        <w:rPr>
          <w:rFonts w:ascii="Times New Roman" w:hAnsi="Times New Roman" w:eastAsia="Times New Roman" w:cs="Times New Roman"/>
        </w:rPr>
        <w:t xml:space="preserve"> </w:t>
      </w:r>
      <w:r>
        <w:rPr>
          <w:rFonts w:ascii="Malgun Gothic" w:hAnsi="Malgun Gothic" w:eastAsia="Malgun Gothic" w:cs="Malgun Gothic"/>
        </w:rPr>
        <w:t>다니엘의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손대심과</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부합하니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그때에야</w:t>
      </w:r>
      <w:r>
        <w:rPr>
          <w:rFonts w:ascii="Times New Roman" w:hAnsi="Times New Roman" w:eastAsia="Times New Roman" w:cs="Times New Roman"/>
        </w:rPr>
        <w:t xml:space="preserve"> </w:t>
      </w:r>
      <w:r>
        <w:rPr>
          <w:rFonts w:ascii="Malgun Gothic" w:hAnsi="Malgun Gothic" w:eastAsia="Malgun Gothic" w:cs="Malgun Gothic"/>
        </w:rPr>
        <w:t>호흡이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뼈들</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들어가고</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군대로</w:t>
      </w:r>
      <w:r>
        <w:rPr>
          <w:rFonts w:ascii="Times New Roman" w:hAnsi="Times New Roman" w:eastAsia="Times New Roman" w:cs="Times New Roman"/>
        </w:rPr>
        <w:t xml:space="preserve"> </w:t>
      </w:r>
      <w:r>
        <w:rPr>
          <w:rFonts w:ascii="Malgun Gothic" w:hAnsi="Malgun Gothic" w:eastAsia="Malgun Gothic" w:cs="Malgun Gothic"/>
        </w:rPr>
        <w:t>일어서기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w:t>
      </w:r>
      <w:r>
        <w:rPr>
          <w:rFonts w:ascii="Malgun Gothic" w:hAnsi="Malgun Gothic" w:eastAsia="Malgun Gothic" w:cs="Malgun Gothic"/>
        </w:rPr>
        <w:t>강건하게</w:t>
      </w:r>
      <w:r>
        <w:rPr>
          <w:rFonts w:ascii="Times New Roman" w:hAnsi="Times New Roman" w:eastAsia="Times New Roman" w:cs="Times New Roman"/>
        </w:rPr>
        <w:t xml:space="preserve"> </w:t>
      </w:r>
      <w:r>
        <w:rPr>
          <w:rFonts w:ascii="Malgun Gothic" w:hAnsi="Malgun Gothic" w:eastAsia="Malgun Gothic" w:cs="Malgun Gothic"/>
        </w:rPr>
        <w:t>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손대심에서이다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 wa 18 Mukakaro 2020, abantu b’Imana bo mu minsi y’imperuka baratatanye maze binjira mu gihe cyo gutinda cyo mu mugani. Amateka y’ikorwa ry’ishyirwaho ikimenyetso yaragaragajwe mu mateka yo ku wa 22 Ukwakira 1844 kugeza ku bugarariji bwo mu 1863. Uwo murongo w’amateka wahagarariwe aho urahura n’uva ku wa 11 Nzeri 2001 kugeza ku itegeko ryo ku Cyumweru, ariko kandi urahura n’amateka ava ku wa 18 Mukakaro 2020 kugeza ku itegeko ryo ku Cyumweru. Iki kintu cy’ubuhanuzi gishingiye ku kuri yuko ibimenyetso bifite ubusobanuro burenze bumwe, kandi ubwo busobanuro bugenwa n’aho bishyiriwe mu bikorwa.</w:t>
      </w:r>
    </w:p>
    <w:p>
      <w:pPr>
        <w:pStyle w:val="ArticleBody"/>
        <w:jc w:val="left"/>
      </w:pPr>
      <w:r>
        <w:rPr>
          <w:rFonts w:ascii="Times New Roman" w:hAnsi="Times New Roman" w:eastAsia="Times New Roman" w:cs="Times New Roman"/>
        </w:rPr>
        <w:t>Tokotala kwetu kufikila kwaingila ne milimo ya malaika yense mu batatu, bonse batungililwa ku mulondolondo umo wine wa fibombelo. Bafika pa cifulo apo ubusesemo ubwafwilanishiwa nabo busokololwa. Ubo busesemo bwashikilwa pa ntambo shitatu: ukufika kwabwo, ukupelwa amaka kwabwo, ne ciibi icafungwa ku mpela yakwe. Muli ne fintu fimbi ifyakumwenako mu mulando wa iyo nshita, lelo ifyakumwenako fitatu ifya kulengeshamo ifya kufika kwa malaika yense mu batatu ni cakwa ntanshi apo ubusesemo busokololwa. Imbila iyo yasokololwa ipelwa amaka ukupitila mu kushininkishiwa, kabili uko kushininkishiwa no kupelwa amaka eko kwesha abaume nabanakashi ba iyo nshita. Ukupwa kwa iyo nshita kuleeta icilangisho icakupimishapo ico cilelangisha nimba abo beminina pa kweshiwa kwa citatu ba mano nangu ni bapusa.</w:t>
      </w:r>
    </w:p>
    <w:p>
      <w:pPr>
        <w:pStyle w:val="ArticleBody"/>
        <w:jc w:val="left"/>
      </w:pPr>
      <w:r>
        <w:rPr>
          <w:rFonts w:ascii="Times New Roman" w:hAnsi="Times New Roman" w:eastAsia="Times New Roman" w:cs="Times New Roman"/>
        </w:rPr>
        <w:t>Mu mateka ava ku wa 11 Nzeri 2001 kugeza ku itegeko ryo ku Cyumweru, ushobora gutandukanya abamarayika batatu. Uwa mbere yageze ku wa 11 Nzeri 2001, uwa kabiri yageze ku wa 18 Nyakanga 2020, kandi uwa gatatu azagera ku itegeko ryo ku Cyumweru rigiye kuza vuba (ikigeragezo ntakuka). Ku wa 22 Ukwakira 1844 hahura n’uwa 11 Nzeri 2001, kandi 1856 ihura n’uwa 18 Nyakanga 2020, naho 1863 igahura n’itegeko ryo ku Cyumweru. Bityo rero, kuva ku wa 22 Ukwakira 1844 kugeza mu 1863 na byo bihura n’igihe kuva ku wa 18 Nyakanga 2020 kugeza ku itegeko ryo ku Cyumweru, kuko uwa 18 Nyakanga wari ukuza kw’umumarayika wa kabiri wo mu mateka yo gushyirwaho ikimenyetso. Amateka akurikira aracyamenyekana neza nk’inzira z’igihe z’umumarayika uwo ari we wese.</w:t>
      </w:r>
    </w:p>
    <w:p>
      <w:pPr>
        <w:pStyle w:val="ArticleBody"/>
        <w:jc w:val="left"/>
      </w:pPr>
      <w:r>
        <w:rPr>
          <w:rFonts w:ascii="Times New Roman" w:hAnsi="Times New Roman" w:eastAsia="Times New Roman" w:cs="Times New Roman"/>
        </w:rPr>
        <w:t>Ku wa 18 Julai 2020, kulikuwa na kweli iliyofunuliwa ambayo ilikuwa ya kulijaribu hilo kizazi. Hatua ya pili katika historia hiyo ni pale mashahidi wawili wanapofufuliwa. Kisha wanajaribiwa iwapo wataikubali nuru iliyofunuliwa wakati huo, jambo ambalo linaendelea sasa. Halafu katika sheria ya Jumapili (kipimo cha litmusi), itadhihirishwa ni nani aliye na nani asiye bikira mwenye hekima. Tunapoizingatia historia hiyo kuwa tu muundo wa malaika mmoja, kisha tuiweke historia ya kuanzia Oktoba 22, 1844, hadi uasi wa 1863 juu ya historia ya kuanzia Julai 18, 2020 hadi sheria ya Jumapili, tunaona kwamba mwaka 1849, Dada White alitambua kwamba Bwana alikuwa amenyoosha mkono Wake tena ili kuwakusanya mabaki ya watu Wake.</w:t>
      </w:r>
    </w:p>
    <w:p>
      <w:pPr>
        <w:pStyle w:val="ArticleBody"/>
        <w:jc w:val="left"/>
      </w:pPr>
      <w:r>
        <w:rPr>
          <w:rFonts w:ascii="Times New Roman" w:hAnsi="Times New Roman" w:eastAsia="Times New Roman" w:cs="Times New Roman"/>
        </w:rPr>
        <w:t>لە ٢٢ی ئۆکتۆبری ١٨٤٤ تا ١٨٤٩، گەلی خودا پەرتەوازە بووبوون. لە ساڵی ١٨٥٠دا ئەوان دووه‌مین لەو دوو خشتەی حەبەقوقیان بەرهەم هێنا. لە کانونی دووەمی ١٨٥١دا لە ڕیڤیو خشتە نوێکەیان ڕاگەیاندەوە. گەلی خودا پەرتەوازە بوون، و فریشتەی سێیەم بە ڕووناکی هات. ئەوسا خودا دەستی کرد بەوەی دووبارە کۆیان بکاتەوە، و پاشان وێنەیەکی بینراوی لەو پەیامە بۆیان دابین کرد کە پێویست بوو ڕابگەیەنن، هەروەک لە ١٨٤٢دا کردبووی. ئەو ڕووناکییەی کە لە ٢٢ی ئۆکتۆبری ١٨٤٤دا هات، زیادبوونی زانیارییەک بوو و بە ڕێنمایی ئەو بەردەوام بوو لە گەشەکردن؛ و لە ١٨٥٦دا تاجی سەرەوەی ئەو ڕووناکییە ناساندرا. ئەو ڕووناکییە لەسەر «حەوت کات» بوو، کە یەکەم ڕووناکی بوو ویلیام میلەر ناساندی، و کە وەک یەکێک لەو پێشبینییانە نیشان درا کە لە ٢٢ی ئۆکتۆبری ١٨٤٤دا تەواو بوون.</w:t>
      </w:r>
    </w:p>
    <w:p>
      <w:pPr>
        <w:pStyle w:val="ArticleBody"/>
        <w:jc w:val="left"/>
      </w:pPr>
      <w:r>
        <w:rPr>
          <w:rFonts w:ascii="Times New Roman" w:hAnsi="Times New Roman" w:eastAsia="Times New Roman" w:cs="Times New Roman"/>
        </w:rPr>
        <w:t>Mu 1856, umucyo w’“ibihe birindwi” wari ari iherezo ry’ukwiyongera k’ubumenyi bwahawe Milleri, intumwa y’umumarayika wa mbere; ariko kandi wari n’umucyo wa nyuma w’umumarayika wa gatatu watanzwe ku wa 22 Ukwakira 1844. Kwanga uwo mucyo mu 1856, kwari ukwanga ukwiyongera k’ubumenyi kwafunguwe mu 1798, ariko kandi kwari no kwanga ukwiyongera k’ubumenyi kwafunguwe ku wa 22 Ukwakira 1844; kandi wanangiwe n’abahise aho ngaho bava mu bunararibonye bwa Filadelifiya bakinjira mu bunararibonye bwa Lawodikiya. Ubugome bwo kwigomeka bwo mu 1863 bwari ubwa gatatu, kandi bwari ikigeragezo cy’ukuri, cyagaragajwe n’imbonerahamwe y’impimbano yakuyemo umucyo w’“ibihe birindwi.”</w:t>
      </w:r>
    </w:p>
    <w:p>
      <w:pPr>
        <w:pStyle w:val="ArticleBody"/>
        <w:jc w:val="left"/>
      </w:pPr>
      <w:r>
        <w:rPr>
          <w:rFonts w:ascii="Times New Roman" w:hAnsi="Times New Roman" w:eastAsia="Times New Roman" w:cs="Times New Roman"/>
        </w:rPr>
        <w:t>April 19, 1844-eka kusungutan kotobaadan koiso do nosiungan om Philippian nga pagliudan ti suangkosu do “first angel” i minonodu do Kinoingan, sabap i Kinoingan nopobutu’ do lima-Na om satu kasalahan id sombologon tokou do pioneer chart 1843. July 18, 2020-eka kusungutan kotobaadan koiso do nosiungan om Laodicean nga pagliudan ti suangkosu do “third angel” i minonodu do mga tau, sabap diolo i ti October 22, 1844, i Kristus minongangkat do lima-Na id sawang do surga om minsumpa do au no ingkaa no timpu. Id July 18, 2020, naungkab satu poinsanan i nokotogod do sumubuk iting henerasi nga mga birhin. Bagi id 1850, i Tuhan id 2023, minonjaang do lima-Na kumaa duvo no kali, mangumpul ombo do mga tulang patay ni Ezekiel i nokopatai id dalan mantad id July 18, 2020. Id 1851, ahasu’ no ianan, au nga visual representation do poinsanan i nokojadi sabagai katuangan do profesi ni Habakuk id kapitulo duvo, om noingkakatandaan do opongoliliu mantad 2023, i Tuhan adaan do au nga living ensign do poingangkat-Na, i nopoitibaran baba’ do duvo nga papan ni Habakuk.</w:t>
      </w:r>
    </w:p>
    <w:p>
      <w:pPr>
        <w:pStyle w:val="ArticleBody"/>
        <w:jc w:val="left"/>
      </w:pPr>
      <w:r>
        <w:rPr>
          <w:rFonts w:ascii="Nirmala UI" w:hAnsi="Nirmala UI" w:eastAsia="Nirmala UI" w:cs="Nirmala UI"/>
        </w:rPr>
        <w:t>ഹബക്കൂക്കിന്റെ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പലകകൾ</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കല്പനകളുടെ</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പലകകളാൽ</w:t>
      </w:r>
      <w:r>
        <w:rPr>
          <w:rFonts w:ascii="Times New Roman" w:hAnsi="Times New Roman" w:eastAsia="Times New Roman" w:cs="Times New Roman"/>
        </w:rPr>
        <w:t xml:space="preserve"> </w:t>
      </w:r>
      <w:r>
        <w:rPr>
          <w:rFonts w:ascii="Nirmala UI" w:hAnsi="Nirmala UI" w:eastAsia="Nirmala UI" w:cs="Nirmala UI"/>
        </w:rPr>
        <w:t>പ്രതിരൂപീകരിക്കപ്പെട്ടിരുന്നതുപോലെ</w:t>
      </w:r>
      <w:r>
        <w:rPr>
          <w:rFonts w:ascii="Times New Roman" w:hAnsi="Times New Roman" w:eastAsia="Times New Roman" w:cs="Times New Roman"/>
        </w:rPr>
        <w:t xml:space="preserve">, </w:t>
      </w:r>
      <w:r>
        <w:rPr>
          <w:rFonts w:ascii="Nirmala UI" w:hAnsi="Nirmala UI" w:eastAsia="Nirmala UI" w:cs="Nirmala UI"/>
        </w:rPr>
        <w:t>പെന്തെക്കോസ്ത്</w:t>
      </w:r>
      <w:r>
        <w:rPr>
          <w:rFonts w:ascii="Times New Roman" w:hAnsi="Times New Roman" w:eastAsia="Times New Roman" w:cs="Times New Roman"/>
        </w:rPr>
        <w:t xml:space="preserve"> </w:t>
      </w:r>
      <w:r>
        <w:rPr>
          <w:rFonts w:ascii="Nirmala UI" w:hAnsi="Nirmala UI" w:eastAsia="Nirmala UI" w:cs="Nirmala UI"/>
        </w:rPr>
        <w:t>പെരുന്നാളിലെ</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നീരാട്ടപ്പത്തിരികളാലും</w:t>
      </w:r>
      <w:r>
        <w:rPr>
          <w:rFonts w:ascii="Times New Roman" w:hAnsi="Times New Roman" w:eastAsia="Times New Roman" w:cs="Times New Roman"/>
        </w:rPr>
        <w:t xml:space="preserve"> </w:t>
      </w:r>
      <w:r>
        <w:rPr>
          <w:rFonts w:ascii="Nirmala UI" w:hAnsi="Nirmala UI" w:eastAsia="Nirmala UI" w:cs="Nirmala UI"/>
        </w:rPr>
        <w:t>പ്രതിരൂപീകരിക്കപ്പെട്ടു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ലക്ഷത്തി</w:t>
      </w:r>
      <w:r>
        <w:rPr>
          <w:rFonts w:ascii="Times New Roman" w:hAnsi="Times New Roman" w:eastAsia="Times New Roman" w:cs="Times New Roman"/>
        </w:rPr>
        <w:t xml:space="preserve"> </w:t>
      </w:r>
      <w:r>
        <w:rPr>
          <w:rFonts w:ascii="Nirmala UI" w:hAnsi="Nirmala UI" w:eastAsia="Nirmala UI" w:cs="Nirmala UI"/>
        </w:rPr>
        <w:t>നാൽപ്പത്തിനാലായിരം</w:t>
      </w:r>
      <w:r>
        <w:rPr>
          <w:rFonts w:ascii="Times New Roman" w:hAnsi="Times New Roman" w:eastAsia="Times New Roman" w:cs="Times New Roman"/>
        </w:rPr>
        <w:t xml:space="preserve"> </w:t>
      </w:r>
      <w:r>
        <w:rPr>
          <w:rFonts w:ascii="Nirmala UI" w:hAnsi="Nirmala UI" w:eastAsia="Nirmala UI" w:cs="Nirmala UI"/>
        </w:rPr>
        <w:t>പേർ</w:t>
      </w:r>
      <w:r>
        <w:rPr>
          <w:rFonts w:ascii="Times New Roman" w:hAnsi="Times New Roman" w:eastAsia="Times New Roman" w:cs="Times New Roman"/>
        </w:rPr>
        <w:t xml:space="preserve"> </w:t>
      </w:r>
      <w:r>
        <w:rPr>
          <w:rFonts w:ascii="Nirmala UI" w:hAnsi="Nirmala UI" w:eastAsia="Nirmala UI" w:cs="Nirmala UI"/>
        </w:rPr>
        <w:t>ആദ്യഫലാർപ്പണമായി</w:t>
      </w:r>
      <w:r>
        <w:rPr>
          <w:rFonts w:ascii="Times New Roman" w:hAnsi="Times New Roman" w:eastAsia="Times New Roman" w:cs="Times New Roman"/>
        </w:rPr>
        <w:t xml:space="preserve"> </w:t>
      </w:r>
      <w:r>
        <w:rPr>
          <w:rFonts w:ascii="Nirmala UI" w:hAnsi="Nirmala UI" w:eastAsia="Nirmala UI" w:cs="Nirmala UI"/>
        </w:rPr>
        <w:t>തിരിച്ചറിയപ്പെടുന്നു</w:t>
      </w:r>
      <w:r>
        <w:rPr>
          <w:rFonts w:ascii="Times New Roman" w:hAnsi="Times New Roman" w:eastAsia="Times New Roman" w:cs="Times New Roman"/>
        </w:rPr>
        <w:t xml:space="preserve">; </w:t>
      </w:r>
      <w:r>
        <w:rPr>
          <w:rFonts w:ascii="Nirmala UI" w:hAnsi="Nirmala UI" w:eastAsia="Nirmala UI" w:cs="Nirmala UI"/>
        </w:rPr>
        <w:t>മലാഖിയിൽ</w:t>
      </w:r>
      <w:r>
        <w:rPr>
          <w:rFonts w:ascii="Times New Roman" w:hAnsi="Times New Roman" w:eastAsia="Times New Roman" w:cs="Times New Roman"/>
        </w:rPr>
        <w:t xml:space="preserve"> “</w:t>
      </w:r>
      <w:r>
        <w:rPr>
          <w:rFonts w:ascii="Nirmala UI" w:hAnsi="Nirmala UI" w:eastAsia="Nirmala UI" w:cs="Nirmala UI"/>
        </w:rPr>
        <w:t>പുരാതന</w:t>
      </w:r>
      <w:r>
        <w:rPr>
          <w:rFonts w:ascii="Times New Roman" w:hAnsi="Times New Roman" w:eastAsia="Times New Roman" w:cs="Times New Roman"/>
        </w:rPr>
        <w:t xml:space="preserve"> </w:t>
      </w:r>
      <w:r>
        <w:rPr>
          <w:rFonts w:ascii="Nirmala UI" w:hAnsi="Nirmala UI" w:eastAsia="Nirmala UI" w:cs="Nirmala UI"/>
        </w:rPr>
        <w:t>ദിവസങ്ങളിലെപ്പോലെ</w:t>
      </w:r>
      <w:r>
        <w:rPr>
          <w:rFonts w:ascii="Times New Roman" w:hAnsi="Times New Roman" w:eastAsia="Times New Roman" w:cs="Times New Roman"/>
        </w:rPr>
        <w:t xml:space="preserve">, </w:t>
      </w:r>
      <w:r>
        <w:rPr>
          <w:rFonts w:ascii="Nirmala UI" w:hAnsi="Nirmala UI" w:eastAsia="Nirmala UI" w:cs="Nirmala UI"/>
        </w:rPr>
        <w:t>മുൻവർഷങ്ങളിലെപ്പോലെ</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പറയപ്പെടുന്ന</w:t>
      </w:r>
      <w:r>
        <w:rPr>
          <w:rFonts w:ascii="Times New Roman" w:hAnsi="Times New Roman" w:eastAsia="Times New Roman" w:cs="Times New Roman"/>
        </w:rPr>
        <w:t xml:space="preserve"> </w:t>
      </w:r>
      <w:r>
        <w:rPr>
          <w:rFonts w:ascii="Nirmala UI" w:hAnsi="Nirmala UI" w:eastAsia="Nirmala UI" w:cs="Nirmala UI"/>
        </w:rPr>
        <w:t>അർപ്പണത്തെ</w:t>
      </w:r>
      <w:r>
        <w:rPr>
          <w:rFonts w:ascii="Times New Roman" w:hAnsi="Times New Roman" w:eastAsia="Times New Roman" w:cs="Times New Roman"/>
        </w:rPr>
        <w:t xml:space="preserve"> </w:t>
      </w:r>
      <w:r>
        <w:rPr>
          <w:rFonts w:ascii="Nirmala UI" w:hAnsi="Nirmala UI" w:eastAsia="Nirmala UI" w:cs="Nirmala UI"/>
        </w:rPr>
        <w:t>പ്രതിനിധീകരിക്കുന്നവർ</w:t>
      </w:r>
      <w:r>
        <w:rPr>
          <w:rFonts w:ascii="Times New Roman" w:hAnsi="Times New Roman" w:eastAsia="Times New Roman" w:cs="Times New Roman"/>
        </w:rPr>
        <w:t xml:space="preserve"> </w:t>
      </w:r>
      <w:r>
        <w:rPr>
          <w:rFonts w:ascii="Nirmala UI" w:hAnsi="Nirmala UI" w:eastAsia="Nirmala UI" w:cs="Nirmala UI"/>
        </w:rPr>
        <w:t>അവരാണ്</w:t>
      </w:r>
      <w:r>
        <w:rPr>
          <w:rFonts w:ascii="Times New Roman" w:hAnsi="Times New Roman" w:eastAsia="Times New Roman" w:cs="Times New Roman"/>
        </w:rPr>
        <w:t xml:space="preserve">. </w:t>
      </w:r>
      <w:r>
        <w:rPr>
          <w:rFonts w:ascii="Nirmala UI" w:hAnsi="Nirmala UI" w:eastAsia="Nirmala UI" w:cs="Nirmala UI"/>
        </w:rPr>
        <w:t>സർവ്വലോകവും</w:t>
      </w:r>
      <w:r>
        <w:rPr>
          <w:rFonts w:ascii="Times New Roman" w:hAnsi="Times New Roman" w:eastAsia="Times New Roman" w:cs="Times New Roman"/>
        </w:rPr>
        <w:t xml:space="preserve"> </w:t>
      </w:r>
      <w:r>
        <w:rPr>
          <w:rFonts w:ascii="Nirmala UI" w:hAnsi="Nirmala UI" w:eastAsia="Nirmala UI" w:cs="Nirmala UI"/>
        </w:rPr>
        <w:t>കാണേണ്ടതിന്നു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നീരാട്ടാർപ്പണമായി</w:t>
      </w:r>
      <w:r>
        <w:rPr>
          <w:rFonts w:ascii="Times New Roman" w:hAnsi="Times New Roman" w:eastAsia="Times New Roman" w:cs="Times New Roman"/>
        </w:rPr>
        <w:t xml:space="preserve"> </w:t>
      </w:r>
      <w:r>
        <w:rPr>
          <w:rFonts w:ascii="Nirmala UI" w:hAnsi="Nirmala UI" w:eastAsia="Nirmala UI" w:cs="Nirmala UI"/>
        </w:rPr>
        <w:t>ഉയർത്തിക്കാണിക്കപ്പെടുന്നു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Kuvumbuka kwa wale laki moja na arobaini na nne elfu kunaanza kwa kukusanywa pamoja, na kukusanywa huko kunatimizwa kwa Neno la Mungu; maana mifupa mikavu ya Ezekieli hukusanywa kwa kulisikia Neno la Mungu, huku ikiwa bado imekufa. Ezekieli anawakilisha chombo cha kibinadamu kitangazacho ujumbe unaoikusanya mifupa hiyo, wakati Bwana aunyoshapo mkono Wake mara ya pili ili kukusanya mabaki Yake. Isaya, Yeremia, Danieli, Yohana, na Ezekieli wote hutambulisha kipengele cha kibinadamu kinachowasilisha ujumbe wa kiungu kwa ile mifupa mikavu iliyokufa.</w:t>
      </w:r>
    </w:p>
    <w:p>
      <w:pPr>
        <w:pStyle w:val="ArticleBody"/>
        <w:jc w:val="left"/>
      </w:pPr>
      <w:r>
        <w:rPr>
          <w:rFonts w:ascii="Times New Roman" w:hAnsi="Times New Roman" w:eastAsia="Times New Roman" w:cs="Times New Roman"/>
        </w:rPr>
        <w:t>Le pê kuşkan bê komkirin, Xudan zêdebûna zanînê ku hinekî berî ku dema ceribandinê biqede tê vekirin, eşkere dike; û ew zanîn bi “wê beşa pêxemberiya Daniel a ku bi rojên dawî re têkildar e” tê nîşandan. Di pêxemberiya duyemîn a Ezekiel de, ronahîya ku tê vekirin, waya sêyemîn e; ev jî peyama bayê rojhilatê ye ku nefesê dide hestîyan û bi awayekî sedemkar wan dike ku wek leşkerekî mezin rawestin. Ronahîya ku ji Daniel re tê eşkere kirin, ew ronahî ye ku di beşa yazdehemîn de bi padîşahê bakur tê nîşandan. Bi hev re, Ezekiel û Daniel “wê beşa pêxemberiya Daniel a ku bi rojên dawî re têkildar e” temsîl dikin; ya ku mizgîniya bayê (rojhilatê) û padîşahê (bakur) e.</w:t>
      </w:r>
    </w:p>
    <w:p>
      <w:pPr>
        <w:pStyle w:val="ArticleScripture"/>
        <w:jc w:val="left"/>
      </w:pPr>
      <w:r>
        <w:rPr>
          <w:rFonts w:ascii="Times New Roman" w:hAnsi="Times New Roman" w:eastAsia="Times New Roman" w:cs="Times New Roman"/>
        </w:rPr>
        <w:t>Lê belê, nûçeyên ji rojhilat û ji bakurê wê ew bidin acizkirin; ji ber vê yekê, ew ê bi hêrsa mezin derkeve da ku winda bike, û gelek kesan bi tevahî ji holê rake. Daniel 11:44.</w:t>
      </w:r>
    </w:p>
    <w:p>
      <w:pPr>
        <w:pStyle w:val="ArticleBody"/>
        <w:jc w:val="left"/>
      </w:pPr>
      <w:r>
        <w:rPr>
          <w:rFonts w:ascii="Times New Roman" w:hAnsi="Times New Roman" w:eastAsia="Times New Roman" w:cs="Times New Roman"/>
        </w:rPr>
        <w:t>Mu mwaka wa 1856, Umwami yagambiriye kurangiza umurimo We wo gushyira ikimenyetso ku bwoko Bwe, ariko barigomeka. Ubutumwa yari agambiriye gukoresha kugira ngo abavane mu mimerere yabo y’i Lawodikiya bwari “ibihe birindwi” byo mu Balewi makumyabiri na gatandatu. Igihe Umwami yatangiraga guteranya ubwoko Bwe muri Nyakanga 2023, yongeye kubagezaho ubutumwa bw’“ibihe birindwi,” kandi, mu bindi, agaragaza yuko ku Munsi w’Impongano wa antitypical impanda ya Yubile yagombaga kuvuzwa, ari na bwo n’impanda ya karindwi yagombaga kuvuzwa. Impanda ya Yubile ni ikimenyetso cy’“ibihe birindwi,” kandi impanda ya karindwi ni akaga ka gatatu. Igihe Mikayeli yamanukaga mu gice cya cumi cya Daniyeli, Daniyeli yagereranyaga abageza ku bunararibonye bw’abasenga isengesho ryo mu Balewi makumyabiri na gatandatu, n’abashaka gusobanukirwa ibanga ry’ubuhanuzi ryo mu gice cya kabiri cya Daniyeli.</w:t>
      </w:r>
    </w:p>
    <w:p>
      <w:pPr>
        <w:pStyle w:val="ArticleBody"/>
        <w:jc w:val="left"/>
      </w:pPr>
      <w:r>
        <w:rPr>
          <w:rFonts w:ascii="Times New Roman" w:hAnsi="Times New Roman" w:eastAsia="Times New Roman" w:cs="Times New Roman"/>
        </w:rPr>
        <w:t>Danyeri arikuganuru, Nyasaye ewabalikhania nende omwoyo kwake, mana bemirira khumiukha, bakhwimile okhukhonya obutumwa bw’ebusie n’obukwokhwe. Bakhonya obutumwa obwo okhula khwikholelwe eshiri y’Oluyingo olwa Sande oluli khwitsa mangu. Omulimo kw’okhwimusia likhondo elyo ni tsindukho y’obuloli engoonyole muno, ne khunyala aho Obunyasaye butandika okhusanganikha nende obuntu mu khuikhalikha khw’okhubikha akamanyisio ku balala amakumi kali nende bina khumi nende bine, kwatandika mu lisialo elikhwimererwa mu olunyiriri lwa ikhumi na limu lwa Danyeri ikhumi na limu. Lisialo elikhwimererwa okuva mu olunyiriri lwa khumwe lwa Danyeri ikhumi na limu okhula ku lwa ikhumi na sita, likhuzula lisialo elisirekhwo mu olunyiriri lwa amakumi kana, ni lyo “ekifubiro ekyo eky’obuloli bwa Danyeri ekirelana nende enzikho ezisembayo.”</w:t>
      </w:r>
    </w:p>
    <w:p>
      <w:pPr>
        <w:pStyle w:val="ArticleBody"/>
        <w:jc w:val="left"/>
      </w:pPr>
      <w:r>
        <w:rPr>
          <w:rFonts w:ascii="Times New Roman" w:hAnsi="Times New Roman" w:eastAsia="Times New Roman" w:cs="Times New Roman"/>
        </w:rPr>
        <w:t>Munaal wa ntsima dikandulo dia Daniele diakumi ne umwe, kutuadika kuvesi wa dikumi ne isatu too ne dikumi ne itaanu, idi yatangila kuikala ya kutuudibua mu Mvita wa Panium mu 200 BC, bidi bya mushinga munene bua kumanya bukole bua mivesi eyi. Panium mmvita wa kasatu wa mivita isatu ya balombodi ba ku nyuma. Mvita wa kumpala waakumana ne budishi bua upapa ne nsododji yabu wa ku nyuma, États-Unis, mu 1989. Mvita wa kulonda, udi umwediibue ku mivesi wa dikumi ne umwe ne wa dikumi ne ibidi, udi waakutudibua ku Mvita wa Raphia, mfumu wa kabuyà (Russie), neakonde mfumu wa kaseluka ne nsododji yandi wa ku nyuma mu Ukraine. Mvita wa kasatu neikale bu wa kumpala, ne upapa (mfumu wa kaseluka) neakunde bulelela bwabu pambidi pa Communisme (Nations Unies), ne nsododji wandi wa ku nyuma (États-Unis). Kadi mvita wa kasatu wa balombodi ba ku nyuma, udi Mvita wa Panium, neawu mumukudibue wa kutatshisha Mvita wa Nseke Yonso wa Kasatu.</w:t>
      </w:r>
    </w:p>
    <w:p>
      <w:pPr>
        <w:pStyle w:val="ArticleBody"/>
        <w:jc w:val="left"/>
      </w:pPr>
      <w:r>
        <w:rPr>
          <w:rFonts w:ascii="Times New Roman" w:hAnsi="Times New Roman" w:eastAsia="Times New Roman" w:cs="Times New Roman"/>
        </w:rPr>
        <w:t>Hatutendelea na somo hili katika makala inayofuata.</w:t>
      </w:r>
    </w:p>
    <w:p>
      <w:pPr>
        <w:pStyle w:val="ArticleScripture"/>
        <w:jc w:val="left"/>
      </w:pPr>
      <w:r>
        <w:rPr>
          <w:rFonts w:ascii="Times New Roman" w:hAnsi="Times New Roman" w:eastAsia="Times New Roman" w:cs="Times New Roman"/>
        </w:rPr>
        <w:t>“Ongoropya ari nk’inyagagani y’ibiziga yari iyobowe n’ukuboko kwari munsi y’amababa y’abakerubi; ni ko n’imigendekere igoranye y’ibyabaye mu mibereho y’abantu iri mu butware bw’Imana. Hagati y’intambara n’imivurungano by’amahanga, Uwo wicaye hejuru y’abakerubi aracyayobora ibibera mu isi.</w:t>
      </w:r>
    </w:p>
    <w:p>
      <w:pPr>
        <w:pStyle w:val="ArticleScripture"/>
        <w:jc w:val="left"/>
      </w:pPr>
      <w:r>
        <w:rPr>
          <w:rFonts w:ascii="Times New Roman" w:hAnsi="Times New Roman" w:eastAsia="Times New Roman" w:cs="Times New Roman"/>
        </w:rPr>
        <w:t>“Tewarîxa neteweyan ên ku yek li pey yekê dem û cihê ku ji wan re hatiye tayîn dagir kirine, bêhay ji vê yekê ku bi xwe şahîtiya rastiyê didin ya ku maneya wê ji aliyê xwe ve nizanibûn, bi me re diaxive. Ji her neteweyê re û ji her kesekî îroyîn re Xwedê di plana xwe ya mezin de cihêk tayîn kiriye. Îro mirov û netewe bi plumbê di destê Wî de ku tu şaşî nake têne pîvan kirin. Hemû bi hilbijartina xwe ya xwe qederê xwe didiyar dikin, û Xwedê li ser hemûyan serwerî dike da ku armancên xwe pêk bîne.”</w:t>
      </w:r>
    </w:p>
    <w:p>
      <w:pPr>
        <w:pStyle w:val="ArticleScripture"/>
        <w:jc w:val="left"/>
      </w:pPr>
      <w:r>
        <w:rPr>
          <w:rFonts w:ascii="Times New Roman" w:hAnsi="Times New Roman" w:eastAsia="Times New Roman" w:cs="Times New Roman"/>
        </w:rPr>
        <w:t>“Mbiri imene WAMKULU NDINE walemba m’Mawu ake, yolumikiza ulalo pa ulalo m’unyolo wa uneneri, kuyambira ku muyaya wakale kufika ku muyaya wam’tsogolo, imatiuza pamene tiri lero m’kayendedwe ka mibadwo, ndi zimene ziyenera kuyembekezeredwa m’nthawi imene ikudza. Zonse zimene uneneri unaneneratu kuti zidzachitika, kufikira nthawi ya panopa, zaonekera m’masamba a mbiri; ndipo tingakhale otsimikiza kuti zonse zimene zikadali kubwera zidzakwaniritsidwa m’dongosolo lake.”</w:t>
      </w:r>
    </w:p>
    <w:p>
      <w:pPr>
        <w:pStyle w:val="ArticleScripture"/>
        <w:jc w:val="left"/>
      </w:pPr>
      <w:r>
        <w:rPr>
          <w:rFonts w:ascii="Times New Roman" w:hAnsi="Times New Roman" w:eastAsia="Times New Roman" w:cs="Times New Roman"/>
        </w:rPr>
        <w:t>“Kwiyobōrwa kwa nyuma kwa milki zose z’isi kwarahanuwe mu buryo bugaragara mu ijambo ry’ukuri. Mu buhanuzi bwavuzwe igihe urubanza ruturutse ku Mana rwacirwaga umwami wa nyuma wa Isirayeli, hatanzwe ubu butumwa:</w:t>
      </w:r>
    </w:p>
    <w:p>
      <w:pPr>
        <w:pStyle w:val="ArticleScripture"/>
        <w:jc w:val="left"/>
      </w:pPr>
      <w:r>
        <w:rPr>
          <w:rFonts w:ascii="Times New Roman" w:hAnsi="Times New Roman" w:eastAsia="Times New Roman" w:cs="Times New Roman"/>
        </w:rPr>
        <w:t>“‘Bwana MUNGU asema hivi; iondoeni taji ya kifalme, na mvue taji: … mtukuzeni aliye chini, na mnyenyekeze aliye juu. Nitakipindua, nitakipindua, nitakipindua: nacho hakitakuwapo tena, hata atakapokuja Yeye ambaye haki yake ni hiyo; nami nitampa Yeye.’ Ezekieli 21:26, 27.</w:t>
      </w:r>
    </w:p>
    <w:p>
      <w:pPr>
        <w:pStyle w:val="ArticleScripture"/>
        <w:jc w:val="left"/>
      </w:pPr>
      <w:r>
        <w:rPr>
          <w:rFonts w:ascii="Times New Roman" w:hAnsi="Times New Roman" w:eastAsia="Times New Roman" w:cs="Times New Roman"/>
        </w:rPr>
        <w:t>“Kétu kyé Israël minɛ́, á tɛnɛ sígí-sígí Babilóni, Mɛ́di-Pɛ́rɛsi, Gɛ́rɛsi, ní Rómu masayáw ta. Allah kà a fɔ ko, ‘A tɛ́na kɛ́ dɔ́gɔya ye sísan fɔ́ o Nàa yé mín bɛ́ se ka a sɔrɔ; n bɛ́na kà a dí À ye.’”</w:t>
      </w:r>
    </w:p>
    <w:p>
      <w:pPr>
        <w:pStyle w:val="ArticleScripture"/>
        <w:jc w:val="left"/>
      </w:pPr>
      <w:r>
        <w:rPr>
          <w:rFonts w:ascii="Times New Roman" w:hAnsi="Times New Roman" w:eastAsia="Times New Roman" w:cs="Times New Roman"/>
        </w:rPr>
        <w:t>“ئەو کاتە لەبەردەستە. ئەمڕۆ نیشانەکانی زەمان ڕادەگەیەنن کە ئێمە لەسەر بەردەمەوەی ڕووداوە گەورە و مەهابەتەکان وەستاوین. هەموو شتێک لە جیهانی ئێمەدا لە هەڵچوون و ئاژاوەدایە. لەبەر چاوماندا پێشبینیی ڕزگارکەر سەبارەت بەو ڕووداوانەی پێش هاتنی ئەو دێن تەواو دەبێت: ‘گوێتان لە جەنگەکان و هەواڵی جەنگەکان دەبێت…. نەتەوەیەک دژ بە نەتەوەیەک هەڵدەستێت، و شانشینێک دژ بە شانشینێک: و برسێتی و دەردەبەری و بومەلەرزە لە شوێنە جۆراوجۆرەکاندا دەبێت.’ مەتا 24:6, 7.”</w:t>
      </w:r>
    </w:p>
    <w:p>
      <w:pPr>
        <w:pStyle w:val="ArticleScripture"/>
        <w:jc w:val="left"/>
      </w:pPr>
      <w:r>
        <w:rPr>
          <w:rFonts w:ascii="Times New Roman" w:hAnsi="Times New Roman" w:eastAsia="Times New Roman" w:cs="Times New Roman"/>
        </w:rPr>
        <w:t>ڤێستا ئێستا کاتێکەی پڕ لە گرنگییەکی زۆر گەورە بۆ هەموو ئەوانەی کە زیندوون. فەرمانڕەواکان و دەوڵەتمەداران، ئەو پیاوانەی کە پلە و پۆستی متمانە و دەسەڵاتیان لە ئەستۆیە، پیاوان و ژنانِ بیردار لە هەموو چین و توێژەکان، سەرنجیان لەسەر ئەو ڕووداوانە چڕ بووەتەوە کە لە دەوروبەری ئێمە ڕوودەدەن. ئەوان چاودێریی ئەو پەیوەندییە توندوتیژ و بێ‌ئارامییانە دەکەن کە لەنێوان نەتەوەکاندا هەیە. ئەوان سەیری ئەو توندییە دەکەن کە خەریکە هەموو توخمێکی زەوی داگیردەکات، و دەناسن کە شتێکی گەورە و یەکلاکەرەوە خەریکە ڕوودەدات—کە جیهان لەسەر لێواری قەیرانێکی مەزن و هەراسانکەرە.</w:t>
      </w:r>
    </w:p>
    <w:p>
      <w:pPr>
        <w:pStyle w:val="ArticleScripture"/>
        <w:jc w:val="left"/>
      </w:pPr>
      <w:r>
        <w:rPr>
          <w:rFonts w:ascii="Times New Roman" w:hAnsi="Times New Roman" w:eastAsia="Times New Roman" w:cs="Times New Roman"/>
        </w:rPr>
        <w:t>“Malaika sasa wanaizuia pepo ya fitina, isivume hata ulimwengu utakapoonywa juu ya maangamizi yake yajayo; lakini dhoruba inakusanyika, ikiwa tayari kupasuka juu ya dunia; na Mungu atakapowaamuru malaika Wake waiachilie pepo hiyo, kutakuwa na tukio la fitina ambalo hakuna kalamu iwezayo kulichora.”</w:t>
      </w:r>
    </w:p>
    <w:p>
      <w:pPr>
        <w:pStyle w:val="ArticleScripture"/>
        <w:jc w:val="left"/>
      </w:pPr>
      <w:r>
        <w:rPr>
          <w:rFonts w:ascii="Times New Roman" w:hAnsi="Times New Roman" w:eastAsia="Times New Roman" w:cs="Times New Roman"/>
        </w:rPr>
        <w:t>“Biblia, na Biblia peke yake, ndiyo itoayo mtazamo sahihi wa mambo haya. Hapa yamefunuliwa matukio makuu ya mwisho katika historia ya ulimwengu wetu, matukio ambayo tayari yanatupa vivuli vyake mbele, sauti ya kukaribia kwake ikiifanya dunia itetemeke na mioyo ya wanadamu kuzimia kwa hofu.</w:t>
      </w:r>
    </w:p>
    <w:p>
      <w:pPr>
        <w:pStyle w:val="ArticleScripture"/>
        <w:jc w:val="left"/>
      </w:pPr>
      <w:r>
        <w:rPr>
          <w:rFonts w:ascii="Times New Roman" w:hAnsi="Times New Roman" w:eastAsia="Times New Roman" w:cs="Times New Roman"/>
        </w:rPr>
        <w:t>“‘“Talah u Ngai afugha i ishì, afugha i zungutu, akindululìsha hejulu na hansi, ne kubalagha aghikali bende hose…. Bàshàlà mighìka, bàshintula mulongo, bàlemuka lufingo lwa myaka yoshi. Nendigo ilakilo lyalya ishì, na bhôna bhàkala mwo bhàfughuka…. Luseghe lwa matabula lulemèla, makelele gha bhôna bhàsegha ghamala, luseghe lwa kinanda lulemèla.’ Yesaya 24:1–18.”</w:t>
      </w:r>
    </w:p>
    <w:p>
      <w:pPr>
        <w:pStyle w:val="ArticleScripture"/>
        <w:jc w:val="left"/>
      </w:pPr>
      <w:r>
        <w:rPr>
          <w:rFonts w:ascii="Times New Roman" w:hAnsi="Times New Roman" w:eastAsia="Times New Roman" w:cs="Times New Roman"/>
        </w:rPr>
        <w:t>„Olembu lw’akolwa! kubanga olunaku lwa Mukama luli kumpi, era lulijja ng’okuzikirizibwa okuva eri Omuyinza w’Ebintu Byonna…. Ensigo evunze wansi w’obutundutundu bw’ettaka lyayo, amawanika gafuuse matongo, ebigo by’emmere bimenyese; kubanga eŋŋaano ekaze. Ensolo bwe zisinda nga zirumwa! embuga z’ente zibiddwa amagezi, kubanga tezirina muddo; weewaawo, n’endiga zifuuliddwa matongo.” „Omuzabbibu gukaze, n’omutiini guwotose; omukomamawanga, era n’olukindu, n’omuti gwa apulo, weewaawo, emiti gyonna egy’omu nnimiro gikaze: kubanga essanyu likaze okuva ku baana b’abantu.” Yoweeri 1:15–18, 12.</w:t>
      </w:r>
    </w:p>
    <w:p>
      <w:pPr>
        <w:pStyle w:val="ArticleScripture"/>
        <w:jc w:val="left"/>
      </w:pPr>
      <w:r>
        <w:rPr>
          <w:rFonts w:ascii="Times New Roman" w:hAnsi="Times New Roman" w:eastAsia="Times New Roman" w:cs="Times New Roman"/>
        </w:rPr>
        <w:t>“‘Ndzi twa ku vava embilwini ya mina swinene; … a ndzi koti ku miyela, hikuva wena, wena moya-xiviri wa mina, u twile mpfumawulo wa mhalamhala, xitsundzuxo xa nyimpi. Ku lovisiwa ehenhla ka ku lovisiwa ku huwelela; hikuva tiko hinkwaro ri onhakile.’</w:t>
      </w:r>
    </w:p>
    <w:p>
      <w:pPr>
        <w:pStyle w:val="ArticleScripture"/>
        <w:jc w:val="left"/>
      </w:pPr>
      <w:r>
        <w:rPr>
          <w:rFonts w:ascii="Times New Roman" w:hAnsi="Times New Roman" w:eastAsia="Times New Roman" w:cs="Times New Roman"/>
        </w:rPr>
        <w:t>“‘Ndzi langutile misava, kutani, waswivo, a yi nga ri na xivumbeko, yi ri hava nchumu; ni matilo, naswona a ma nga ri na ku vonakala. Ndzi langutile tintshava, kutani, waswivo, a ti rhurhumela, ni switsunga hinkwaswo swi tsekatseka hi ku olova. Ndzi langutile, kutani, waswivo, a ku nga ri na munhu, ni tinyanyana hinkwato ta matilo a ti balekile. Ndzi langutile, kutani, waswivo, ndhawu leyi tswalaka a yi hundzuke mananga, ni miti hinkwayo ya kona a yi wisiwile.’ Yeremiya 4:19, 20, 23–26.</w:t>
      </w:r>
    </w:p>
    <w:p>
      <w:pPr>
        <w:pStyle w:val="ArticleScripture"/>
        <w:jc w:val="left"/>
      </w:pPr>
      <w:r>
        <w:rPr>
          <w:rFonts w:ascii="Times New Roman" w:hAnsi="Times New Roman" w:eastAsia="Times New Roman" w:cs="Times New Roman"/>
        </w:rPr>
        <w:t>“‘Kai! kugira ngo uwo munsi ni ukomeye, ku buryo nta n’umwe umeze nka wo: ni koko ni igihe cy’amakuba ya Yakobo; ariko azakizwa ayavemo.’ Yeremiya 30:7.” Education,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Sabini na Saba</dc:title>
  <dc:subject>مۆرككردنی ١٤٤,٠٠٠: تێڕوانینەکان لە بینینی دانیال و هێما پێشبینییەکان</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