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 na Themanini na Tatu</w:t>
      </w:r>
    </w:p>
    <w:p>
      <w:pPr>
        <w:pStyle w:val="ArticleSubtitle"/>
        <w:jc w:val="left"/>
      </w:pPr>
      <w:r>
        <w:rPr>
          <w:rFonts w:ascii="Arial" w:hAnsi="Arial" w:eastAsia="Arial" w:cs="Arial"/>
        </w:rPr>
        <w:t>Uthyo Utahela: Kristu mu Myezi ya Kinyakutebula no mu Kuunwa kwa Mulumendu w’Ukwitabija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“Peter akasiima amazima ni yo musingi gw’okukkiriza kw’omukkiriza. Eyo ye ekyo Kristo yennyini kye yalangirira okuba obulamu obutaggwaawo.” “Amazima” ago gaalaga ebintu bibiri ebikwata ku Kristo. Ekisooka kyali nti Kristo kitundu kya byafaayo eby’obunnabbi. Obubonero obulaga ebibaddewo mu byafaayo eby’obunnabbi, bulaga Kristo. Okukwatagana kwe n’ebibaddewo ebyo kulaga obutukuvu bw’obubonero bw’obunnabbi, era kuwa ensonga lwaki Sister White emirundi mingi nnyo yayogeranga nti tulina okukuuma obubonero obwo, kubanga obubonero obwo bukiikirira Yesu Kristo. Akabonero akaali kakiikirira omutwe gw’okugezesebwa mu biro bya Kristo kwe kubatizibwa kwe, era kaakwatagana n’ebibaddewo ebirala mu nnnyiriri entukuvu ez’okuddaabiriza, ebyawulibwa olw’okukka kw’akabonero ak’Obwakatonda.</w:t>
      </w:r>
    </w:p>
    <w:p>
      <w:pPr>
        <w:pStyle w:val="ArticleBody"/>
        <w:jc w:val="left"/>
      </w:pPr>
      <w:r>
        <w:rPr>
          <w:rFonts w:ascii="Times New Roman" w:hAnsi="Times New Roman" w:eastAsia="Times New Roman" w:cs="Times New Roman"/>
        </w:rPr>
        <w:t>Musa’nın reform hattında, Yaratıcının yaratılışla birleşmesinin bir simgesi olan yanan bir çalı içinde İlahiyat indi ve orada ikamet etti. Yetmiş yılın sonundaki reform hattında, Mihail, ilk fermanla ilerlemesi için Koreş’i güçlendirmek üzere indi ve aynı zamanda Daniel Mesih’in suretine dönüştürüldü. Mesih’in reform hattında, Kutsal Ruh, Tanrı’nın Oğlu’nu mesh etmek üzere güvercin suretinde indi; bu, İlahiyatın insanlıkla birleşmesinin simgesiydi. Millerci tarihte, 11 Ağustos 1840’ta inen melek, yenilmek üzere olan küçük bir kitapla inen ve Kendisi de o küçük kitap olan “İsa Mesih’ten daha aşağı bir şahsiyet değil” idi. Orada, İlahiyatın insanlıkla birleşmesinin, Gök Ekmeği’nin etini ve kanını yiyip içmekle gerçekleştiğini gösterdi.</w:t>
      </w:r>
    </w:p>
    <w:p>
      <w:pPr>
        <w:pStyle w:val="ArticleBody"/>
        <w:jc w:val="left"/>
      </w:pPr>
      <w:r>
        <w:rPr>
          <w:rFonts w:ascii="Times New Roman" w:hAnsi="Times New Roman" w:eastAsia="Times New Roman" w:cs="Times New Roman"/>
        </w:rPr>
        <w:t>Historiya ya Kivuziri ni ya Kivuziri kwa sababu inadhihirishwa na uwepo wa Kristo. Unabii wa Neno la Mungu unaotambulisha matukio ya wakati ujao ni Yesu Kristo, kwa maana Yeye ndiye “Neno.” Unabii huo unapokuwa umetimizwa katika historia, matukio hayo huwakilisha utimilifu wa Neno Lake, na Neno Lake ni Kweli. Ni Neno Lake linaloweka wazi unabii, na ni Neno Lake linalotimizwa tukio linapowadia; hivyo, katika mwanzo na katika mwisho ni Yesu Kristo, kwa maana Yeye ndiye Alfa na Omega. Kwa hiyo, Petro alipokiri kwamba Yesu alikuwa Kristo na Mwana wa Mungu aliye hai, alikuwa akitambulisha alama ya njia iliyokuwa Yesu Kristo na alama ya njia inayofikia utimilifu wake mkamilifu katika siku za mwisho. Septemba 11, 2001 ulikuwa utimilifu mkamilifu wa Kristo.</w:t>
      </w:r>
    </w:p>
    <w:p>
      <w:pPr>
        <w:pStyle w:val="ArticleBody"/>
        <w:jc w:val="left"/>
      </w:pPr>
      <w:r>
        <w:rPr>
          <w:rFonts w:ascii="Times New Roman" w:hAnsi="Times New Roman" w:eastAsia="Times New Roman" w:cs="Times New Roman"/>
        </w:rPr>
        <w:t>Kusala ukutambula ukugcwaliseka kwesiporofeto sa-Septemba 11, 2001, kukutambula uKristu, iNdodana kaNkulunkulu ophilayo. Lelo qiniso, elavezwa nguPetru, lali “yisisekelo sokukholwa komkholwa,” njalo ngoSeptemba 11, 2001 uKristu wahola abantu Bakhe bezinsuku zokucina ukuba babuyele “ezindleleni zakudala” zikaJeremiya, ezimelela “izisekelo” zomnyakazo wemilayezo yengilosi yokuqala leyengilosi yesithathu. UPetru wayemele abayinkulungwane ezilikhulu lamatshumi amane lane, ababotshwayo uphawu ngesikhathi lapho izingilosi ezine zibamba imimoya emine. Isikhathi sokubotshwa uphawu siyisikhathi esiqondileyo sesiporofeto, esiqala ngoSeptemba 11, 2001 siphele ngomthetho weSonto oseduze ukufika. UJesu uhlala efanekisa ukuphela kwento ngesiqalo sento.</w:t>
      </w:r>
    </w:p>
    <w:p>
      <w:pPr>
        <w:pStyle w:val="ArticleBody"/>
        <w:jc w:val="left"/>
      </w:pPr>
      <w:r>
        <w:rPr>
          <w:rFonts w:ascii="Times New Roman" w:hAnsi="Times New Roman" w:eastAsia="Times New Roman" w:cs="Times New Roman"/>
        </w:rPr>
        <w:t>Ku nguquguqukni kwekutila, ingelosi yaSembulo se-18 yehla, njengoba kwakwenteka ngaMoya loNgcwele ekubhabhatisweni, futsi leyo ngelosi “yayingengaphansi kwekuba nguJesu Khristu lucobo,” ngoba ingelosi lehla kutawukhanyisa umhlaba ngenkhatimulo yaKhe emlandvweni webaMiller “yayingengaphansi kwekuba nguJesu Khristu lucobo.” Emtsetfweni weliSontfo lotako masinyane, “yayingengaphansi kwekuba nguJesu Khristu lucobo,” uyabuye ehle futsi etfule umlayeto wesibili walemilayeto lemibili yeSembulo se-18, lapho abita khona letinye timvu taKhe tiphume eBhabhiloni. Emkhatsini wesikhatsi sekutila, kwehla ingelosi, njengoba ingelosi yesibili yehla nga-Aphreli 19, 1844, ekudvumaleni kwekucala kwemnyakato webaMiller.</w:t>
      </w:r>
    </w:p>
    <w:p>
      <w:pPr>
        <w:pStyle w:val="ArticleBody"/>
        <w:jc w:val="left"/>
      </w:pPr>
      <w:r>
        <w:rPr>
          <w:rFonts w:ascii="Times New Roman" w:hAnsi="Times New Roman" w:eastAsia="Times New Roman" w:cs="Times New Roman"/>
        </w:rPr>
        <w:t>Malaika wa pili alipowasili na malaika wa tatu alipowasili tarehe 22 Oktoba 1844, malaika wengi walitumwa kuuongeza nguvu ujumbe wa malaika wa pili, wakati ujumbe wa Kilio cha Usiku wa Manane ulipowasili. Akizungumzia historia ya wakati malaika hawa walipowasili katika historia ya Wamileriti, Dada White anatufahamisha kwamba wale walioikataa jumbe hii walikuwa wamemsulubisha Kristo kwa uhakika uleule kama Wayahudi walivyomsulubisha Kristo.</w:t>
      </w:r>
    </w:p>
    <w:p>
      <w:pPr>
        <w:pStyle w:val="ArticleScripture"/>
        <w:jc w:val="left"/>
      </w:pPr>
      <w:r>
        <w:rPr>
          <w:rFonts w:ascii="Times New Roman" w:hAnsi="Times New Roman" w:eastAsia="Times New Roman" w:cs="Times New Roman"/>
        </w:rPr>
        <w:t>“Ndzi vone leswaku tanihi leswi Vayuda va vambetheleke Yesu emhandzini, na wona mavandla ya kereke ya vito ntsena ma vambethele rungula leri emhandzini; hikwalaho a ma na vutivi bya ndlela yo nghena eNdhawini leyi Kwetsimaka ngopfu, naswona a ma nge vuyeriwi hi ku kombela ka Yesu hikwalaho ka wona kwalaho.” Early Writings, 261.</w:t>
      </w:r>
    </w:p>
    <w:p>
      <w:pPr>
        <w:pStyle w:val="ArticleBody"/>
        <w:jc w:val="left"/>
      </w:pPr>
      <w:r>
        <w:rPr>
          <w:rFonts w:ascii="Times New Roman" w:hAnsi="Times New Roman" w:eastAsia="Times New Roman" w:cs="Times New Roman"/>
        </w:rPr>
        <w:t>Malaika tarafından temsil edilen mesajlar reddedildiğinde, onlar Mesih’in çarmıha gerilişini temsil eder; çünkü O, bu mesajların ve onların tarihsel gerçekleşmesinin beden bulmuş hâlidir. 18 Temmuz 2020’de, “İsa Mesih’ten daha aşağı olmayan bir Zat” indi; bu, ilk hayal kırıklığını ve gecikme zamanının başlangıcını işaretledi. Sokaklarda öldürülmüş olan O’nun son gün halkının ölü kuru kemikleri, insanları yeniden hayata döndürebilen yegâne sesi işitmekle uyandırılacaktı.</w:t>
      </w:r>
    </w:p>
    <w:p>
      <w:pPr>
        <w:pStyle w:val="ArticleScripture"/>
        <w:jc w:val="left"/>
      </w:pPr>
      <w:r>
        <w:rPr>
          <w:rFonts w:ascii="Times New Roman" w:hAnsi="Times New Roman" w:eastAsia="Times New Roman" w:cs="Times New Roman"/>
        </w:rPr>
        <w:t>Ndi, ndi, ndababwira yuko isaha iraje, kandi n’ubu ni yo, aho abapfuye bazumva ijwi ry’Umwana w’Imana; kandi abazaryumva bazabaho. Kuko nk’uko Data afite ubugingo muri we ubwe, ni ko yahaye n’Umwana kugira ubugingo muri we ubwe; kandi yamuhaye n’ububasha bwo gucira urubanza, kuko ari Umwana w’umuntu. Ntimutangazwe n’ibyo, kuko isaha iraje, aho abari mu mva bose bazumva ijwi rye, kandi bazasohoka: abakoze ibyiza bazazukira ubugingo, naho abakoze ibibi bazazukira gucirwaho iteka. Yohana 5:25–29.</w:t>
      </w:r>
    </w:p>
    <w:p>
      <w:pPr>
        <w:pStyle w:val="ArticleBody"/>
        <w:jc w:val="left"/>
      </w:pPr>
      <w:r>
        <w:rPr>
          <w:rFonts w:ascii="Times New Roman" w:hAnsi="Times New Roman" w:eastAsia="Times New Roman" w:cs="Times New Roman"/>
        </w:rPr>
        <w:t>Mu mwezi wa Mukandankuba 2023, Ijwi rye ryahamagaye amagufwa yumye ngo ahabwe ubugingo, maze Alfa na Omega basubira gusubiramo intangiriro y’igihe cyo gushyirwaho ikimenyetso, kuko Mukandankuba 2023 uranga igihe gisoza cyo gushyirwaho ikimenyetso. Ubwoko bwe bwahise bwongera guhamagarirwa gusubira mu nzira za kera za Yeremiya, ku rufatiro rw’amateka y’Abamilerite. Ubutumwa bw’ifatizo bw’intangiriro n’iherezo by’Abamilerite bwari ubutumwa bwa mbere n’ubwa nyuma bwo mu mateka y’Abamilerite, ari bwo “ibihe birindwi” byo mu gitabo cy’Abalewi igice cya makumyabiri na gatandatu.</w:t>
      </w:r>
    </w:p>
    <w:p>
      <w:pPr>
        <w:pStyle w:val="ArticleBody"/>
        <w:jc w:val="left"/>
      </w:pPr>
      <w:r>
        <w:rPr>
          <w:rFonts w:ascii="Times New Roman" w:hAnsi="Times New Roman" w:eastAsia="Times New Roman" w:cs="Times New Roman"/>
        </w:rPr>
        <w:t>Mwezi wa Julai 2023, watu wa Mungu wa siku za mwisho waliamriwa tena kuutwaa kile kitabu kidogo na kukila. Wanapokila kile kitabu kidogo, ndipo wanajaribiwa kuona kama watakubali ujumbe wa ole la tatu katika Ufunuo sura ya tisa (habari za mashariki) na ujumbe wa Danieli sura ya kumi na moja (habari za kaskazini). Mchakato huo wa kujaribiwa unawaongoza kwenye aya ya kumi na tatu hadi ya kumi na tano ya Danieli sura ya kumi na moja, ambayo ndiyo Vita vya Panium, ambayo ndiyo Kaisaria Filipi, na ambayo ndiyo ujumbe wa Kilio cha Usiku wa Manane ambamo yale matabaka mawili ya watu waliosikia sauti Yake yanafunuliwa, tabaka moja “waliotenda mema, wapate ufufuo wa uzima; na waliotenda mabaya, wapate ufufuo wa hukumu.”</w:t>
      </w:r>
    </w:p>
    <w:p>
      <w:pPr>
        <w:pStyle w:val="ArticleBody"/>
        <w:jc w:val="left"/>
      </w:pPr>
      <w:r>
        <w:rPr>
          <w:rFonts w:ascii="Times New Roman" w:hAnsi="Times New Roman" w:eastAsia="Times New Roman" w:cs="Times New Roman"/>
        </w:rPr>
        <w:t>Kuna sauti tatu katika wakati wa kutiwa muhuri kwa wale laki moja na arobaini na nne elfu, nazo zote ni sauti ya “si mtu mwingine ila Yesu Kristo mwenyewe.” Sauti ya kwanza ya Ufunuo kumi na nane ilisikika wakati majengo makubwa ya mji wa New York yalipoangushwa kwa mguso kutoka kwa Mungu. Sauti ya pili ni sauti ya Mikaeli malaika mkuu, awaitaye waliokufa watoke makaburini mwao. Sauti ya tatu ni sauti ya pili ya sura ya kumi na nane ya Ufunuo, awaitaye kundi Lake lingine litoke Babeli katika saa ya “tetemeko kuu la nchi” la sura ya kumi na moja ya Ufunuo. Utimilifu mkamilifu wa ungamo la Petro kule Kaisaria Filipi hutimizwa Kristo anapowaongoza watu Wake wa siku za mwisho kwa “sehemu ile ya unabii wa Danieli inayohusu siku za mwisho.”</w:t>
      </w:r>
    </w:p>
    <w:p>
      <w:pPr>
        <w:pStyle w:val="ArticleBody"/>
        <w:jc w:val="left"/>
      </w:pPr>
      <w:r>
        <w:rPr>
          <w:rFonts w:ascii="MS Gothic" w:hAnsi="MS Gothic" w:eastAsia="MS Gothic" w:cs="MS Gothic"/>
        </w:rPr>
        <w:t>ダニエル</w:t>
      </w:r>
      <w:r>
        <w:rPr>
          <w:rFonts w:ascii="Microsoft YaHei" w:hAnsi="Microsoft YaHei" w:eastAsia="Microsoft YaHei" w:cs="Microsoft YaHei"/>
        </w:rPr>
        <w:t>十一章十三節</w:t>
      </w:r>
      <w:r>
        <w:rPr>
          <w:rFonts w:ascii="MS Gothic" w:hAnsi="MS Gothic" w:eastAsia="MS Gothic" w:cs="MS Gothic"/>
        </w:rPr>
        <w:t>から</w:t>
      </w:r>
      <w:r>
        <w:rPr>
          <w:rFonts w:ascii="Microsoft YaHei" w:hAnsi="Microsoft YaHei" w:eastAsia="Microsoft YaHei" w:cs="Microsoft YaHei"/>
        </w:rPr>
        <w:t>十五節</w:t>
      </w:r>
      <w:r>
        <w:rPr>
          <w:rFonts w:ascii="MS Gothic" w:hAnsi="MS Gothic" w:eastAsia="MS Gothic" w:cs="MS Gothic"/>
        </w:rPr>
        <w:t>のパニウムは</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びの</w:t>
      </w:r>
      <w:r>
        <w:rPr>
          <w:rFonts w:ascii="Microsoft YaHei" w:hAnsi="Microsoft YaHei" w:eastAsia="Microsoft YaHei" w:cs="Microsoft YaHei"/>
        </w:rPr>
        <w:t>使命</w:t>
      </w:r>
      <w:r>
        <w:rPr>
          <w:rFonts w:ascii="MS Gothic" w:hAnsi="MS Gothic" w:eastAsia="MS Gothic" w:cs="MS Gothic"/>
        </w:rPr>
        <w:t>を</w:t>
      </w:r>
      <w:r>
        <w:rPr>
          <w:rFonts w:ascii="Microsoft YaHei" w:hAnsi="Microsoft YaHei" w:eastAsia="Microsoft YaHei" w:cs="Microsoft YaHei"/>
        </w:rPr>
        <w:t>特定</w:t>
      </w:r>
      <w:r>
        <w:rPr>
          <w:rFonts w:ascii="MS Gothic" w:hAnsi="MS Gothic" w:eastAsia="MS Gothic" w:cs="MS Gothic"/>
        </w:rPr>
        <w:t>する</w:t>
      </w:r>
      <w:r>
        <w:rPr>
          <w:rFonts w:ascii="Microsoft YaHei" w:hAnsi="Microsoft YaHei" w:eastAsia="Microsoft YaHei" w:cs="Microsoft YaHei"/>
        </w:rPr>
        <w:t>、封</w:t>
      </w:r>
      <w:r>
        <w:rPr>
          <w:rFonts w:ascii="MS Gothic" w:hAnsi="MS Gothic" w:eastAsia="MS Gothic" w:cs="MS Gothic"/>
        </w:rPr>
        <w:t>じられていたダニエルの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「部分」</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パニウムは</w:t>
      </w:r>
      <w:r>
        <w:rPr>
          <w:rFonts w:ascii="Microsoft YaHei" w:hAnsi="Microsoft YaHei" w:eastAsia="Microsoft YaHei" w:cs="Microsoft YaHei"/>
        </w:rPr>
        <w:t>一八四四年八月</w:t>
      </w:r>
      <w:r>
        <w:rPr>
          <w:rFonts w:ascii="MS Gothic" w:hAnsi="MS Gothic" w:eastAsia="MS Gothic" w:cs="MS Gothic"/>
        </w:rPr>
        <w:t>のエクセター・キャンプ</w:t>
      </w:r>
      <w:r>
        <w:rPr>
          <w:rFonts w:ascii="Microsoft YaHei" w:hAnsi="Microsoft YaHei" w:eastAsia="Microsoft YaHei" w:cs="Microsoft YaHei"/>
        </w:rPr>
        <w:t>集会</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ドナルド・トランプの</w:t>
      </w:r>
      <w:r>
        <w:rPr>
          <w:rFonts w:ascii="Microsoft YaHei" w:hAnsi="Microsoft YaHei" w:eastAsia="Microsoft YaHei" w:cs="Microsoft YaHei"/>
        </w:rPr>
        <w:t>第二期政権</w:t>
      </w:r>
      <w:r>
        <w:rPr>
          <w:rFonts w:ascii="MS Gothic" w:hAnsi="MS Gothic" w:eastAsia="MS Gothic" w:cs="MS Gothic"/>
        </w:rPr>
        <w:t>において</w:t>
      </w:r>
      <w:r>
        <w:rPr>
          <w:rFonts w:ascii="Microsoft YaHei" w:hAnsi="Microsoft YaHei" w:eastAsia="Microsoft YaHei" w:cs="Microsoft YaHei"/>
        </w:rPr>
        <w:t>成就</w:t>
      </w:r>
      <w:r>
        <w:rPr>
          <w:rFonts w:ascii="MS Gothic" w:hAnsi="MS Gothic" w:eastAsia="MS Gothic" w:cs="MS Gothic"/>
        </w:rPr>
        <w:t>する</w:t>
      </w:r>
      <w:r>
        <w:rPr>
          <w:rFonts w:ascii="Microsoft YaHei" w:hAnsi="Microsoft YaHei" w:eastAsia="Microsoft YaHei" w:cs="Microsoft YaHei"/>
        </w:rPr>
        <w:t>歴史</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十四万四千人</w:t>
      </w:r>
      <w:r>
        <w:rPr>
          <w:rFonts w:ascii="MS Gothic" w:hAnsi="MS Gothic" w:eastAsia="MS Gothic" w:cs="MS Gothic"/>
        </w:rPr>
        <w:t>の</w:t>
      </w:r>
      <w:r>
        <w:rPr>
          <w:rFonts w:ascii="Microsoft YaHei" w:hAnsi="Microsoft YaHei" w:eastAsia="Microsoft YaHei" w:cs="Microsoft YaHei"/>
        </w:rPr>
        <w:t>額</w:t>
      </w:r>
      <w:r>
        <w:rPr>
          <w:rFonts w:ascii="MS Gothic" w:hAnsi="MS Gothic" w:eastAsia="MS Gothic" w:cs="MS Gothic"/>
        </w:rPr>
        <w:t>に</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印</w:t>
      </w:r>
      <w:r>
        <w:rPr>
          <w:rFonts w:ascii="MS Gothic" w:hAnsi="MS Gothic" w:eastAsia="MS Gothic" w:cs="MS Gothic"/>
        </w:rPr>
        <w:t>を</w:t>
      </w:r>
      <w:r>
        <w:rPr>
          <w:rFonts w:ascii="Microsoft YaHei" w:hAnsi="Microsoft YaHei" w:eastAsia="Microsoft YaHei" w:cs="Microsoft YaHei"/>
        </w:rPr>
        <w:t>押</w:t>
      </w:r>
      <w:r>
        <w:rPr>
          <w:rFonts w:ascii="MS Gothic" w:hAnsi="MS Gothic" w:eastAsia="MS Gothic" w:cs="MS Gothic"/>
        </w:rPr>
        <w:t>す</w:t>
      </w:r>
      <w:r>
        <w:rPr>
          <w:rFonts w:ascii="Microsoft YaHei" w:hAnsi="Microsoft YaHei" w:eastAsia="Microsoft YaHei" w:cs="Microsoft YaHei"/>
        </w:rPr>
        <w:t>預言的使命</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たちが</w:t>
      </w:r>
      <w:r>
        <w:rPr>
          <w:rFonts w:ascii="Microsoft YaHei" w:hAnsi="Microsoft YaHei" w:eastAsia="Microsoft YaHei" w:cs="Microsoft YaHei"/>
        </w:rPr>
        <w:t>今学</w:t>
      </w:r>
      <w:r>
        <w:rPr>
          <w:rFonts w:ascii="MS Gothic" w:hAnsi="MS Gothic" w:eastAsia="MS Gothic" w:cs="MS Gothic"/>
        </w:rPr>
        <w:t>んでいるこれらの</w:t>
      </w:r>
      <w:r>
        <w:rPr>
          <w:rFonts w:ascii="Microsoft YaHei" w:hAnsi="Microsoft YaHei" w:eastAsia="Microsoft YaHei" w:cs="Microsoft YaHei"/>
        </w:rPr>
        <w:t>節</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きわめて</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地</w:t>
      </w:r>
      <w:r>
        <w:rPr>
          <w:rFonts w:ascii="MS Gothic" w:hAnsi="MS Gothic" w:eastAsia="MS Gothic" w:cs="MS Gothic"/>
        </w:rPr>
        <w:t>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“Պետրոսի խոստովանած ճշմարտությունն է հավատացյալի հավատի հիմքը։ Դա է այն, ինչ Ինքը՝ Քրիստոսը, հռչակել է որպես հավիտենական կյանք։ Սակայն այս գիտության տիրապետելը որևէ հիմք չէր ինքնափառաբանության համար։ Այն Պետրոսին չէր հայտնվել իր իսկ որևէ իմաստությամբ կամ բարությամբ։ Մարդկությունը երբեք չի կարող ինքն իրենով հասնել աստվածայինի գիտությանը։ «Այն երկնքից բարձր է. ի՞նչ կարող ես անել. դժոխքից խորն է. ի՞նչ կարող ես իմանալ»։ Հոբ 11:8։ Միայն որդեգրության Հոգին կարող է մեզ հայտնել Աստծու խորությունները, որոնք «աչքը չէ տեսել, և ականջը չէ լսել, և մարդու սիրտը չեն մտել»։ «Բայց Աստված մեզ հայտնեց Իր Հոգով, որովհետև Հոգին քննում է ամեն ինչ, նույնիսկ Աստծու խորությունները»։ Ա Կորնթացիս 2:9, 10։ «Տիրոջ խորհուրդը Նրանից վախեցողների հետ է», և այն փաստը, որ Պետրոսը զանազանեց Քրիստոսի փառքը, վկայություն էր, որ նա «Աստծուց ուսուցանված» էր։ Սաղմոս 25:14. Հովհաննես 6:45։ Ա՜հ, ճշմարիտ, «երանի՜ քեզ, Սիմոն Բար-Յոնա, որովհետև մարմինն ու արյունը չհայտնեցին քեզ դա»։”</w:t>
      </w:r>
    </w:p>
    <w:p>
      <w:pPr>
        <w:pStyle w:val="ArticleScripture"/>
        <w:jc w:val="left"/>
      </w:pPr>
      <w:r>
        <w:rPr>
          <w:rFonts w:ascii="Times New Roman" w:hAnsi="Times New Roman" w:eastAsia="Times New Roman" w:cs="Times New Roman"/>
        </w:rPr>
        <w:t>Yesu aenderera kusema: “Nami nakuambia pia, ya kuwa wewe ndiwe Petro, na juu ya mwamba huu nitalijenga kanisa Langu; wala malango ya kuzimu hayatalishinda.” Neno Petro lina maana ya jiwe,—jiwe linalobiringika. Petro hakuwa mwamba ambao juu yake kanisa liliasisiwa. Malango ya kuzimu yalimpata kushinda alipomkana Bwana wake kwa laana na kwa kuapa. Kanisa lilijengwa juu ya Mmoja ambaye malango ya kuzimu yasingeweza kumshinda.” The Desire of Ages, 413</w:t>
      </w:r>
    </w:p>
    <w:p>
      <w:pPr>
        <w:pStyle w:val="ArticleBody"/>
        <w:jc w:val="left"/>
      </w:pPr>
      <w:r>
        <w:rPr>
          <w:rFonts w:ascii="Times New Roman" w:hAnsi="Times New Roman" w:eastAsia="Times New Roman" w:cs="Times New Roman"/>
        </w:rPr>
        <w:t>Ujumbe ambao Kristo alikuwa akiuwasilisha kwa wanafunzi Wake kule Kaisaria Filipi ulikuwa, tena ndio, ujumbe wa Kilio cha Usiku wa Manane, nao umewekwa ndani ya muktadha wa vita ya kiroho kati ya mungu wa Kiyunani Pan, ambaye hekalu lake liliitwa “malango ya kuzimu,” na pembe mbili zilizoasi za mnyama wa nchi. Wamakabayo walikuwa watu wa Mungu walioasi, waliodai kuwa watetezi wa kanisa la Mungu, huku wakiipiga vita dini ya Wagiriki. Walijitambulisha kuwa viongozi wa kidini na wa kisiasa pia. Wao wanawakilisha Uprotestanti ulioasi wa yale makanisa yaliyoanguka ambayo, pamoja na serikali ya Marekani, sasa yanaunda sanamu ya mnyama na yanapigana dhidi ya dini ya utandawazi ya woke-ism na Mama Dunia. Pembe hizo zilizoasi zinashinda katika mapambano yao na vipengele vya kidini na vya kisiasa vya utandawazi, na wakati uo huo pembe ya kweli ya Kiprotestanti inatakazwa kwa kuondolewa kwa masalio ya mwisho ya wanawali wapumbavu, kabla ya kuinuliwa kama bendera katika “tetemeko kubwa la nchi” la sheria ya Jumapili inayokuja upesi.</w:t>
      </w:r>
    </w:p>
    <w:p>
      <w:pPr>
        <w:pStyle w:val="ArticleBody"/>
        <w:jc w:val="left"/>
      </w:pPr>
      <w:r>
        <w:rPr>
          <w:rFonts w:ascii="Times New Roman" w:hAnsi="Times New Roman" w:eastAsia="Times New Roman" w:cs="Times New Roman"/>
        </w:rPr>
        <w:t>Chielo cha ulota wa chisamu cha Daniele ichikwata ku mazuva ghaumaliro, icho nachoso ni Chivumbuzi cha Yesu Khristu, ndipo ni uthenga wa Kuliya kwa Pakatikati pa Usiku, chikuvumbukwa na Nkhumba ya fuko la Yuda pa Kesarea Filipi, awo ni Paniumu. Chikuvumbukwa pakati pa nkhondo pakati pa chikoko chambura Chiuta chakufuma mu chizongwe chambura kumara na mponda ya Republicanism iyo yikamba kuwuska chikoko icho mu 2015, ndiposo kulimbana na mponda waunenesko wa Protestantism iyo sono yikuwuskikaso nga ni nkhondo yankhongono.</w:t>
      </w:r>
    </w:p>
    <w:p>
      <w:pPr>
        <w:pStyle w:val="ArticleBody"/>
        <w:jc w:val="left"/>
      </w:pPr>
      <w:r>
        <w:rPr>
          <w:rFonts w:ascii="Times New Roman" w:hAnsi="Times New Roman" w:eastAsia="Times New Roman" w:cs="Times New Roman"/>
        </w:rPr>
        <w:t>Petro alikiri echiwâninela ni waymark ya Septemba 11, 2001, kandi pamo na icho ukuti Kristi Mwana wakwe Leza wa mweo. Echiwânino caquilo cileimininwako no kuti Yesu Mwana wakwe Leza, echiwânino ca kweshiwa, nga filya fine caishileba pa nshiku sha kwa Petro pa mulandu wa kuti Yesu ni Mesiya nangu iyo. Ukulanda kwa kuti Yesu Mwana wakwe Leza kuleimininwako fyonse ifyali fyasokololwa pa kuti Mwana ni nani. Te kuti fye ale Mwana wakwe Leza, lelo pamo ale mwana wa muntu. Echi e chishinka ca kwikala kwa bwa-Leza mu bwa-muntu, umulimo wine mwine uwacitwa pa nshita ya kusinda kwa ba one hundred and forty-four thousand. Echiwânino ca “incarnation,” echiwânino ca ku mpela ichaipashanyiwemo no buwânino bwa “Sabbath” ku kutendeka.</w:t>
      </w:r>
    </w:p>
    <w:p>
      <w:pPr>
        <w:pStyle w:val="ArticleBody"/>
        <w:jc w:val="left"/>
      </w:pPr>
      <w:r>
        <w:rPr>
          <w:rFonts w:ascii="Times New Roman" w:hAnsi="Times New Roman" w:eastAsia="Times New Roman" w:cs="Times New Roman"/>
        </w:rPr>
        <w:t>Mu 22, 1844, kwalamula kuŵika pa ulendo wa mngelo wachitatu. Para mngelo wafika, unenesko wapadera wakukolerana na nyengo iyo unenesko uwo ukuvumbukwa, ukujurika na Nkharamo ya fuko la Yuda; ndipo unenesko uwo ukuyezga m’badwo umo ukujurikira. Pa Mu 22, 1844, maunenesko agho ghakukolerana na ntchito ya Khristu, uyo mwamabuchi wakiza ku tempile ilo Iye mweneuyo wakazenga mu vyaka makumi ghanayi na vinkhondi na cimoza kufuma mu 1798 kufika mu 1844, ghakavumbukwa. Ntchito ya Khristu ya cheruzgo, dango la Chiuta, udindo Wake nga ni Wasembe Mukuru, nkhani ya chimanyikwiro cha cirombo, ndiposo kusindikizika kwa ŵanthu handiredi wani na forte-folo sauzandi, vyose vikajurika. Mubwezi White wakalongoreka kuti, pa maunenesko agha, pakaŵa unenesko umo Alpha na Omega wakawoneskera mu kung’anamura kwapadera.</w:t>
      </w:r>
    </w:p>
    <w:p>
      <w:pPr>
        <w:pStyle w:val="ArticleScripture"/>
        <w:jc w:val="left"/>
      </w:pPr>
      <w:r>
        <w:rPr>
          <w:rFonts w:ascii="Times New Roman" w:hAnsi="Times New Roman" w:eastAsia="Times New Roman" w:cs="Times New Roman"/>
        </w:rPr>
        <w:t>“Ndzi hlamarile loko ndzi vona nawu wa vumune exikarhi swinene ka milawu ya khume, wu rhendzeriwile hi ku vonakala lokutsongo ko olova. Ntsumi yi te: ‘Hi wona ntsena exikarhi ka lava khume lowu hlamuselaka Xikwembu lexi hanyaka lexi tumbuluxeke matilo ni misava ni hinkwaswo leswi nga eka swona. Loko masungulo ya misava ma vekiwa, hi nkarhi wolowo na wona masungulo ya Savata ma vekiwile.’” Testimonies, volume 1, 75.</w:t>
      </w:r>
    </w:p>
    <w:p>
      <w:pPr>
        <w:pStyle w:val="ArticleBody"/>
        <w:jc w:val="left"/>
      </w:pPr>
      <w:r>
        <w:rPr>
          <w:rFonts w:ascii="Times New Roman" w:hAnsi="Times New Roman" w:eastAsia="Times New Roman" w:cs="Times New Roman"/>
        </w:rPr>
        <w:t>دەمی مۆرکردنی سەد و چل و چوار هەزارەکە گەیشتبوو، بەڵام دەبوو بە هۆی سەرپێچیی ساڵی 1863 دوا بخرێت. لە 11ی سێپتەمبەری 2001، پرۆسەی مۆرکردن دەستی پێکرد کاتێک مەسیح، وەک ئەو فریشتە بەهێزەی وەحی بەشی هەژدە نیشان دراوە، بە کتێبێکی نهێنی لە دەستیدا دابەزی، کە گەلی خودای کۆتایی ڕۆژان پێویست بوو بیخۆن. ئەلفا و ئۆمەگا هەمیشە کۆتایی بە سەرەتادا پیشان دەدات، بۆیە لە ڕۆژانی دواهەمدا ڕاستییەکی دیکە هەبوو کە لە ژێر ڕووناکییەکی تایبەتدا دانرا، و ئەوە بە ڕاستیی شەممەوە ڕاستەوخۆ پەیوەست بوو کە یەکەم جار کاتێک مەسیح هەوڵی دا سەد و چل و چوار هەزارەکە مۆر بکات، گرنگی پێدرا.</w:t>
      </w:r>
    </w:p>
    <w:p>
      <w:pPr>
        <w:pStyle w:val="ArticleScripture"/>
        <w:jc w:val="left"/>
      </w:pPr>
      <w:r>
        <w:rPr>
          <w:rFonts w:ascii="Times New Roman" w:hAnsi="Times New Roman" w:eastAsia="Times New Roman" w:cs="Times New Roman"/>
        </w:rPr>
        <w:t>«Muda umefika kwa Danieli kusimama katika fungu lake. Muda umefika kwa nuru aliyopewa kwenda ulimwenguni kama haijapata kamwe kuwa hapo kabla. Ikiwa wale ambao kwa ajili yao Bwana ametenda mengi hivyo watatembea katika nuru, maarifa yao ya Kristo na ya unabii unaomhusu yataongezeka sana wanapokaribia kufungwa kwa historia ya dunia hii.»</w:t>
      </w:r>
    </w:p>
    <w:p>
      <w:pPr>
        <w:pStyle w:val="ArticleScripture"/>
        <w:jc w:val="left"/>
      </w:pPr>
      <w:r>
        <w:rPr>
          <w:rFonts w:ascii="Times New Roman" w:hAnsi="Times New Roman" w:eastAsia="Times New Roman" w:cs="Times New Roman"/>
        </w:rPr>
        <w:t>“Na rî ta riña na Dyos, lumakaw da idiay lawag ti Init ti Kinalinteg. Saan da a padayawan ti Mannubbotda babaen ti panangdadael iti dalanda iti sangoanan ti Dyos. Ti lawag a nailangitan ket agsilnag kadakuada. Addaanda iti awan patinggana a pateg iti imatang ti Dyos, ta maymaysa da ken Cristo. Kadakuada, ti sao ti Dyos ket naindaklan unay iti kinapintas ken kinanayonna. Makitada ti kinapategna. Ti kinapudno ket maipalgak kadakuada. Ti doktrina ti panaglasag ket nabalkotan iti naalumamay a silaw. Makitada a ti Sursurat ket isu ti tulbek a manglukat kadagiti amin a palimed ken mangrisolbar kadagiti amin a riribuk. Dagidiay saan a siaanamong nga awaten ti lawag ken magna iti lawag ket saanda a maawatan ti palimed ti kinasanto, ngem dagidiay saan a nagduadua a mangala iti krus ken sumurot ken Jesus ket makitada ti lawag iti lawag ti Dyos.” Manuscript Releases, numero 21, 406, 407.</w:t>
      </w:r>
    </w:p>
    <w:p>
      <w:pPr>
        <w:pStyle w:val="ArticleBody"/>
        <w:jc w:val="left"/>
      </w:pPr>
      <w:r>
        <w:rPr>
          <w:rFonts w:ascii="Times New Roman" w:hAnsi="Times New Roman" w:eastAsia="Times New Roman" w:cs="Times New Roman"/>
        </w:rPr>
        <w:t>Ulutwe lwa kwivuna kwa Bulesa mu mubili lwe lwine kuti: Ubu-Bulesa bwapangilana ne buntu tabubomba ulubembu, kabili ikishibilo kya abo abafikile ku bwina ubwo mu nshiku sha kulekelesha ni Sabata.</w:t>
      </w:r>
    </w:p>
    <w:p>
      <w:pPr>
        <w:pStyle w:val="ArticleScripture"/>
        <w:jc w:val="left"/>
      </w:pPr>
      <w:r>
        <w:rPr>
          <w:rFonts w:ascii="Times New Roman" w:hAnsi="Times New Roman" w:eastAsia="Times New Roman" w:cs="Times New Roman"/>
        </w:rPr>
        <w:t>Napo tena niliwapa Sabato zangu, ziwe ishara kati yangu na wao, ili wapate kujua ya kuwa mimi ndimi Bwana niwatakasaye. Ezekieli 20:12.</w:t>
      </w:r>
    </w:p>
    <w:p>
      <w:pPr>
        <w:pStyle w:val="ArticleBody"/>
        <w:jc w:val="left"/>
      </w:pPr>
      <w:r>
        <w:rPr>
          <w:rFonts w:ascii="Times New Roman" w:hAnsi="Times New Roman" w:eastAsia="Times New Roman" w:cs="Times New Roman"/>
        </w:rPr>
        <w:t>ئەو سەد و چل و چوار هەزارە بۆ هەتاهەتایی مۆر دەکرێن، و پرۆسەی ئەو مۆرکردنە ماوەیەکی کورت لە کۆتایی پرۆسەی مۆرکردندا دیاری دەکات، تەواو پێش یاسای یەکشەممە، کاتێک مۆرەکە وەردەگیرێت. لەو ماوە کورتەدا، ئیلاهەت بە مرۆڤایەتییەوە یەکدەبێت، بە شێوەیەکی هەمیشەیی.</w:t>
      </w:r>
    </w:p>
    <w:p>
      <w:pPr>
        <w:pStyle w:val="ArticleScripture"/>
        <w:jc w:val="left"/>
      </w:pPr>
      <w:r>
        <w:rPr>
          <w:rFonts w:ascii="Times New Roman" w:hAnsi="Times New Roman" w:eastAsia="Times New Roman" w:cs="Times New Roman"/>
        </w:rPr>
        <w:t>“Bena mbwila, nu nyi muli kusala mu mulimo munene wa kulilongikila? Abo badi bakangama ne nsi, badi bakwata kifwanukisu kya pa nsi ne kudilongolola bwa cimanyinu cya nyama wa lwonji. Abo badi kabayi ne bwitabuja muli bene, badi baditapulula kumpala kwa Nzambi ne kusukula mioyo yabo ku kutumikila bulelela, aba ke badi bakwata kifwanukisu kya mu dyulu ne kudilongolola bwa cimanyinu cya Nzambi mu mpala yabo. Pashi mukano wa bulombodi ne upatuka ne cimanyinu ne cinyintibija, mibele yabo neyikale ya kusungama ne ya kukasuluka bwa tshiendelele.”</w:t>
      </w:r>
    </w:p>
    <w:p>
      <w:pPr>
        <w:pStyle w:val="ArticleScripture"/>
        <w:jc w:val="left"/>
      </w:pPr>
      <w:r>
        <w:rPr>
          <w:rFonts w:ascii="Times New Roman" w:hAnsi="Times New Roman" w:eastAsia="Times New Roman" w:cs="Times New Roman"/>
        </w:rPr>
        <w:t>“</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ꯁꯦꯝꯁꯤꯟꯕꯒꯤ</w:t>
      </w:r>
      <w:r>
        <w:rPr>
          <w:rFonts w:ascii="Times New Roman" w:hAnsi="Times New Roman" w:eastAsia="Times New Roman" w:cs="Times New Roman"/>
        </w:rPr>
        <w:t xml:space="preserve"> </w:t>
      </w:r>
      <w:r>
        <w:rPr>
          <w:rFonts w:ascii="Nirmala UI" w:hAnsi="Nirmala UI" w:eastAsia="Nirmala UI" w:cs="Nirmala UI"/>
        </w:rPr>
        <w:t>ꯃꯇꯝꯅꯤ꯫</w:t>
      </w:r>
      <w:r>
        <w:rPr>
          <w:rFonts w:ascii="Times New Roman" w:hAnsi="Times New Roman" w:eastAsia="Times New Roman" w:cs="Times New Roman"/>
        </w:rPr>
        <w:t xml:space="preserve"> </w:t>
      </w:r>
      <w:r>
        <w:rPr>
          <w:rFonts w:ascii="Nirmala UI" w:hAnsi="Nirmala UI" w:eastAsia="Nirmala UI" w:cs="Nirmala UI"/>
        </w:rPr>
        <w:t>ꯑꯁꯦꯟꯕ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ꯂꯂꯥꯠꯇ</w:t>
      </w:r>
      <w:r>
        <w:rPr>
          <w:rFonts w:ascii="Times New Roman" w:hAnsi="Times New Roman" w:eastAsia="Times New Roman" w:cs="Times New Roman"/>
        </w:rPr>
        <w:t xml:space="preserve"> </w:t>
      </w:r>
      <w:r>
        <w:rPr>
          <w:rFonts w:ascii="Nirmala UI" w:hAnsi="Nirmala UI" w:eastAsia="Nirmala UI" w:cs="Nirmala UI"/>
        </w:rPr>
        <w:t>ꯑꯇꯩꯕ</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ꯃꯌꯦꯛꯇꯥ</w:t>
      </w:r>
      <w:r>
        <w:rPr>
          <w:rFonts w:ascii="Times New Roman" w:hAnsi="Times New Roman" w:eastAsia="Times New Roman" w:cs="Times New Roman"/>
        </w:rPr>
        <w:t xml:space="preserve"> </w:t>
      </w:r>
      <w:r>
        <w:rPr>
          <w:rFonts w:ascii="Nirmala UI" w:hAnsi="Nirmala UI" w:eastAsia="Nirmala UI" w:cs="Nirmala UI"/>
        </w:rPr>
        <w:t>ꯑꯇꯣꯕꯥ</w:t>
      </w:r>
      <w:r>
        <w:rPr>
          <w:rFonts w:ascii="Times New Roman" w:hAnsi="Times New Roman" w:eastAsia="Times New Roman" w:cs="Times New Roman"/>
        </w:rPr>
        <w:t xml:space="preserve"> </w:t>
      </w:r>
      <w:r>
        <w:rPr>
          <w:rFonts w:ascii="Nirmala UI" w:hAnsi="Nirmala UI" w:eastAsia="Nirmala UI" w:cs="Nirmala UI"/>
        </w:rPr>
        <w:t>ꯐꯪꯂꯣꯏ꯫</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ꯄꯥꯡꯕ</w:t>
      </w:r>
      <w:r>
        <w:rPr>
          <w:rFonts w:ascii="Times New Roman" w:hAnsi="Times New Roman" w:eastAsia="Times New Roman" w:cs="Times New Roman"/>
        </w:rPr>
        <w:t xml:space="preserve">, </w:t>
      </w:r>
      <w:r>
        <w:rPr>
          <w:rFonts w:ascii="Nirmala UI" w:hAnsi="Nirmala UI" w:eastAsia="Nirmala UI" w:cs="Nirmala UI"/>
        </w:rPr>
        <w:t>ꯃꯥꯂꯦꯝꯕꯨ</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ꯂꯂꯥꯠꯇꯁꯨ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ꯑꯇꯣꯕꯥ</w:t>
      </w:r>
      <w:r>
        <w:rPr>
          <w:rFonts w:ascii="Times New Roman" w:hAnsi="Times New Roman" w:eastAsia="Times New Roman" w:cs="Times New Roman"/>
        </w:rPr>
        <w:t xml:space="preserve"> </w:t>
      </w:r>
      <w:r>
        <w:rPr>
          <w:rFonts w:ascii="Nirmala UI" w:hAnsi="Nirmala UI" w:eastAsia="Nirmala UI" w:cs="Nirmala UI"/>
        </w:rPr>
        <w:t>ꯐꯪꯂꯣꯏ꯫</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ꯊꯧꯕꯜ</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ꯊꯃꯣꯏ</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ꯅꯨꯄꯤꯁꯤꯡꯒꯤ</w:t>
      </w:r>
      <w:r>
        <w:rPr>
          <w:rFonts w:ascii="Times New Roman" w:hAnsi="Times New Roman" w:eastAsia="Times New Roman" w:cs="Times New Roman"/>
        </w:rPr>
        <w:t xml:space="preserve"> </w:t>
      </w:r>
      <w:r>
        <w:rPr>
          <w:rFonts w:ascii="Nirmala UI" w:hAnsi="Nirmala UI" w:eastAsia="Nirmala UI" w:cs="Nirmala UI"/>
        </w:rPr>
        <w:t>ꯂꯂꯥꯠꯇꯁꯨ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ꯑꯇꯣꯕꯥ</w:t>
      </w:r>
      <w:r>
        <w:rPr>
          <w:rFonts w:ascii="Times New Roman" w:hAnsi="Times New Roman" w:eastAsia="Times New Roman" w:cs="Times New Roman"/>
        </w:rPr>
        <w:t xml:space="preserve"> </w:t>
      </w:r>
      <w:r>
        <w:rPr>
          <w:rFonts w:ascii="Nirmala UI" w:hAnsi="Nirmala UI" w:eastAsia="Nirmala UI" w:cs="Nirmala UI"/>
        </w:rPr>
        <w:t>ꯐꯪꯂꯣꯏ꯫</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ꯑꯇꯤꯌꯥꯒꯤ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ꯑꯃꯇꯁꯨ</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ꯑꯣꯏꯒꯗꯕꯅꯤ</w:t>
      </w:r>
      <w:r>
        <w:rPr>
          <w:rFonts w:ascii="Times New Roman" w:hAnsi="Times New Roman" w:eastAsia="Times New Roman" w:cs="Times New Roman"/>
        </w:rPr>
        <w:t>—</w:t>
      </w:r>
      <w:r>
        <w:rPr>
          <w:rFonts w:ascii="Nirmala UI" w:hAnsi="Nirmala UI" w:eastAsia="Nirmala UI" w:cs="Nirmala UI"/>
        </w:rPr>
        <w:t>ꯁ꯭ꯋꯔꯒꯒꯤ</w:t>
      </w:r>
      <w:r>
        <w:rPr>
          <w:rFonts w:ascii="Times New Roman" w:hAnsi="Times New Roman" w:eastAsia="Times New Roman" w:cs="Times New Roman"/>
        </w:rPr>
        <w:t xml:space="preserve"> </w:t>
      </w:r>
      <w:r>
        <w:rPr>
          <w:rFonts w:ascii="Nirmala UI" w:hAnsi="Nirmala UI" w:eastAsia="Nirmala UI" w:cs="Nirmala UI"/>
        </w:rPr>
        <w:t>ꯃꯣꯏꯕꯨ</w:t>
      </w:r>
      <w:r>
        <w:rPr>
          <w:rFonts w:ascii="Times New Roman" w:hAnsi="Times New Roman" w:eastAsia="Times New Roman" w:cs="Times New Roman"/>
        </w:rPr>
        <w:t xml:space="preserve"> </w:t>
      </w:r>
      <w:r>
        <w:rPr>
          <w:rFonts w:ascii="Nirmala UI" w:hAnsi="Nirmala UI" w:eastAsia="Nirmala UI" w:cs="Nirmala UI"/>
        </w:rPr>
        <w:t>ꯐꯪꯕꯒꯤ</w:t>
      </w:r>
      <w:r>
        <w:rPr>
          <w:rFonts w:ascii="Times New Roman" w:hAnsi="Times New Roman" w:eastAsia="Times New Roman" w:cs="Times New Roman"/>
        </w:rPr>
        <w:t xml:space="preserve"> </w:t>
      </w:r>
      <w:r>
        <w:rPr>
          <w:rFonts w:ascii="Nirmala UI" w:hAnsi="Nirmala UI" w:eastAsia="Nirmala UI" w:cs="Nirmala UI"/>
        </w:rPr>
        <w:t>ꯃꯤꯢꯣꯏꯕꯁꯤꯡꯅꯤ꯫</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ꯎꯅꯥꯛ</w:t>
      </w:r>
      <w:r>
        <w:rPr>
          <w:rFonts w:ascii="Times New Roman" w:hAnsi="Times New Roman" w:eastAsia="Times New Roman" w:cs="Times New Roman"/>
        </w:rPr>
        <w:t>-</w:t>
      </w:r>
      <w:r>
        <w:rPr>
          <w:rFonts w:ascii="Nirmala UI" w:hAnsi="Nirmala UI" w:eastAsia="Nirmala UI" w:cs="Nirmala UI"/>
        </w:rPr>
        <w:t>ꯎꯅꯥꯛꯁꯤꯡ꯫</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ꯃꯇꯝꯁꯤꯗ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ꯃꯁꯤꯁꯤꯡꯒꯤ</w:t>
      </w:r>
      <w:r>
        <w:rPr>
          <w:rFonts w:ascii="Times New Roman" w:hAnsi="Times New Roman" w:eastAsia="Times New Roman" w:cs="Times New Roman"/>
        </w:rPr>
        <w:t xml:space="preserve"> </w:t>
      </w:r>
      <w:r>
        <w:rPr>
          <w:rFonts w:ascii="Nirmala UI" w:hAnsi="Nirmala UI" w:eastAsia="Nirmala UI" w:cs="Nirmala UI"/>
        </w:rPr>
        <w:t>ꯃꯊꯢꯜꯗ</w:t>
      </w:r>
      <w:r>
        <w:rPr>
          <w:rFonts w:ascii="Times New Roman" w:hAnsi="Times New Roman" w:eastAsia="Times New Roman" w:cs="Times New Roman"/>
        </w:rPr>
        <w:t xml:space="preserve"> </w:t>
      </w:r>
      <w:r>
        <w:rPr>
          <w:rFonts w:ascii="Nirmala UI" w:hAnsi="Nirmala UI" w:eastAsia="Nirmala UI" w:cs="Nirmala UI"/>
        </w:rPr>
        <w:t>ꯑꯌꯥꯝ</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ꯏꯌꯦꯛ</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ꯁꯦꯝꯁꯤꯟꯕꯒꯤ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ꯃꯤꯡꯆꯠꯄ</w:t>
      </w:r>
      <w:r>
        <w:rPr>
          <w:rFonts w:ascii="Times New Roman" w:hAnsi="Times New Roman" w:eastAsia="Times New Roman" w:cs="Times New Roman"/>
        </w:rPr>
        <w:t xml:space="preserve"> </w:t>
      </w:r>
      <w:r>
        <w:rPr>
          <w:rFonts w:ascii="Nirmala UI" w:hAnsi="Nirmala UI" w:eastAsia="Nirmala UI" w:cs="Nirmala UI"/>
        </w:rPr>
        <w:t>ꯋꯥꯔꯝꯁꯨ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ꯑꯄꯕꯥ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ꯑꯩꯍꯥꯛꯅ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ꯉꯝꯅꯕ</w:t>
      </w:r>
      <w:r>
        <w:rPr>
          <w:rFonts w:ascii="Times New Roman" w:hAnsi="Times New Roman" w:eastAsia="Times New Roman" w:cs="Times New Roman"/>
        </w:rPr>
        <w:t xml:space="preserve">, </w:t>
      </w:r>
      <w:r>
        <w:rPr>
          <w:rFonts w:ascii="Nirmala UI" w:hAnsi="Nirmala UI" w:eastAsia="Nirmala UI" w:cs="Nirmala UI"/>
        </w:rPr>
        <w:t>ꯍꯧꯖꯤꯛꯀꯤ</w:t>
      </w:r>
      <w:r>
        <w:rPr>
          <w:rFonts w:ascii="Times New Roman" w:hAnsi="Times New Roman" w:eastAsia="Times New Roman" w:cs="Times New Roman"/>
        </w:rPr>
        <w:t xml:space="preserve"> </w:t>
      </w:r>
      <w:r>
        <w:rPr>
          <w:rFonts w:ascii="Nirmala UI" w:hAnsi="Nirmala UI" w:eastAsia="Nirmala UI" w:cs="Nirmala UI"/>
        </w:rPr>
        <w:t>ꯃꯇꯝꯁꯤꯒꯤ</w:t>
      </w:r>
      <w:r>
        <w:rPr>
          <w:rFonts w:ascii="Times New Roman" w:hAnsi="Times New Roman" w:eastAsia="Times New Roman" w:cs="Times New Roman"/>
        </w:rPr>
        <w:t xml:space="preserve"> </w:t>
      </w:r>
      <w:r>
        <w:rPr>
          <w:rFonts w:ascii="Nirmala UI" w:hAnsi="Nirmala UI" w:eastAsia="Nirmala UI" w:cs="Nirmala UI"/>
        </w:rPr>
        <w:t>ꯑꯖꯥꯢꯕ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ꯃꯔꯨꯑꯣꯏꯕꯅ</w:t>
      </w:r>
      <w:r>
        <w:rPr>
          <w:rFonts w:ascii="Times New Roman" w:hAnsi="Times New Roman" w:eastAsia="Times New Roman" w:cs="Times New Roman"/>
        </w:rPr>
        <w:t xml:space="preserve"> </w:t>
      </w:r>
      <w:r>
        <w:rPr>
          <w:rFonts w:ascii="Nirmala UI" w:hAnsi="Nirmala UI" w:eastAsia="Nirmala UI" w:cs="Nirmala UI"/>
        </w:rPr>
        <w:t>ꯊꯣꯡꯉꯥꯡ</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ꯉꯝꯅꯕ</w:t>
      </w:r>
      <w:r>
        <w:rPr>
          <w:rFonts w:ascii="Times New Roman" w:hAnsi="Times New Roman" w:eastAsia="Times New Roman" w:cs="Times New Roman"/>
        </w:rPr>
        <w:t xml:space="preserve">, </w:t>
      </w:r>
      <w:r>
        <w:rPr>
          <w:rFonts w:ascii="Nirmala UI" w:hAnsi="Nirmala UI" w:eastAsia="Nirmala UI" w:cs="Nirmala UI"/>
        </w:rPr>
        <w:t>ꯁ꯭ꯀ꯭ꯔꯤꯄꯆꯔꯁꯤꯡ</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ꯅꯍꯥꯛꯒꯤ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ꯊꯤꯕꯤꯌꯨ꯫</w:t>
      </w:r>
      <w:r>
        <w:rPr>
          <w:rFonts w:ascii="Times New Roman" w:hAnsi="Times New Roman" w:eastAsia="Times New Roman" w:cs="Times New Roman"/>
        </w:rPr>
        <w:t>” Testimonies, volume 5, 216.</w:t>
      </w:r>
    </w:p>
    <w:p>
      <w:pPr>
        <w:pStyle w:val="ArticleBody"/>
        <w:jc w:val="left"/>
      </w:pPr>
      <w:r>
        <w:rPr>
          <w:rFonts w:ascii="Times New Roman" w:hAnsi="Times New Roman" w:eastAsia="Times New Roman" w:cs="Times New Roman"/>
        </w:rPr>
        <w:t>Neno lililotangulia linaweza kudokeza kwamba muhuri unawekewa wakati wa sheria ya Jumapili, lakini sivyo ilivyo. Dada White yuko wazi kwamba sheria ya Jumapili ni msukosuko mkuu, naye pia hufundisha waziwazi kwamba tabia hudhihirishwa katika msukosuko, lakini kamwe haiendelezwi katika msukosuko. Muhuri huwekwa wakati wa sheria ya Jumapili kwa maana kwamba ndipo huonekana wazi, kwa kuwa wale ambao wakati huo wanao muhuri huinuliwa kama bendera. Muhuri huwekwa katika kipindi kifupi cha wakati, kabla tu ya kufungwa kwa muda wa rehema, na kwa washika-Sabato, muda wa rehema hufungwa wakati wa sheria ya Jumapili. Kutiwa muhuri kulianza tarehe 11 Septemba 2001, na hakuna mtu aliyepokea muhuri wa Mungu wakati huo, kwa maana kama ilivyoonyeshwa katika kipindi cha wakati kilichofuata Oktoba 22, 1844, kwanza palipaswa kuwepo mchakato wa kujaribiwa.</w:t>
      </w:r>
    </w:p>
    <w:p>
      <w:pPr>
        <w:pStyle w:val="ArticleBody"/>
        <w:jc w:val="left"/>
      </w:pPr>
      <w:r>
        <w:rPr>
          <w:rFonts w:ascii="Times New Roman" w:hAnsi="Times New Roman" w:eastAsia="Times New Roman" w:cs="Times New Roman"/>
        </w:rPr>
        <w:t>Kila katika kila vuguvugu la matengenezo, ishara ya kimungu inaposhuka ili kuutia nguvu ujumbe uliotiwa muhuri ukafunguliwa wakati wa mwisho, mchakato wa kupimwa huanza. Mikaeli aliposhuka ili kumtia nguvu Koreshi aendelee mbele na amri ya kwanza, ndipo Wayahudi walipimwa ikiwa wangeiacha nyumba waliyoikaa kwa miaka sabini iliyotangulia na kurudi katika mji uliokuwa umeharibiwa na kuujenga upya. Roho Mtakatifu aliposhuka katika ubatizo wa Kristo, Wayahudi walipimwa kuhusu suala la Masihi. Malaika mwenye nguvu wa Ufunuo kumi aliposhuka mnamo Agosti 11, 1840, kizazi hicho kilipimwa ikiwa kingekila kile kijitabu kidogo, na yote ambayo kile kijitabu kidogo kiliwakilisha.</w:t>
      </w:r>
    </w:p>
    <w:p>
      <w:pPr>
        <w:pStyle w:val="ArticleBody"/>
        <w:jc w:val="left"/>
      </w:pPr>
      <w:r>
        <w:rPr>
          <w:rFonts w:ascii="Times New Roman" w:hAnsi="Times New Roman" w:eastAsia="Times New Roman" w:cs="Times New Roman"/>
        </w:rPr>
        <w:t>Mek lmelad mektik cvaxik kfawq nyan 11 Nyesnw 1840, kfawq pwiy nyan ceyf cihyaq daik ywyf yityih, cwf ceyf cihyaq daik ywyf kfawq myam Miah sawh dlaw Lahm hve lim Lahng Hmup Ve, qav ywaik lwl nyi hlahteq le amik vwetbrihq daik “wan hundret an foti-fou tausan.” Mektik cvaxik mdanmwan loh nyac cingnyac nyan, cawh ve me lmelad mektik cvaxik, cvaxik kfawq nyan hteh lawq sawh meikbyan hlyak byi ni “sevən taimz,” cang Leviticus 26. Hte 1856 htoq 1863, saning Laodicea nyan meihdawh meik htiq tiht loh sawh meikbyan me lceq hteh kfawq nyan nyi lahng sawh meikbyan hlyak angel hkum hceh nyan lawq nyan 22 Oktoba 1844. Kfawq meikbyan me lceq nyan, meihdawh htoq lawng cang Daniel kapitel 11, ayat 13 htoq 15.</w:t>
      </w:r>
    </w:p>
    <w:p>
      <w:pPr>
        <w:pStyle w:val="ArticleBody"/>
        <w:jc w:val="left"/>
      </w:pPr>
      <w:r>
        <w:rPr>
          <w:rFonts w:ascii="Times New Roman" w:hAnsi="Times New Roman" w:eastAsia="Times New Roman" w:cs="Times New Roman"/>
        </w:rPr>
        <w:t>Tukwendelea niisomo muwandi wa kufuatiya.</w:t>
      </w:r>
    </w:p>
    <w:p>
      <w:pPr>
        <w:pStyle w:val="ArticleScripture"/>
        <w:jc w:val="left"/>
      </w:pPr>
      <w:r>
        <w:rPr>
          <w:rFonts w:ascii="Times New Roman" w:hAnsi="Times New Roman" w:eastAsia="Times New Roman" w:cs="Times New Roman"/>
        </w:rPr>
        <w:t>“‘Pakutandeka paandwe po vaña Nguva, kwa kala e Lizu, ni Lizu kwa kala pamo na Kalunga, ni Lizu kwa kala Kalunga. Eli vene kwa kala pakutandeka pamo na Kalunga. Bintu byosena bya sitwa kwendela muli Yandi; ni kakwena ni cimwe ca sitwa cina sitwa kahela Yandi. Muli Yandi mwa kala moyo; ni moyo owo kwa kala muye wa vanhu. Ni muye wa tema mu kufita; ni kufita ka kwa u tambula ko.’ ‘Ni Lizu kwa ningina musuni, ni kwa kala mukati ketu, (ni etu twa mono upahu Wandi, upahu wa nge wa Ou Mwaikolela Umwe cabe wa Tate,) wa izala ne ngahu ne kweli’ (Yoano 1:1–5, 14).”</w:t>
      </w:r>
    </w:p>
    <w:p>
      <w:pPr>
        <w:pStyle w:val="ArticleScripture"/>
        <w:jc w:val="left"/>
      </w:pPr>
      <w:r>
        <w:rPr>
          <w:rFonts w:ascii="Times New Roman" w:hAnsi="Times New Roman" w:eastAsia="Times New Roman" w:cs="Times New Roman"/>
        </w:rPr>
        <w:t>“Ekisuko eno eraga obuntu n’obukulu bw’omulimo gwa Kristo. Nga omuntu ategeera ky’ayogerako, Yokaana awa Kristo obuyinza bwonna, era ayogera ku bukulu bwe n’obuyinza bwe obw’ekitiibwa. Amasannyalaze ag’Obwakatonda ag’amazima ag’omuwendo ge gafulumya, ng’omusana oguva eri enjuba. Alaga Kristo ng’Omutabaganya omu yekka wakati wa Katonda n’obuntu.”</w:t>
      </w:r>
    </w:p>
    <w:p>
      <w:pPr>
        <w:pStyle w:val="ArticleScripture"/>
        <w:jc w:val="left"/>
      </w:pPr>
      <w:r>
        <w:rPr>
          <w:rFonts w:ascii="Times New Roman" w:hAnsi="Times New Roman" w:eastAsia="Times New Roman" w:cs="Times New Roman"/>
        </w:rPr>
        <w:t>“Mafundisho ya kufanyika mwili kwa Kristo katika mwili wa kibinadamu ni siri, ‘naam, ile siri iliyofichwa tangu zamani zote na tangu vizazi vyote’ (Wakolosai 1:26). Hii ndiyo siri kuu na yenye kina kirefu ya utauwa. ‘Naye Neno alifanyika mwili, akakaa kwetu’ (Yohana 1:14). Kristo alijitwika asili ya kibinadamu, asili iliyo duni kuliko asili Yake ya mbinguni. Hakuna jambo linaloonyesha kwa namna hii kushuka kwa ajabu kwa Mungu kama hili. Yeye ‘aliupenda ulimwengu, hata akamtoa Mwanawe pekee’ (Yohana 3:16). Yohana anawasilisha somo hili la ajabu kwa urahisi wa namna hii hata wote wapate kufahamu mawazo yaliyowekwa mbele yao, na kupewa nuru.”</w:t>
      </w:r>
    </w:p>
    <w:p>
      <w:pPr>
        <w:pStyle w:val="ArticleScripture"/>
        <w:jc w:val="left"/>
      </w:pPr>
      <w:r>
        <w:rPr>
          <w:rFonts w:ascii="Times New Roman" w:hAnsi="Times New Roman" w:eastAsia="Times New Roman" w:cs="Times New Roman"/>
        </w:rPr>
        <w:t>“Krishto nuk bëri sikur mori natyrën njerëzore; Ai me të vërtetë e mori atë. Ai në realitet e zotëroi natyrën njerëzore. ‘Meqë bijtë janë pjesëmarrës të mishit dhe të gjakut, edhe ai vetë po ashtu u bë pjesëmarrës i të njëjtave’ (Hebrenjve 2:14). Ai ishte biri i Marisë; Ai ishte nga fara e Davidit sipas prejardhjes njerëzore. Ai shpallet të jetë njeri, po, Njeriu Krishti Jezus. ‘Ky njeri,’ shkruan Pali, ‘u çmua i denjë për më shumë lavdi se Moisiu, për aq sa ai që e ndërtoi shtëpinë ka më shumë nder se shtëpia’ (Hebrenjve 3:3).”</w:t>
      </w:r>
    </w:p>
    <w:p>
      <w:pPr>
        <w:pStyle w:val="ArticleScripture"/>
        <w:jc w:val="left"/>
      </w:pPr>
      <w:r>
        <w:rPr>
          <w:rFonts w:ascii="Times New Roman" w:hAnsi="Times New Roman" w:eastAsia="Times New Roman" w:cs="Times New Roman"/>
        </w:rPr>
        <w:t>“Վասնզի, մինչ Աստուծոյ Խօսքը կը խօսի Քրիստոսի մարդկութեան մասին, երբ ան այս երկրի վրայ էր, ան միաժամանակ վճռական կերպով կը խօսի նաեւ անոր նախագոյութեան մասին։ Խօսքը գոյութիւն ունէր իբրեւ աստուածային Էակ՝ իբրեւ Աստուծոյ յաւիտենական Որդին, միութեամբ եւ մէկութեամբ Իր Հօր հետ։ Ի յաւիտենից ան ուխտին Միջնորդն էր, ան՝ որու մէջ երկրի բոլոր ազգերը, թէ՛ Հրեաները եւ թէ՛ Հեթանոսները, եթէ զինք ընդունէին, պիտի օրհնուէին։ «Խօսքը Աստուծոյ մօտ էր, եւ Խօսքը Աստուած էր» (Յովհաննէս 1։1)։ Նախքան մարդիկ կամ հրեշտակները ստեղծուած ըլլային, Խօսքը Աստուծոյ մօտ էր եւ Աստուած էր։”</w:t>
      </w:r>
    </w:p>
    <w:p>
      <w:pPr>
        <w:pStyle w:val="ArticleScripture"/>
        <w:jc w:val="left"/>
      </w:pPr>
      <w:r>
        <w:rPr>
          <w:rFonts w:ascii="Times New Roman" w:hAnsi="Times New Roman" w:eastAsia="Times New Roman" w:cs="Times New Roman"/>
        </w:rPr>
        <w:t>“Vihesi vyosi vyalumbilwe na Yandi, ‘ne kavwe kakulumbiwile ata kintu kimwe konso kivyalumbiwile ko, bila Yandi’” (Yoane 1:3). Kana Klisto alumbile bintu byosi, buna Yandi vandile ku ntwala ya bintu byosi. Mambu malongiwile na maye me tadila diambu diadi mawu mambu ma ngolo mingi mpe ma sikisama, mu mpila ya nde muntu nionso kavwa na nsatu ya kusala ntembe ko. Klisto vandile Nzambi mu kimuntu kia Yandi mpenza, mpe mu nsadisu ya kuluta nyonso. Yandi vandile na Nzambi kubanda mvula ya seko na seko, Nzambi ku zulu ya nyonso, asakumukila seko na seko.</w:t>
      </w:r>
    </w:p>
    <w:p>
      <w:pPr>
        <w:pStyle w:val="ArticleScripture"/>
        <w:jc w:val="left"/>
      </w:pPr>
      <w:r>
        <w:rPr>
          <w:rFonts w:ascii="Times New Roman" w:hAnsi="Times New Roman" w:eastAsia="Times New Roman" w:cs="Times New Roman"/>
        </w:rPr>
        <w:t>“Bwana Yesu Kristo, Mwana wa Mungu wa uungu, alikuwako tangu milele, akiwa nafsi iliyo tofauti, lakini akiwa mmoja na Baba. Yeye alikuwa utukufu mkuu usio na kifani wa mbinguni. Yeye alikuwa amiri wa wenye akili wa mbinguni, na ibada ya heshima ya malaika ilipokelewa na Yeye kuwa haki Yake. Hili halikuwa unyang’anyi kwa Mungu. ‘BWANA alinimiliki katika mwanzo wa njia yake,’ asema, ‘kabla ya matendo yake ya kale. Niliwekwa tangu milele, tangu mwanzo, kabla dunia haijakuwapo. Vilindi vilipokuwa havipo, nalizaliwa; chemchemi zilizojaa maji zilipokuwa hazipo. Milima haijakazwa bado, kabla ya vilima nalizaliwa; alipokuwa hajafanya dunia bado, wala mashamba, wala mavumbi ya kwanza ya ulimwengu. Alipozifanya mbingu, nalikuwako; alipoweka duara juu ya uso wa vilindi’ (Mithali 8:22–27).”</w:t>
      </w:r>
    </w:p>
    <w:p>
      <w:pPr>
        <w:pStyle w:val="ArticleScripture"/>
        <w:jc w:val="left"/>
      </w:pPr>
      <w:r>
        <w:rPr>
          <w:rFonts w:ascii="Times New Roman" w:hAnsi="Times New Roman" w:eastAsia="Times New Roman" w:cs="Times New Roman"/>
        </w:rPr>
        <w:t>“Ukweri nu wumwe ni uteei n’iiri i i ma Kristo aari umwe na Tata mbere y’uko urufatiro rw’isi rushyirwaho. Iyi ni yo mweru imurikira ahantu h’umwijima, ikahahindura ahazagaye n’ikuzo ry’Imana, ry’inkomoko. Uku kuri, nubwo ubwako ari ubwiru butagira iherezo, busobanura andi mabwiru n’ukuri kutashoboraga gusobanurwa ukundi, nyamara na ko kubitse mu mucyo, utagerwaho kandi utarondoreka.” Selected Messages, igitabo cya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 na Themanini na Tatu</dc:title>
  <dc:subject>Uthyo Utahela: Kristu mu Myezi ya Kinyakutebula no mu Kuunwa kwa Mulumendu w’Ukwitabija</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