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Themanini na Tisa</w:t>
      </w:r>
    </w:p>
    <w:p>
      <w:pPr>
        <w:pStyle w:val="ArticleSubtitle"/>
        <w:jc w:val="left"/>
      </w:pPr>
      <w:r>
        <w:rPr>
          <w:rFonts w:ascii="Arial" w:hAnsi="Arial" w:eastAsia="Arial" w:cs="Arial"/>
        </w:rPr>
        <w:t>Upanuzi wa Kinabii wa Vita vya Paniumi: Utangulizi wa Sheria ya Jumapili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Panium Savi, asili yake ilikuwa ni vita vya kiroho. Muda mfupi kabla ya sheria ya Jumapili, rais wa nane, ambaye ni wa sita tangu Ronald Reagan wakati wa mwisho mwaka 1989, ambaye pia ndiye rais wa mwisho wa Chama cha Republican, na ambaye ndiye rais tajiri kuliko wote, na ambaye pia huchochea ulimwengu wote wa utandawazi, ataiongoza Uprotestanti ulioasi katika kuishinda dini ya Kigiriki ya Pan, ambayo ndiyo “woke-ism” ya utandawazi. Katika aya za kumi na moja na kumi na mbili, historia inayoanza katika Vita vya Ukraine mwaka 2014 inafikia hitimisho lake katika sheria ya Jumapili katika aya ya kumi na sita. Aya ya kumi na tano ni Vita vya Panium, na Vita vya Panium vinaongoza kwenye vita vya Actium, ambavyo ni Vita vya Tatu vya Dunia.</w:t>
      </w:r>
    </w:p>
    <w:p>
      <w:pPr>
        <w:pStyle w:val="ArticleBody"/>
        <w:jc w:val="left"/>
      </w:pPr>
      <w:r>
        <w:rPr>
          <w:rFonts w:ascii="Times New Roman" w:hAnsi="Times New Roman" w:eastAsia="Times New Roman" w:cs="Times New Roman"/>
        </w:rPr>
        <w:t>“Ukukamala kw’enkiiko enkulu,” okwo kwe tteeka lya Ssande ery’ennyiriri ya kkumi na mukaaga, Obusiraamu obw’akabi ak’okusatu bulumba Amerika, ne busunguwaza amawanga, era ne buleeta okuzikirira kw’eggwanga. Olutalo lw’e Panium lwe lusooka okugoberera okulumba okwo. Ku tteeka lya Ssande, obumu obw’emirundi esatu obw’omusota, ensolo, ne nnabbi ow’obulimba buteekebwawo.</w:t>
      </w:r>
    </w:p>
    <w:p>
      <w:pPr>
        <w:pStyle w:val="ArticleScripture"/>
        <w:jc w:val="left"/>
      </w:pPr>
      <w:r>
        <w:rPr>
          <w:rFonts w:ascii="Times New Roman" w:hAnsi="Times New Roman" w:eastAsia="Times New Roman" w:cs="Times New Roman"/>
        </w:rPr>
        <w:t>“Upapa wowonzwa kwa papacy, kwa kucha tuma mutemo wa Nzambi kudiwa, makaanga etu akadi kwila pamo ne bulongo. Pande bua Buporotesitante buakoloka kubandula diasa diabu kupita pambelu pa mukowa amwena bua kukwata diasa dia bukole bua Loma, pande bua buakoloka kupita pa cilindi bua kukwata miasa ne Bupokolo bwa Mioyo, pande bua, mu bukole bua disangisha edi dia bitatu, ditunga dietu diakakana nsombelu yonso ya Mifundu yadi ya ditunga dia Buporotesitante ne dia lukenji lwa bantu, ne diakulongolola nzila bua kupandulula mashimi ne madimbu a papacy, dîba adi tukadi ne mwoyi wa kumanya ne ntangu yikaladi ifike ya mudimu wa Satana wa kumanya bantu, ne ne nsuka ulu pambelu.” Testimonies, volume 5, 451.</w:t>
      </w:r>
    </w:p>
    <w:p>
      <w:pPr>
        <w:pStyle w:val="ArticleBody"/>
        <w:jc w:val="left"/>
      </w:pPr>
      <w:r>
        <w:rPr>
          <w:rFonts w:ascii="Times New Roman" w:hAnsi="Times New Roman" w:eastAsia="Times New Roman" w:cs="Times New Roman"/>
        </w:rPr>
        <w:t>Ku gihe icyo, uruguma rwica rw’ubupapa ruzaba rwakize rwose, kandi ruzategeka mu bushobozi busesuye kugeza ubwo amaherezo ruzagera ku mperuka yarwo, nta wo kurutabara. Ni igihe Roma itsinze inzitizi ya gatatu ari bwo itegeka, nk’uko byagereranyijwe na Roma y’abapagani muri Daniyeli igice cya munani, umurongo wa cyenda, no mu gice cya cumi na rimwe, imirongo ya cumi na gatandatu kugeza ku ya cumi n’icyenda. Igihe Roma y’ubupapa yakuragaho amahembe atatu, yategetse mu bushobozi busesuye imyaka igihumbi na magana abiri na mirongo itandatu, nk’uko na Roma y’abapagani yategetse mu bushobozi busesuye imyaka magana atatu na mirongo itandatu imaze gutsinda Misiri, inzitizi ya gatatu, ku rugamba rwa Akisiyumu mu mwaka wa 31 mbere ya Kristo.</w:t>
      </w:r>
    </w:p>
    <w:p>
      <w:pPr>
        <w:pStyle w:val="ArticleBody"/>
        <w:jc w:val="left"/>
      </w:pPr>
      <w:r>
        <w:rPr>
          <w:rFonts w:ascii="Times New Roman" w:hAnsi="Times New Roman" w:eastAsia="Times New Roman" w:cs="Times New Roman"/>
        </w:rPr>
        <w:t>Mu sarufî de, pêveka “ium” li dawiya peyvekê tê zêdekirin da ku navek were çêkirin ku cîhek, rewşek, an komek ji tiştekî nîşan bide. Ew bi gelemperî di avakirina termên teknîkî û zanistî de tê bikaranîn, bi taybetî di kîmya û biyolojiyê de. Mînak: “stadium” cîhekê nîşan dide ji bo pêşbirkên werzîşî an bûyerên din, “aquarium” cîhekê nîşan dide ku tê de organîzmayên avî an nebat tên parastin ji bo pêşandanê, û “gymnasium” cîhekê nîşan dide ji bo werzişê bedewî an rahênanê. Di termînolojiya zanistî de, “ium” gelek caran tê bikaranîn da ku hêmûyek an pêkhateyek kîmyayî nîşan bide, bi taybetî dema ku ew hêmû an pêkhate hatiye veqetandin an keşfkirin. Mînak: “sodium” hêmûyek kîmyayî ye bi sembola Na, “calcium” hêmûyek kîmyayî ye bi sembola Ca.</w:t>
      </w:r>
    </w:p>
    <w:p>
      <w:pPr>
        <w:pStyle w:val="ArticleBody"/>
        <w:jc w:val="left"/>
      </w:pPr>
      <w:r>
        <w:rPr>
          <w:rFonts w:ascii="Times New Roman" w:hAnsi="Times New Roman" w:eastAsia="Times New Roman" w:cs="Times New Roman"/>
        </w:rPr>
        <w:t>Uwakat wa kutawala kwa juu sana kwa Roma ya kipagani ulitimizwa katika Vita vya Actium, na Vita vya Panium vilifungua mlango wa vita vinavyowakilishwa na Actium; kwa kuwa “mstari juu ya mstari,” Actium inawakilisha sheria ya Jumapili wakati upapa utakapotawala ulimwengu tena kwa juu sana.</w:t>
      </w:r>
    </w:p>
    <w:p>
      <w:pPr>
        <w:pStyle w:val="ArticleBody"/>
        <w:jc w:val="left"/>
      </w:pPr>
      <w:r>
        <w:rPr>
          <w:rFonts w:ascii="Times New Roman" w:hAnsi="Times New Roman" w:eastAsia="Times New Roman" w:cs="Times New Roman"/>
        </w:rPr>
        <w:t>Akitiamu ulikuwa ni vita ya baharini, na Paniamu ulikuwa ni vita ya nchi kavu; hivyo, uhusiano wa vita hivi viwili unawakilisha vita vya ulimwenguni pote vinavyojumuisha nchi kavu na bahari. Akitiamu, vita ya baharini iliyo maarufu zaidi katika historia ya kale, nayo pia inawakilisha vita ya ulimwenguni pote, kwa maana “maji yale uliyoyaona, hapo aketipo yule kahaba, ni jamaa, na makutano, na mataifa, na lugha.” Paniamu inawakilisha vita ya kiroho inayounganishwa na vita ya kisiasa katika sheria ya Jumapili iliyo karibu kuja.</w:t>
      </w:r>
    </w:p>
    <w:p>
      <w:pPr>
        <w:pStyle w:val="ArticleBody"/>
        <w:jc w:val="left"/>
      </w:pPr>
      <w:r>
        <w:rPr>
          <w:rFonts w:ascii="Times New Roman" w:hAnsi="Times New Roman" w:eastAsia="Times New Roman" w:cs="Times New Roman"/>
        </w:rPr>
        <w:t>ئه‌و وشه‌یه‌ی «pan» وه‌ک ناوێك، به‌گوێره‌ی ده‌قه‌که‌ چه‌ند مانایه‌كی جیاواز هه‌یه‌، به‌ڵام له‌ میتۆلۆژیای یۆنانی، Pan خودای شوانان، مه‌ڕوماڵات، میوزیکی گوندی، و بیابان و ده‌روونی سروشته‌. زۆرجار به‌ وێنه‌ی که‌سایه‌تییه‌کی نیوه‌ مرۆڤ، نیوه‌ بزن نیشان ده‌درێت، که‌ به‌ خۆشه‌ویستیی خۆی بۆ میوزیک و سروشت ناسراوه‌.</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မုသာလှည့်ဖြားခြင်း၏</w:t>
      </w:r>
      <w:r>
        <w:rPr>
          <w:rFonts w:ascii="Times New Roman" w:hAnsi="Times New Roman" w:eastAsia="Times New Roman" w:cs="Times New Roman"/>
        </w:rPr>
        <w:t xml:space="preserve"> </w:t>
      </w:r>
      <w:r>
        <w:rPr>
          <w:rFonts w:ascii="Myanmar Text" w:hAnsi="Myanmar Text" w:eastAsia="Myanmar Text" w:cs="Myanmar Text"/>
        </w:rPr>
        <w:t>အကြီးမားဆုံး</w:t>
      </w:r>
      <w:r>
        <w:rPr>
          <w:rFonts w:ascii="Times New Roman" w:hAnsi="Times New Roman" w:eastAsia="Times New Roman" w:cs="Times New Roman"/>
        </w:rPr>
        <w:t xml:space="preserve"> </w:t>
      </w:r>
      <w:r>
        <w:rPr>
          <w:rFonts w:ascii="Myanmar Text" w:hAnsi="Myanmar Text" w:eastAsia="Myanmar Text" w:cs="Myanmar Text"/>
        </w:rPr>
        <w:t>ဒရာမာကြီး၌</w:t>
      </w:r>
      <w:r>
        <w:rPr>
          <w:rFonts w:ascii="Times New Roman" w:hAnsi="Times New Roman" w:eastAsia="Times New Roman" w:cs="Times New Roman"/>
        </w:rPr>
        <w:t xml:space="preserve"> </w:t>
      </w:r>
      <w:r>
        <w:rPr>
          <w:rFonts w:ascii="Myanmar Text" w:hAnsi="Myanmar Text" w:eastAsia="Myanmar Text" w:cs="Myanmar Text"/>
        </w:rPr>
        <w:t>အဆုံးသတ်အထွတ်အထိပ်သော</w:t>
      </w:r>
      <w:r>
        <w:rPr>
          <w:rFonts w:ascii="Times New Roman" w:hAnsi="Times New Roman" w:eastAsia="Times New Roman" w:cs="Times New Roman"/>
        </w:rPr>
        <w:t xml:space="preserve"> </w:t>
      </w:r>
      <w:r>
        <w:rPr>
          <w:rFonts w:ascii="Myanmar Text" w:hAnsi="Myanmar Text" w:eastAsia="Myanmar Text" w:cs="Myanmar Text"/>
        </w:rPr>
        <w:t>လုပ်ရပ်အဖြစ်၊</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ခရစ်တော်အဖြစ်</w:t>
      </w:r>
      <w:r>
        <w:rPr>
          <w:rFonts w:ascii="Times New Roman" w:hAnsi="Times New Roman" w:eastAsia="Times New Roman" w:cs="Times New Roman"/>
        </w:rPr>
        <w:t xml:space="preserve"> </w:t>
      </w:r>
      <w:r>
        <w:rPr>
          <w:rFonts w:ascii="Myanmar Text" w:hAnsi="Myanmar Text" w:eastAsia="Myanmar Text" w:cs="Myanmar Text"/>
        </w:rPr>
        <w:t>သဏ္ဍာန်ဆောင်မည်။</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မိမိ၏မျှော်လင့်ခြင်းများ၏</w:t>
      </w:r>
      <w:r>
        <w:rPr>
          <w:rFonts w:ascii="Times New Roman" w:hAnsi="Times New Roman" w:eastAsia="Times New Roman" w:cs="Times New Roman"/>
        </w:rPr>
        <w:t xml:space="preserve"> </w:t>
      </w:r>
      <w:r>
        <w:rPr>
          <w:rFonts w:ascii="Myanmar Text" w:hAnsi="Myanmar Text" w:eastAsia="Myanmar Text" w:cs="Myanmar Text"/>
        </w:rPr>
        <w:t>ပြည့်စုံဆုံးအပြီးသတ်ခြင်းအဖြစ်</w:t>
      </w:r>
      <w:r>
        <w:rPr>
          <w:rFonts w:ascii="Times New Roman" w:hAnsi="Times New Roman" w:eastAsia="Times New Roman" w:cs="Times New Roman"/>
        </w:rPr>
        <w:t xml:space="preserve"> </w:t>
      </w:r>
      <w:r>
        <w:rPr>
          <w:rFonts w:ascii="Myanmar Text" w:hAnsi="Myanmar Text" w:eastAsia="Myanmar Text" w:cs="Myanmar Text"/>
        </w:rPr>
        <w:t>ကယ်တင်ရှင်၏</w:t>
      </w:r>
      <w:r>
        <w:rPr>
          <w:rFonts w:ascii="Times New Roman" w:hAnsi="Times New Roman" w:eastAsia="Times New Roman" w:cs="Times New Roman"/>
        </w:rPr>
        <w:t xml:space="preserve"> </w:t>
      </w:r>
      <w:r>
        <w:rPr>
          <w:rFonts w:ascii="Myanmar Text" w:hAnsi="Myanmar Text" w:eastAsia="Myanmar Text" w:cs="Myanmar Text"/>
        </w:rPr>
        <w:t>ကြွလာတော်မူခြင်းကို</w:t>
      </w:r>
      <w:r>
        <w:rPr>
          <w:rFonts w:ascii="Times New Roman" w:hAnsi="Times New Roman" w:eastAsia="Times New Roman" w:cs="Times New Roman"/>
        </w:rPr>
        <w:t xml:space="preserve"> </w:t>
      </w:r>
      <w:r>
        <w:rPr>
          <w:rFonts w:ascii="Myanmar Text" w:hAnsi="Myanmar Text" w:eastAsia="Myanmar Text" w:cs="Myanmar Text"/>
        </w:rPr>
        <w:t>ကြာမြင့်စွာကတည်းက</w:t>
      </w:r>
      <w:r>
        <w:rPr>
          <w:rFonts w:ascii="Times New Roman" w:hAnsi="Times New Roman" w:eastAsia="Times New Roman" w:cs="Times New Roman"/>
        </w:rPr>
        <w:t xml:space="preserve"> </w:t>
      </w:r>
      <w:r>
        <w:rPr>
          <w:rFonts w:ascii="Myanmar Text" w:hAnsi="Myanmar Text" w:eastAsia="Myanmar Text" w:cs="Myanmar Text"/>
        </w:rPr>
        <w:t>မျှော်လင့်ကြည့်ရှုသည်ဟု</w:t>
      </w:r>
      <w:r>
        <w:rPr>
          <w:rFonts w:ascii="Times New Roman" w:hAnsi="Times New Roman" w:eastAsia="Times New Roman" w:cs="Times New Roman"/>
        </w:rPr>
        <w:t xml:space="preserve"> </w:t>
      </w:r>
      <w:r>
        <w:rPr>
          <w:rFonts w:ascii="Myanmar Text" w:hAnsi="Myanmar Text" w:eastAsia="Myanmar Text" w:cs="Myanmar Text"/>
        </w:rPr>
        <w:t>ဝန်ခံလာခဲ့သည်။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လှည့်ဖြားသူအကြီးသည်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ကြွလာပြီးပြီဟု</w:t>
      </w:r>
      <w:r>
        <w:rPr>
          <w:rFonts w:ascii="Times New Roman" w:hAnsi="Times New Roman" w:eastAsia="Times New Roman" w:cs="Times New Roman"/>
        </w:rPr>
        <w:t xml:space="preserve"> </w:t>
      </w:r>
      <w:r>
        <w:rPr>
          <w:rFonts w:ascii="Myanmar Text" w:hAnsi="Myanmar Text" w:eastAsia="Myanmar Text" w:cs="Myanmar Text"/>
        </w:rPr>
        <w:t>ထင်ရှားပေါ်လွင်စေမည်။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အရပ်ဒေသအမျိုးမျိုးတို့၌</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လူများအလယ်တွင်</w:t>
      </w:r>
      <w:r>
        <w:rPr>
          <w:rFonts w:ascii="Times New Roman" w:hAnsi="Times New Roman" w:eastAsia="Times New Roman" w:cs="Times New Roman"/>
        </w:rPr>
        <w:t xml:space="preserve"> </w:t>
      </w:r>
      <w:r>
        <w:rPr>
          <w:rFonts w:ascii="Myanmar Text" w:hAnsi="Myanmar Text" w:eastAsia="Myanmar Text" w:cs="Myanmar Text"/>
        </w:rPr>
        <w:t>တောက်ပလွန်းသော</w:t>
      </w:r>
      <w:r>
        <w:rPr>
          <w:rFonts w:ascii="Times New Roman" w:hAnsi="Times New Roman" w:eastAsia="Times New Roman" w:cs="Times New Roman"/>
        </w:rPr>
        <w:t xml:space="preserve"> </w:t>
      </w:r>
      <w:r>
        <w:rPr>
          <w:rFonts w:ascii="Myanmar Text" w:hAnsi="Myanmar Text" w:eastAsia="Myanmar Text" w:cs="Myanmar Text"/>
        </w:rPr>
        <w:t>အလင်းရောင်ဖြင့်</w:t>
      </w:r>
      <w:r>
        <w:rPr>
          <w:rFonts w:ascii="Times New Roman" w:hAnsi="Times New Roman" w:eastAsia="Times New Roman" w:cs="Times New Roman"/>
        </w:rPr>
        <w:t xml:space="preserve"> </w:t>
      </w:r>
      <w:r>
        <w:rPr>
          <w:rFonts w:ascii="Myanmar Text" w:hAnsi="Myanmar Text" w:eastAsia="Myanmar Text" w:cs="Myanmar Text"/>
        </w:rPr>
        <w:t>တန်ခိုးဂုဏ်အာနုဘော်ပြည့်စုံသည့်</w:t>
      </w:r>
      <w:r>
        <w:rPr>
          <w:rFonts w:ascii="Times New Roman" w:hAnsi="Times New Roman" w:eastAsia="Times New Roman" w:cs="Times New Roman"/>
        </w:rPr>
        <w:t xml:space="preserve"> </w:t>
      </w:r>
      <w:r>
        <w:rPr>
          <w:rFonts w:ascii="Myanmar Text" w:hAnsi="Myanmar Text" w:eastAsia="Myanmar Text" w:cs="Myanmar Text"/>
        </w:rPr>
        <w:t>အရှင်တစ်ပါးအဖြစ်</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ဖော်ပြမည်ဖြစ်ပြီး၊</w:t>
      </w:r>
      <w:r>
        <w:rPr>
          <w:rFonts w:ascii="Times New Roman" w:hAnsi="Times New Roman" w:eastAsia="Times New Roman" w:cs="Times New Roman"/>
        </w:rPr>
        <w:t xml:space="preserve"> </w:t>
      </w:r>
      <w:r>
        <w:rPr>
          <w:rFonts w:ascii="Myanmar Text" w:hAnsi="Myanmar Text" w:eastAsia="Myanmar Text" w:cs="Myanmar Text"/>
        </w:rPr>
        <w:t>ထိုသဏ္ဍာန်သည်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သားတော်အကြောင်း</w:t>
      </w:r>
      <w:r>
        <w:rPr>
          <w:rFonts w:ascii="Times New Roman" w:hAnsi="Times New Roman" w:eastAsia="Times New Roman" w:cs="Times New Roman"/>
        </w:rPr>
        <w:t xml:space="preserve"> </w:t>
      </w:r>
      <w:r>
        <w:rPr>
          <w:rFonts w:ascii="Myanmar Text" w:hAnsi="Myanmar Text" w:eastAsia="Myanmar Text" w:cs="Myanmar Text"/>
        </w:rPr>
        <w:t>ဖော်ပြချက်နှင့်</w:t>
      </w:r>
      <w:r>
        <w:rPr>
          <w:rFonts w:ascii="Times New Roman" w:hAnsi="Times New Roman" w:eastAsia="Times New Roman" w:cs="Times New Roman"/>
        </w:rPr>
        <w:t xml:space="preserve"> </w:t>
      </w:r>
      <w:r>
        <w:rPr>
          <w:rFonts w:ascii="Myanmar Text" w:hAnsi="Myanmar Text" w:eastAsia="Myanmar Text" w:cs="Myanmar Text"/>
        </w:rPr>
        <w:t>ဆင်တူလိမ့်မည်။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1:13–15</w:t>
      </w:r>
      <w:r>
        <w:rPr>
          <w:rFonts w:ascii="Myanmar Text" w:hAnsi="Myanmar Text" w:eastAsia="Myanmar Text" w:cs="Myanmar Text"/>
        </w:rPr>
        <w:t>။</w:t>
      </w:r>
      <w:r>
        <w:rPr>
          <w:rFonts w:ascii="Times New Roman" w:hAnsi="Times New Roman" w:eastAsia="Times New Roman" w:cs="Times New Roman"/>
        </w:rPr>
        <w:t>” The Great Controversy, 624.</w:t>
      </w:r>
    </w:p>
    <w:p>
      <w:pPr>
        <w:pStyle w:val="ArticleBody"/>
        <w:jc w:val="left"/>
      </w:pPr>
      <w:r>
        <w:rPr>
          <w:rFonts w:ascii="Times New Roman" w:hAnsi="Times New Roman" w:eastAsia="Times New Roman" w:cs="Times New Roman"/>
        </w:rPr>
        <w:t>Pan ni mungu-mchungaji, naye atajifanya kuwa Mchungaji wa kweli. Kuiga kwa Shetani nafsi ya Kristo kutaanza wakati wa sheria ya Jumapili, kwa maana katika “amri” “twaweza” basi “kujua ya kuwa wakati umewadia wa utendaji wa ajabu wa Shetani na ya kuwa mwisho umekaribia”.</w:t>
      </w:r>
    </w:p>
    <w:p>
      <w:pPr>
        <w:pStyle w:val="ArticleBody"/>
        <w:jc w:val="left"/>
      </w:pPr>
      <w:r>
        <w:rPr>
          <w:rFonts w:ascii="Times New Roman" w:hAnsi="Times New Roman" w:eastAsia="Times New Roman" w:cs="Times New Roman"/>
        </w:rPr>
        <w:t>“Pan” shihe lipa lilawe wa kulamba, wa mbanzi maongo, wa koka nseke, wa kulesha, kufulila, kapena kukotela vyakulya. Nkhondo ya kumalilo yili pa Yerusalemu ya mupasi, phiri lipatulika lyo limikidwa nge cisinyizo, ne phiri lyo cisaka cimbi cakwa Leza, cilye cicili mu Babuloni, cikutila kukwako. Pa nshita iyo, fyalo fyonse fikesa kulwana na Yerusalemu ya mupasi, iyo iishibikwa nge “nkombe” (pan).</w:t>
      </w:r>
    </w:p>
    <w:p>
      <w:pPr>
        <w:pStyle w:val="ArticleScripture"/>
        <w:jc w:val="left"/>
      </w:pPr>
      <w:r>
        <w:rPr>
          <w:rFonts w:ascii="Times New Roman" w:hAnsi="Times New Roman" w:eastAsia="Times New Roman" w:cs="Times New Roman"/>
        </w:rPr>
        <w:t>Isingalyo lya Lizwi lya Mukama eri Isiraeri, bw’ayogera Mukama, agolola eggulu, n’assaawo omusingi gw’ensi, era akola omwoyo gw’omuntu munda mu ye. Laba, ndifuula Yerusaalemi ekikompe eky’okukankana eri amawanga gonna agakyetoolodde, bwe balibeera mu kuzingiza okulumba Yuda ne Yerusaalemi. Era ku lunaku olwo ndifuula Yerusaalemi ejjinja erizitowa eri amawanga gonna: bonna abalyetikka balitemebwatembwa, newaakubadde nga amawanga gonna ag’ensi gakungaanidde wamu okulirumba. Zekkaliya 12:1-3.</w:t>
      </w:r>
    </w:p>
    <w:p>
      <w:pPr>
        <w:pStyle w:val="ArticleBody"/>
        <w:jc w:val="left"/>
      </w:pPr>
      <w:r>
        <w:rPr>
          <w:rFonts w:ascii="Times New Roman" w:hAnsi="Times New Roman" w:eastAsia="Times New Roman" w:cs="Times New Roman"/>
        </w:rPr>
        <w:t>Yerusalemu nayo ni kaludoni, kwa kuwa ndilo chungu ambamo tamthilia hiyo inatendeka. “Kaludoni” ni chungu cha kupikia.</w:t>
      </w:r>
    </w:p>
    <w:p>
      <w:pPr>
        <w:pStyle w:val="ArticleScripture"/>
        <w:jc w:val="left"/>
      </w:pPr>
      <w:r>
        <w:rPr>
          <w:rFonts w:ascii="Times New Roman" w:hAnsi="Times New Roman" w:eastAsia="Times New Roman" w:cs="Times New Roman"/>
        </w:rPr>
        <w:t>Ane alyanijila kwange yati, Mwana wa muntu, ava ni valumendo vevanogona uheni, navapeleka malangiso aupi mu mji uno; ava vanji, Sifikilepi pwipi; tuge nyumba; mji uno ni sufuria, na twenga nyama. Lino, vausavule kinyume chavo, vausavule, we mwana wa muntu. Na Umhepo wa Yehova wanangwilile, ni kunjila yati, Longa; venevi vihanjika Yehova: Mutangile vivo, enu nyumba ya Isalela; pakuti nanguzive vinhu vyosena vyiiza mu mizele yenu, kila chimwe cha vyovyo. Mwajenjezye vavule vavagiwa venu mu mji uno, na mwizalisye misewu yakwe na vavagiwa. Lino venevi vihanjika Ambuje Yehova; Vavagiwa venu vavamwaikile pakachi pave, ava ndiwo nyama, na mji uno ndiwo sufuria; nambo nanguvamwafumizye mu pakachi pave. Mwayogwite lupanga; na nangujaleta lupanga pa enu, vihanjika Ambuje Yehova. Nanguvamwafumya mu pakachi pake, na kumpeleka m’mavoko mwa alendo, ni kuchita maweruzo pakati penu. Muwagwa ni lupanga; nanguwamweruza pa mphaka ya Isalela; ndipo mukamanyile kuti Ine ndine Yehova. Mji uno usakola kukhala sufuria yenu, namwe nkasakhala nyama mu pakachi pake; koma nanguwamweruza pa mphaka ya Isalela; ndipo mukamanyile kuti Ine ndine Yehova; pakuti ngamwenda mu malajilo gangu, nambo ngamuchita maweruzo gangu, koma mwachita mwakukolela miyambo ya amitundu yili monse mwakuzungulira. Ezekieli 11:2–12.</w:t>
      </w:r>
    </w:p>
    <w:p>
      <w:pPr>
        <w:pStyle w:val="ArticleBody"/>
        <w:jc w:val="left"/>
      </w:pPr>
      <w:r>
        <w:rPr>
          <w:rFonts w:ascii="Times New Roman" w:hAnsi="Times New Roman" w:eastAsia="Times New Roman" w:cs="Times New Roman"/>
        </w:rPr>
        <w:t>Mu Cyongereza, “pan” iyo ikoreshejwe nk’imbanzirizamagambo isobanura “cy’isi yose,” “byose,” cyangwa “hirya no hino.” Urugero, “panorama” bivuga ishusho rusange cyangwa ireba ahantu hagutse mu buryo bwuzuye, “pantheism” bivuga imyizerere y’uko isanzure ari iry’ubumana, kandi “Pan-American” bivuga ikintu kireba ibihugu byose by’Amerika. Bityo rero, “pan” iranga intambara y’isi yose.</w:t>
      </w:r>
    </w:p>
    <w:p>
      <w:pPr>
        <w:pStyle w:val="ArticleScripture"/>
        <w:jc w:val="left"/>
      </w:pPr>
      <w:r>
        <w:rPr>
          <w:rFonts w:ascii="Times New Roman" w:hAnsi="Times New Roman" w:eastAsia="Times New Roman" w:cs="Times New Roman"/>
        </w:rPr>
        <w:t>“Ṣátánì ń yí ọkàn ènìyàn padà sí àwọn ìbéèrè tí kò ṣe pàtàkì, kí wọ́n má bàa lè fi ìran tí ó ṣe kedere tí ó sì yàtọ̀ gbangba rí àwọn ọ̀ràn tí ó ṣe pàtàkì gidigidi. Ọ̀tá náà ń gbèrò láti dẹkùn fún ayé.</w:t>
      </w:r>
    </w:p>
    <w:p>
      <w:pPr>
        <w:pStyle w:val="ArticleScripture"/>
        <w:jc w:val="left"/>
      </w:pPr>
      <w:r>
        <w:rPr>
          <w:rFonts w:ascii="Times New Roman" w:hAnsi="Times New Roman" w:eastAsia="Times New Roman" w:cs="Times New Roman"/>
        </w:rPr>
        <w:t>“Okikundi kya Bakkiriza ekituumibwa nti kya Bukristaayo kye kiriba ekisaawe eky’ebikolwa ebinene era ebisalaawo. Abasajja abali mu buyinza baliteekaawo amateeka agafuga omuntu mu nsonga z’omwoyo n’omulamwa gw’endowooza, nga bagoberera ekyokulabirako kya Obwapapa. Babulooni alinywesa amawanga gonna ku mwenge ogw’obusungu bw’obwenzi bwe. Buli ggwanga lirikwatibwamu.” Selected Messages, ekitabo 3, 392.</w:t>
      </w:r>
    </w:p>
    <w:p>
      <w:pPr>
        <w:pStyle w:val="ArticleBody"/>
        <w:jc w:val="left"/>
      </w:pPr>
      <w:r>
        <w:rPr>
          <w:rFonts w:ascii="Times New Roman" w:hAnsi="Times New Roman" w:eastAsia="Times New Roman" w:cs="Times New Roman"/>
        </w:rPr>
        <w:t>Esa “act,” lokola nkombo, elimboli “ekateli to mobeko ya kokomama na lolenge ya mibeko, oyo etiyami na mosala na nzela ya ebongiseli ya kosala mibeko.”</w:t>
      </w:r>
    </w:p>
    <w:p>
      <w:pPr>
        <w:pStyle w:val="ArticleScripture"/>
        <w:jc w:val="left"/>
      </w:pPr>
      <w:r>
        <w:rPr>
          <w:rFonts w:ascii="Times New Roman" w:hAnsi="Times New Roman" w:eastAsia="Times New Roman" w:cs="Times New Roman"/>
        </w:rPr>
        <w:t>“Ekihugho kyaitu nirirya kirisita eby’emisingo by’obutegeki bwakyo kityo n’okuteekaho itegeko ry’Olusande, Obuporotesitanti omu kikolwa eki buryega emikono n’obwa papa.” Testimonies, volume 5, 712.</w:t>
      </w:r>
    </w:p>
    <w:p>
      <w:pPr>
        <w:pStyle w:val="ArticleBody"/>
        <w:jc w:val="left"/>
      </w:pPr>
      <w:r>
        <w:rPr>
          <w:rFonts w:ascii="Times New Roman" w:hAnsi="Times New Roman" w:eastAsia="Times New Roman" w:cs="Times New Roman"/>
        </w:rPr>
        <w:t>Dunia inayojiita ya Kikristo ni jukwaa la matendo makuu, au matukio, na kila taifa (pan) litahusika. Neno “tendo” laweza pia kumaanisha sehemu au kipande cha mchezo wa kuigiza, filamu, au maonyesho mengine, ambacho kwa kawaida hutambulishwa na mkusanyiko fulani wa matukio au matendo. Neno “kutenda” kama kitenzi, humaanisha kufanya tendo maalumu au kujiendesha kwa namna fulani. Laweza pia kumaanisha kujifanya au kutekeleza wajibu wa mhusika, kama katika kuigiza katika mchezo wa kuigiza au filamu.</w:t>
      </w:r>
    </w:p>
    <w:p>
      <w:pPr>
        <w:pStyle w:val="ArticleScripture"/>
        <w:jc w:val="left"/>
      </w:pPr>
      <w:r>
        <w:rPr>
          <w:rFonts w:ascii="Times New Roman" w:hAnsi="Times New Roman" w:eastAsia="Times New Roman" w:cs="Times New Roman"/>
        </w:rPr>
        <w:t>“Dünya bir tiyatrodur. Onun sakinleri olan oyuncular, son büyük dramda kendi rollerini oynamaya hazırlanmaktadırlar. Tanrı gözden kaybolmuştur. İnsanlığın büyük yığınları arasında, insanlar bencil amaçlarını gerçekleştirmek için birleşmeleri dışında, hiçbir birlik yoktur. Tanrı bakmaktadır. O’nun, isyankâr tebaasıyla ilgili amaçları yerine gelecektir. Dünya, Tanrı’nın bir süre için karışıklık ve düzensizlik unsurlarının hüküm sürmesine izin vermekte olmasına rağmen, insanların ellerine verilmemiştir. Aşağıdan gelen bir güç, dramın son büyük sahnelerini meydana getirmek için çalışmaktadır,—Şeytan Mesih olarak gelmekte ve gizli cemiyetlerde kendilerini birbirine bağlayanlar arasında, haksızlığın bütün aldatıcılığıyla faaliyette bulunmaktadır. İttifak kurma tutkusuna teslim olanlar, düşmanın planlarını gerçekleştirmektedirler. Sebebi sonuç izleyecektir.”</w:t>
      </w:r>
    </w:p>
    <w:p>
      <w:pPr>
        <w:pStyle w:val="ArticleScripture"/>
        <w:jc w:val="left"/>
      </w:pPr>
      <w:r>
        <w:rPr>
          <w:rFonts w:ascii="Times New Roman" w:hAnsi="Times New Roman" w:eastAsia="Times New Roman" w:cs="Times New Roman"/>
        </w:rPr>
        <w:t>“Uasi umekaribia karibu kufika kikomo chake. Machafuko yameujaza ulimwengu, na hofu kuu inakaribia kuwajia wanadamu. Mwisho uko karibu sana. Sisi tuijuao kweli yapasa tujiandae kwa ajili ya yale yatakayoupata ulimwengu upesi kama mshangao wa kutisha.” Review and Herald, September 10, 1903.</w:t>
      </w:r>
    </w:p>
    <w:p>
      <w:pPr>
        <w:pStyle w:val="ArticleBody"/>
        <w:jc w:val="left"/>
      </w:pPr>
      <w:r>
        <w:rPr>
          <w:rFonts w:ascii="Times New Roman" w:hAnsi="Times New Roman" w:eastAsia="Times New Roman" w:cs="Times New Roman"/>
        </w:rPr>
        <w:t>Panium na Actium vyawakilisha Vita ya Tatu ya Ulimwengu. Katika vita hiyo kutakuwapo madhihirisho ya kimbinguni yasiyo ya kawaida, kama yanavyowakilishwa na mungu-mbuzi wa Kigiriki aitwaye Pan. Vita hiyo itahusishwa na utekelezwaji wa sheria ya Jumapili kama “tendo.” Nayo vita hiyo inatambulishwa kuwa “mandhari za mwisho katika tamthilia kuu,” kwa maana si tendo la kisheria tu la kutekeleza sheria ya Jumapili, bali pia ni kilele cha tamthilia ya injili katika saa za kufunga za muda wa rehema kwa wanadamu. Kabla ya vita ambamo Panium na Actium huungana kwa namna ya kinabii, katika mstari wa kumi na sita wa Danieli sura ya kumi na moja, jeshi la Mungu la siku za mwisho litakuwa tayari limeinuliwa, na bendera yao, ambayo ni alama ya jeshi, hapo ndipo itakapoinuliwa juu. Maana ya msingi ya “alama ya jeshi” ni bendera ya jeshi.</w:t>
      </w:r>
    </w:p>
    <w:p>
      <w:pPr>
        <w:pStyle w:val="ArticleBody"/>
        <w:jc w:val="left"/>
      </w:pPr>
      <w:r>
        <w:rPr>
          <w:rFonts w:ascii="Times New Roman" w:hAnsi="Times New Roman" w:eastAsia="Times New Roman" w:cs="Times New Roman"/>
        </w:rPr>
        <w:t>Act na Pan ni Actium na Panium, kandi Muvuzi wa Ndimi w’Igitangaza yayoboye imiterere y’ahantu, amazina, n’amateka y’intambara zombi, kuko ari yo mateka abanziriza ako kanya itegeko ryo ku Cyumweru rigiye kuza vuba. Intambara ya Panium yabaye mu mwaka wa 200 Mbere ya Kristo, kandi umurongo wa cumi na gatandatu werekana Roma yigarurira Yerusalemu mu mwaka wa 63 Mbere ya Kristo.</w:t>
      </w:r>
    </w:p>
    <w:p>
      <w:pPr>
        <w:pStyle w:val="ArticleBody"/>
        <w:jc w:val="left"/>
      </w:pPr>
      <w:r>
        <w:rPr>
          <w:rFonts w:ascii="Times New Roman" w:hAnsi="Times New Roman" w:eastAsia="Times New Roman" w:cs="Times New Roman"/>
        </w:rPr>
        <w:t>Kuukya ebyaffe ebiri mu nnaku ez’enkomerero ebikiikiriddwa ekiseera okuva mu mwaka 200 BC okutuuka mu 63 BC, okukolebwa kw’ekifaananyi ky’ensolo mu United States kulituukirizibwa, nga bwe kikiikiriddwa ebyafaayo eby’omu 161 BC okutuuka mu 158 BC. Nga ekiseera ky’entambula ezisembayo ez’okuyimirizaawo ekifaananyi ky’ensolo mu United States tekinnatuuka, wajja kubaawo ekintu ekikiikiriddwa okujeema kw’e Modein mu 167 BC. Okujeema okwo kulagibwa ng’ekifaananyi ky’okujeemera eddiini ya Buyonaani eyawalirizibwa, era okujeema okwo kulireeta akabonero k’ekkubo akakiikiriddwa okuddamu okuwaayo yeekaalu mu 164 BC.</w:t>
      </w:r>
    </w:p>
    <w:p>
      <w:pPr>
        <w:pStyle w:val="ArticleBody"/>
        <w:jc w:val="left"/>
      </w:pPr>
      <w:r>
        <w:rPr>
          <w:rFonts w:ascii="Times New Roman" w:hAnsi="Times New Roman" w:eastAsia="Times New Roman" w:cs="Times New Roman"/>
        </w:rPr>
        <w:t>164 BC ikumikino kya Yudaya kubera igitangaza cy’uko amavuta yera angana n’ay’umunsi umwe yamaze iminsi umunani. Bityo 164 BC, ibanziriza 161 BC, iranga igitangaza cya satani cyakorewe ubwoko bw’Imana bwagomeye. Icyo gitangaza kigereranywa n’umunsi umwe ubyara iminsi umunani, kandi amavuta y’uwo munsi wa mbere ni yo yagaburiye iyo minsi umunani yose. Icyo gitangaza cyazanywe ku gice kimwe cyari icyo muri birindwi, kandi iki kimenyetso cy’igihe gishyizwe muri ayo mateka nyir’izina aho ubwiru bw’uwa munani ukomoka muri birindwi burimo gusohozwa ku ihembe rya Repubulikani ryagomeye no ku ihembe ry’Abaporotesitanti ryagomeye.</w:t>
      </w:r>
    </w:p>
    <w:p>
      <w:pPr>
        <w:pStyle w:val="ArticleBody"/>
        <w:jc w:val="left"/>
      </w:pPr>
      <w:r>
        <w:rPr>
          <w:rFonts w:ascii="Times New Roman" w:hAnsi="Times New Roman" w:eastAsia="Times New Roman" w:cs="Times New Roman"/>
        </w:rPr>
        <w:t>Ukuvumbuka kwa miujiza ya kishetani mbele ya sheria ya Jumapili inayokaribia kuja kunahusianishwa na mungu wa Kigiriki Pan. Wakati Vita vya Panium vitakapopiganwa na kushindwa kwa niaba ya Trump na Uprotestanti ulioasi, “sanduku la Pandora” litakuwa limefunguliwa, wala hakutakuwa na njia ya kutatua matatizo ambayo hapo ndipo yataachiliwa juu ya wanadamu; kwa maana, “hofu kuu inakaribia kuwapata wanadamu. Mwisho uko karibu sana. Sisi tunaoijua kweli tunapaswa kujiandaa kwa ajili ya yale yatakayoupata ulimwengu upesi kama mshangao wenye kuzidi nguvu.”</w:t>
      </w:r>
    </w:p>
    <w:p>
      <w:pPr>
        <w:pStyle w:val="ArticleBody"/>
        <w:jc w:val="left"/>
      </w:pPr>
      <w:r>
        <w:rPr>
          <w:rFonts w:ascii="Times New Roman" w:hAnsi="Times New Roman" w:eastAsia="Times New Roman" w:cs="Times New Roman"/>
        </w:rPr>
        <w:t>ꞌElfu mia na haneli na nne ni wale ambao wametiwa muhuri kwa nguvu itakasayo ya Neno la Mungu, lililotolewa kupitia kufunuliwa kwa Ufunuo wa Yesu Kristo. Ufunuo huo unajumuisha mistari kadhaa maalum ya kweli, nao hutoa mafundisho yaliyotakaswa kuhusu Yesu ni nani. Akiwa Neno la Mungu, Yeye ndiye Mtaalamu wa Ajabu wa Lugha ambaye amedhibiti lugha zote za wanadamu, kwa kuwa kwa uweza Wake alileta lugha mbalimbali aliponyesha mvua ya machafuko katika mnara wa Babeli. Yeye ndiye Mhesabu wa Ajabu ambaye ameficha siri kwa namba zilizowekwa katika Neno Lake, na ndani ya uumbaji Wake wote. Yeye ndiye mtawala wa historia, kwa maana historia ni “His”-story. Aliumba dunia, naye akadhibiti umbo la kijiografia la sayari ya dunia baada ya Gharika, na kwa hiyo jiografia mbalimbali za kinabii zinazounda “kweli” zipatikanazo katika Neno Lake. Wale mia moja arobaini na nne elfu wanawakilisha, miongoni mwa mambo mengine, wale wanaodhihirisha imani ya kwamba Yeye aliumba vitu vyote.</w:t>
      </w:r>
    </w:p>
    <w:p>
      <w:pPr>
        <w:pStyle w:val="ArticleScripture"/>
        <w:jc w:val="left"/>
      </w:pPr>
      <w:r>
        <w:rPr>
          <w:rFonts w:ascii="Times New Roman" w:hAnsi="Times New Roman" w:eastAsia="Times New Roman" w:cs="Times New Roman"/>
        </w:rPr>
        <w:t>Mu ntangiriro hariho Ijambo, kandi Ijambo yari kumwe n’Imana, kandi Ijambo yari Imana. Uwo yari mu ntangiriro ari kumwe n’Imana. Ibintu byose byaremwe na we; kandi nta kintu na kimwe cyaremwe kitaremwe na we. Yohana 1:1–3.</w:t>
      </w:r>
    </w:p>
    <w:p>
      <w:pPr>
        <w:pStyle w:val="ArticleBody"/>
        <w:jc w:val="left"/>
      </w:pPr>
      <w:r>
        <w:rPr>
          <w:rFonts w:ascii="Times New Roman" w:hAnsi="Times New Roman" w:eastAsia="Times New Roman" w:cs="Times New Roman"/>
        </w:rPr>
        <w:t>Agakuru ka Pandora’s box ni umugani wo mu migani ya kera y’Abagiriki. Kiganjemo, kavugwa mu gitabo “Works and Days” cyanditswe n’umusizi w’Umugiriki Hesiod, no mu zindi nyandiko zitandukanye za kera. Biragaragara ko ari ugusubiramo mu yandi magambo ibyabaye kuri Eva mu Murima wa Edeni. Izina “Pandora” rikomoka mu migani ya kera y’Abagiriki. Rikomoka ku magambo y’Ikigiriki “pan” asobanura “byose,” na “dora” asobanura “impano.” Pandora bisobanura “uwahawe impano zose.” Eva ni ikimenyetso cy’itorero, kandi impano zose ziboneka mu itorero ry’Imana.</w:t>
      </w:r>
    </w:p>
    <w:p>
      <w:pPr>
        <w:pStyle w:val="ArticleBody"/>
        <w:jc w:val="left"/>
      </w:pPr>
      <w:r>
        <w:rPr>
          <w:rFonts w:ascii="Times New Roman" w:hAnsi="Times New Roman" w:eastAsia="Times New Roman" w:cs="Times New Roman"/>
        </w:rPr>
        <w:t>Mu ngijila ya ba-Greki, Pandora wali mukaintu wa ntanshi wa buntu bwa fwa wakalengwa ku milungu. Bilondakana ne ngijila eyi, walengelwe ne Hephaestus ku lulombelo lwa Zeus, mfumu wa milungu, nga cibeela ca pulani ya kupana bantu dipusho. Cila umo wa milungu wapene Pandora bupe, kupatikilamo bulenga, bumvwano bwiza, mano, ne butemwe bwa kukwata myoyi ya bantu. Zeus wampana nongo (mu mabuukisho a paanyuma, byaishile kuba kaabokoshi) kandi wamulekelela amulandu wa kuti atakileku kuyiigulula mu mibele yonse. Eva walongolwelwe kuti wakali mwa kulya ku miti yonse, lelo kutali ku “muti uli pakati ka Nganda ya Edene.”</w:t>
      </w:r>
    </w:p>
    <w:p>
      <w:pPr>
        <w:pStyle w:val="ArticleBody"/>
        <w:jc w:val="left"/>
      </w:pPr>
      <w:r>
        <w:rPr>
          <w:rFonts w:ascii="Nirmala UI" w:hAnsi="Nirmala UI" w:eastAsia="Nirmala UI" w:cs="Nirmala UI"/>
        </w:rPr>
        <w:t>ꯄꯥꯟꯗꯣꯔꯥꯗꯨ</w:t>
      </w:r>
      <w:r>
        <w:rPr>
          <w:rFonts w:ascii="Times New Roman" w:hAnsi="Times New Roman" w:eastAsia="Times New Roman" w:cs="Times New Roman"/>
        </w:rPr>
        <w:t xml:space="preserve"> </w:t>
      </w:r>
      <w:r>
        <w:rPr>
          <w:rFonts w:ascii="Nirmala UI" w:hAnsi="Nirmala UI" w:eastAsia="Nirmala UI" w:cs="Nirmala UI"/>
        </w:rPr>
        <w:t>ꯈꯨꯖꯦꯛ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ꯃꯇꯤꯛꯆꯥꯕ</w:t>
      </w:r>
      <w:r>
        <w:rPr>
          <w:rFonts w:ascii="Times New Roman" w:hAnsi="Times New Roman" w:eastAsia="Times New Roman" w:cs="Times New Roman"/>
        </w:rPr>
        <w:t xml:space="preserve"> </w:t>
      </w:r>
      <w:r>
        <w:rPr>
          <w:rFonts w:ascii="Nirmala UI" w:hAnsi="Nirmala UI" w:eastAsia="Nirmala UI" w:cs="Nirmala UI"/>
        </w:rPr>
        <w:t>ꯈꯟꯅꯕꯒꯤ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ꯃꯥꯏꯀꯩ</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 xml:space="preserve"> </w:t>
      </w:r>
      <w:r>
        <w:rPr>
          <w:rFonts w:ascii="Nirmala UI" w:hAnsi="Nirmala UI" w:eastAsia="Nirmala UI" w:cs="Nirmala UI"/>
        </w:rPr>
        <w:t>ꯍꯥꯡꯂꯕꯥꯗꯨ</w:t>
      </w:r>
      <w:r>
        <w:rPr>
          <w:rFonts w:ascii="Times New Roman" w:hAnsi="Times New Roman" w:eastAsia="Times New Roman" w:cs="Times New Roman"/>
        </w:rPr>
        <w:t xml:space="preserve"> </w:t>
      </w:r>
      <w:r>
        <w:rPr>
          <w:rFonts w:ascii="Nirmala UI" w:hAnsi="Nirmala UI" w:eastAsia="Nirmala UI" w:cs="Nirmala UI"/>
        </w:rPr>
        <w:t>ꯍꯥꯡꯈꯤꯕꯦ꯫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ꯍꯥꯡꯂꯛꯄ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ꯊꯃꯈꯤꯕꯥ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ꯅꯨꯡꯉꯥꯏꯇꯕ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ꯂꯩꯔꯥꯡꯁꯤꯡ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ꯊꯥꯗꯣꯛꯂꯛꯈꯤ</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ꯃꯔꯨꯡꯗ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w:t>
      </w:r>
      <w:r>
        <w:rPr>
          <w:rFonts w:ascii="Nirmala UI" w:hAnsi="Nirmala UI" w:eastAsia="Nirmala UI" w:cs="Nirmala UI"/>
        </w:rPr>
        <w:t>ꯑꯩꯇꯧꯅ</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ꯄꯨꯔꯥꯀꯄ</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ꯄꯥꯟꯗꯣꯔꯥꯅ</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ꯉꯝꯍꯟꯅ</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ꯂꯣꯏꯁꯤꯟꯈꯤ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ꯊꯤꯡꯈꯤ</w:t>
      </w:r>
      <w:r>
        <w:rPr>
          <w:rFonts w:ascii="Times New Roman" w:hAnsi="Times New Roman" w:eastAsia="Times New Roman" w:cs="Times New Roman"/>
        </w:rPr>
        <w:t xml:space="preserve">; </w:t>
      </w:r>
      <w:r>
        <w:rPr>
          <w:rFonts w:ascii="Nirmala UI" w:hAnsi="Nirmala UI" w:eastAsia="Nirmala UI" w:cs="Nirmala UI"/>
        </w:rPr>
        <w:t>ꯑꯇꯣꯄꯄ</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ꯃꯥꯏꯗꯥꯡ</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ꯑꯣꯄꯇꯤꯃꯤꯖꯝ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ꯈꯪꯍꯜ</w:t>
      </w:r>
      <w:r>
        <w:rPr>
          <w:rFonts w:ascii="Times New Roman" w:hAnsi="Times New Roman" w:eastAsia="Times New Roman" w:cs="Times New Roman"/>
        </w:rPr>
        <w:t xml:space="preserve"> </w:t>
      </w:r>
      <w:r>
        <w:rPr>
          <w:rFonts w:ascii="Nirmala UI" w:hAnsi="Nirmala UI" w:eastAsia="Nirmala UI" w:cs="Nirmala UI"/>
        </w:rPr>
        <w:t>ꯊꯤꯔꯝꯕꯒꯤ</w:t>
      </w:r>
      <w:r>
        <w:rPr>
          <w:rFonts w:ascii="Times New Roman" w:hAnsi="Times New Roman" w:eastAsia="Times New Roman" w:cs="Times New Roman"/>
        </w:rPr>
        <w:t xml:space="preserve"> </w:t>
      </w:r>
      <w:r>
        <w:rPr>
          <w:rFonts w:ascii="Nirmala UI" w:hAnsi="Nirmala UI" w:eastAsia="Nirmala UI" w:cs="Nirmala UI"/>
        </w:rPr>
        <w:t>ꯃꯥꯡꯍꯟ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ꯄꯤꯈꯤ꯫</w:t>
      </w:r>
    </w:p>
    <w:p>
      <w:pPr>
        <w:pStyle w:val="ArticleBody"/>
        <w:jc w:val="left"/>
      </w:pPr>
      <w:r>
        <w:rPr>
          <w:rFonts w:ascii="Times New Roman" w:hAnsi="Times New Roman" w:eastAsia="Times New Roman" w:cs="Times New Roman"/>
        </w:rPr>
        <w:t>Պանիումի ճակատամարտը միանում է Ակտիումի ճակատամարտին շուտով եկող կիրակնօրյա օրենքի ժամանակ, և այդ շուտով եկող կիրակնօրյա օրենքը նախապատկերված էր Եդեմի պարտեզի փորձությամբ։ Պարտեզում փորձությունը պարզապես Ադամի և Եվայի համար էր, սակայն վերջին օրերում այդ փորձությունը պետք է առերեսվեր ամբողջ աշխարհի ողջ մարդկությանը։ Պարտեզում Աստծո Խոսքին հավատալու կամ չհավատալու առաջին փորձությունը նախապատկերում է կիրակնօրյա օրենքի վերջին փորձությունը։ Եվան ձախողեց այդ առաջին փորձությունը և մարդկության վրա բացեց վշտի հեղեղների դռները, ինչպես ներկայացված է Պանդորայի առասպելում։</w:t>
      </w:r>
    </w:p>
    <w:p>
      <w:pPr>
        <w:pStyle w:val="ArticleBody"/>
        <w:jc w:val="left"/>
      </w:pPr>
      <w:r>
        <w:rPr>
          <w:rFonts w:ascii="Times New Roman" w:hAnsi="Times New Roman" w:eastAsia="Times New Roman" w:cs="Times New Roman"/>
        </w:rPr>
        <w:t>Ngaa owokulwana kwa Panium bwe kugattibwa ku Kwokulwana kwa Actium, ekigezo ekikiikirirwa mu Lusuku lwa Edeni kiribikkulirwa abantu bonna. Essuubi eryo ensi lwe eriba eweereddwa mu biro ebyo, kye kabonero akawanikiddwa eri ensi yonna (panorama) okulaba.</w:t>
      </w:r>
    </w:p>
    <w:p>
      <w:pPr>
        <w:pStyle w:val="ArticleScripture"/>
        <w:jc w:val="left"/>
      </w:pPr>
      <w:r>
        <w:rPr>
          <w:rFonts w:ascii="Times New Roman" w:hAnsi="Times New Roman" w:eastAsia="Times New Roman" w:cs="Times New Roman"/>
        </w:rPr>
        <w:t>Bingeh bie kha le ram miphungte le lei chung a chengte zawng zawng, tlangte chungah hriam puan a kaih chuan en rawh u; tin, tawtawrawt a tum chuan ngai rawh u. Isaia 18:3.</w:t>
      </w:r>
    </w:p>
    <w:p>
      <w:pPr>
        <w:pStyle w:val="ArticleBody"/>
        <w:jc w:val="left"/>
      </w:pPr>
      <w:r>
        <w:rPr>
          <w:rFonts w:ascii="Times New Roman" w:hAnsi="Times New Roman" w:eastAsia="Times New Roman" w:cs="Times New Roman"/>
        </w:rPr>
        <w:t>Tukueendelea na uchunguzi huu katika makala inayofuata.</w:t>
      </w:r>
    </w:p>
    <w:p>
      <w:pPr>
        <w:pStyle w:val="ArticleScripture"/>
        <w:jc w:val="left"/>
      </w:pPr>
      <w:r>
        <w:rPr>
          <w:rFonts w:ascii="Times New Roman" w:hAnsi="Times New Roman" w:eastAsia="Times New Roman" w:cs="Times New Roman"/>
        </w:rPr>
        <w:t>“Jahan ni teatro; bāigebɔ, ye emi ineti, nyaba tei te ke āra tandi ni paat ku puosikaan ni gbongbaani ni kaŋ. Ninsaalibɔ babaa gbongbaana so, kɔŋ yela yɔlɔ ni bɛɛri, ka kɔŋ ka ninsaalibɔ wuligi taaba yela ba niŋtaŋa ni ba pɔsitaŋa ni yɛlɛ. Wina’am gosi. O ya’asa ni o nintanibɔ ban kpiɛri o yela, la ka o pɔsitaŋa paae. Ka ba pu tigi jahan nɛ ninsaalibɔ nu’ugni, hali la Wina’am basi ka yelmalisi ni yɛl-kpɛlim bear sway yuunsa bie. Pāŋa yinni yinni nɛ tɛŋa tɛbisi puon na tumi n yela ka puosikaan ni gbongbaani ni kaŋ la yele paa,—Satan na keŋ yiis la ne Kristo, ka tum ne dɔɔgɔ ni baŋda yel-sɔnsɔŋa puon fɔɔr, ne ban yaa piisi ba mensi taaba ninsɔŋ ni sugri yuunni-sɔŋa puon. Ban yaa basi ka wulma ni taaba-wuligu la soogi ba, ba tumi n paae nɛ zaan’ana la pɔsitaŋa. Yel la niŋ ta, ka o tuuma la pɛlgi o yela.”</w:t>
      </w:r>
    </w:p>
    <w:p>
      <w:pPr>
        <w:pStyle w:val="ArticleScripture"/>
        <w:jc w:val="left"/>
      </w:pPr>
      <w:r>
        <w:rPr>
          <w:rFonts w:ascii="Times New Roman" w:hAnsi="Times New Roman" w:eastAsia="Times New Roman" w:cs="Times New Roman"/>
        </w:rPr>
        <w:t>“Namayarî ev peyam bi hêzeke mezintir ji niha re sepandî nebû. Cîhan roj bi roj zêdetir daxwazên Xwedê biçûk dike û wan bi tune dihêle. Mirov di serkeftina xwe ya tawanê de cesur bûne. Şeraretiya niştecihên cîhanê hema pîvana gunehên wan tijî kiriye. Ev erd hema gihîştiye wê rewşê ku Xwedê ê destûrê bide wêraner ku li ser wê iradeya xwe bi cih bîne. Danîna qanûnên mirovan li şûna qanûna Xwedê, û bilindkirina Rojê Yekşemê bi tenê bi desthilata mirovî li şûna Şemîya Kitêb-Pîroz, çalakiya dawî ye di wê dramayê de. Gava ku ev guhertin bibe gerdûnî, Xwedê ê xwe eşkere bike. Ew ê di mezinahiya xwe de rabê ku bi tirsnakî erd bihejîne. Ew ê ji cihê xwe derkeve ku niştecihên cîhanê ji bo tawanên wan ceza bike; û erd ê xwîna xwe eşkere bike, û êdî qet kuştîyên xwe venepoje.”</w:t>
      </w:r>
    </w:p>
    <w:p>
      <w:pPr>
        <w:pStyle w:val="ArticleScripture"/>
        <w:jc w:val="left"/>
      </w:pPr>
      <w:r>
        <w:rPr>
          <w:rFonts w:ascii="Times New Roman" w:hAnsi="Times New Roman" w:eastAsia="Times New Roman" w:cs="Times New Roman"/>
        </w:rPr>
        <w:t>“Em li ser eteba qeyrana serdeman de radiwestin. Di pey hev de, bi lez, dadweriyên Xwedê wê yek li dû yekê werin—agir, û lehî, û erdhej, bi şer û xwînrijandinê re. Divê em di vê demê de ji bûyerên mezin û biryardar re ne ecêb bimînin; çimkî ferişteya dilovaniyê nikare gelek dirêjtir bimîne da ku bê-tobeyan biparêze.</w:t>
      </w:r>
    </w:p>
    <w:p>
      <w:pPr>
        <w:pStyle w:val="ArticleScripture"/>
        <w:jc w:val="left"/>
      </w:pPr>
      <w:r>
        <w:rPr>
          <w:rFonts w:ascii="Times New Roman" w:hAnsi="Times New Roman" w:eastAsia="Times New Roman" w:cs="Times New Roman"/>
        </w:rPr>
        <w:t>“ئەو قەیرانە بە هێواشی دێتە سەرمان. خۆر لە ئاسماندا دەدرەوشێتەوە، بەسەر بازنەی ئاسایی خۆیدا تێدەپەڕێت، و ئاسمانەکان هێشتا شکۆی خودا ڕادەگەیەنن. خەڵک هێشتا دەخۆن و دەخۆنەوە، دەچێنن و بنیاد دەنێن، هاوسەرگیری دەکەن و بە هاوسەرگیری دەدرێن. بازرگانان هێشتا دەکڕن و دەفرۆشن. خەڵک هێشتا یەکدی پاڵەپەستو دەکەن، بۆ بەدەستهێنانی بەرزترین شوێن ململانێ دەکەن. دڵخوازانی چێژ هێشتا بە کۆمەڵەوە بەرەو شانۆکان، یارییەکانی ئەسپ‌ڕاکێشان، و ماڵەکانی قومار هەڵدێن. گەورەترین هەستبزووتن باڵادەستە، بەڵام کاتی تاقیکردنەوە بە خێرایی لە کۆتایی نزیك دەبێتەوە، و هەر دۆسیەیەک خەریکە بۆ هەتاهەتایی بڕیاری لێ بدرێت. شەیتان دەبینێت کە کاتی ئەو کورتە. هەموو ئامرازەکانی خۆی خستووەتە کار، تاکو خەڵک فریو بدرێن، گومڕا بکرێن، سەرقاڵ بکرێن، و سەرگەرمانە بمێنن، هەتا ئەو ڕۆژەی کاتی تاقیکردنەوە کۆتایی پێبێت، و دەرگای بەزەیی بۆ هەمیشە دابخرێت.”</w:t>
      </w:r>
    </w:p>
    <w:p>
      <w:pPr>
        <w:pStyle w:val="ArticleScripture"/>
        <w:jc w:val="left"/>
      </w:pPr>
      <w:r>
        <w:rPr>
          <w:rFonts w:ascii="Times New Roman" w:hAnsi="Times New Roman" w:eastAsia="Times New Roman" w:cs="Times New Roman"/>
        </w:rPr>
        <w:t>“Ubucumuzi bwenda hafi kugera ku rugero rwabwo ntarengwa. Akajagari kuzuye isi, kandi vuba ubwoba bukomeye bugiye kuza ku bantu. Iherezo riri hafi cyane. Twebwe tuzi ukuri dukwiriye kuba twitegura ibigiye vuba kugwira isi bitunguranye cyane nk’ikintu kirengeje urugero mu gutungura.”</w:t>
      </w:r>
    </w:p>
    <w:p>
      <w:pPr>
        <w:pStyle w:val="ArticleScripture"/>
        <w:jc w:val="left"/>
      </w:pPr>
      <w:r>
        <w:rPr>
          <w:rFonts w:ascii="Times New Roman" w:hAnsi="Times New Roman" w:eastAsia="Times New Roman" w:cs="Times New Roman"/>
        </w:rPr>
        <w:t>“Muno ntango ya mabe oyo bozangi-bosembo ezali koyangela, tokoki koyeba ete mpasi monene ya nsuka ekómi pene. Tango botomboki na mibeko ya Nzambe ekómi pene na kozala ya mokili mobimba, tango bato na Ye bazali konyokolama mpe komonisa mpasi na maboko ya baninga na bango bato, Nkolo akokɔta na kati.”</w:t>
      </w:r>
    </w:p>
    <w:p>
      <w:pPr>
        <w:pStyle w:val="ArticleScripture"/>
        <w:jc w:val="left"/>
      </w:pPr>
      <w:r>
        <w:rPr>
          <w:rFonts w:ascii="Times New Roman" w:hAnsi="Times New Roman" w:eastAsia="Times New Roman" w:cs="Times New Roman"/>
        </w:rPr>
        <w:t>“Tuli bahar bɔmbɔ va mambu manene ne ma kenda kuzingama. Mambu ma busakudi ma ke kokisama. Lisolo lya ngitukulu, lya mambu mafuluka ne ma mfunu, lya ke sonamaka mu mikanda mya zulu. Bima byonso mu nza eto bi kele mu kuninganaka. Kele ne bitumba, ne nsangu za bitumba. Biyinsi bi kele na nkanda, ne ntangu ya bafwa me kuma, mu diambu dia nde basambisama. Mambu ma ke sobaka sambu na kunata kilumbu kia Nzambi, yina ke sepedisa mingi kuiza kia yo. Kifwani kaka ntangu fioti, banga nde, yina me bikala. Kansi ata bubu yayi yinsi me telemina yinsi, ne kimfumu telemina kimfumu, ve kele ntete mvita ya kimvuka ya nene. Tii sik’oyo mipepe minei mi kele ya kangama tii kuna bisadi bia Nzambi basimbama kidimbu mu bilongi biabo. Na manima, ngolo za ntoto ta tungisa mampinga mazo sambu na mvita ya nsuka ya nene.”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Themanini na Tisa</dc:title>
  <dc:subject>Upanuzi wa Kinabii wa Vita vya Paniumi: Utangulizi wa Sheria ya Jumapili</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