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kya Danieli - Nambari ya Ishirini na Mbili</w:t>
      </w:r>
    </w:p>
    <w:p>
      <w:pPr>
        <w:pStyle w:val="ArticleSubtitle"/>
        <w:jc w:val="left"/>
      </w:pPr>
      <w:r>
        <w:rPr>
          <w:rFonts w:ascii="Arial" w:hAnsi="Arial" w:eastAsia="Arial" w:cs="Arial"/>
        </w:rPr>
        <w:t>Kusetula Kafula ka Bupolofita: Njila ya Mvula ya Kusuluka ne Kizubu kya Kumalekelako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Njia iliyoidhinishwa na Mungu inatambulishwa kwa uwazi hasa katika Isaya sura ya ishirini na nane na ya ishirini na tisa, ambamo hiyo njia inawakilishwa kama “mstari juu ya mstari.” Tarehe 11 Septemba, 2001 malaika mwenye nguvu wa Ufunuo kumi na nane alishuka, na kwa kufanya hivyo, alirudia kushuka kwake alikofanya tarehe 11 Agosti, 1840. Katika visa vyote viwili, baada ya kushuka kwake, Babeli ilitambuliwa kuwa imeanguka, na mwito ulitolewa, na upesi utatolewa tena, kwa wale waliokuwa bado katika ushirika wake watoke. Katika visa vyote viwili, tukio lililotimiza utabiri lilikuwa na athari ya ulimwenguni kote, kwa maana kama vile ujumbe wa malaika wa kwanza ulivyopelekwa kwa “kila kituo cha utume duniani” mwaka 1840, vivyo hivyo ulimwengu wote uliathiriwa na ukalielewa tukio la tarehe 11 Septemba, 2001. Unabii uliotimizwa tarehe 11 Agosti, 1840 ulikuwa unabii uliotambulisha kuzuiwa kuwekwa juu ya Uislamu wa ole wa pili, na mara baada ya Septemba 11, 2001 kizuio kiliwekwa juu ya Uislamu wa Ole wa tatu.</w:t>
      </w:r>
    </w:p>
    <w:p>
      <w:pPr>
        <w:pStyle w:val="ArticleBody"/>
        <w:jc w:val="left"/>
      </w:pPr>
      <w:r>
        <w:rPr>
          <w:rFonts w:ascii="Times New Roman" w:hAnsi="Times New Roman" w:eastAsia="Times New Roman" w:cs="Times New Roman"/>
        </w:rPr>
        <w:t>1840 жылдың 11 тамызы 1798 жылы ақырзаман уақытында мөрі ашылған хабардың құдіреттенуін білдіреді, ал 2001 жылдың 11 қыркүйегі 1989 жылы ақырзаман уақытында мөрі ашылған хабардың құдіреттенуін білдіреді. Бірінші періштенің қозғалысының негізгі ережесі 1840 жылдың 11 тамызында расталды, және ол ереже — бір күннің бір жылға теңдігі принципі еді. Үшінші періштенің қозғалысының негізгі ережесі 2001 жылдың 11 қыркүйегінде расталды. Бұл ереже — ақиқаттың “жол үстіне жол” келтіру арқылы бекітілетіні, соның нәтижесінде ақырдың бастау арқылы бейнеленетіні және тарихтың қайталанатыны көрсетілетіні. 2001 жылдың 11 қыркүйегіндегі пайғамбарлық оқиға Сестра Уайттың тікелей сөздерімен ғана емес, одан да маңыздысы, сол оқиғалардың Миллерит тарихындағы дәл сол межемен мінсіз параллель болғандығымен бекітіледі. 1840 жылдың 11 тамызындағы оқиғамен танылған нәрсе пайғамбарлықтың орындалуының өзі соншалық емес, қайта Миллер мен оның серіктері қабылдаған әдістеменің дұрыстығы болды.</w:t>
      </w:r>
    </w:p>
    <w:p>
      <w:pPr>
        <w:pStyle w:val="ArticleScripture"/>
        <w:jc w:val="left"/>
      </w:pPr>
      <w:r>
        <w:rPr>
          <w:rFonts w:ascii="Times New Roman" w:hAnsi="Times New Roman" w:eastAsia="Times New Roman" w:cs="Times New Roman"/>
        </w:rPr>
        <w:t>“</w:t>
      </w:r>
      <w:r>
        <w:rPr>
          <w:rFonts w:ascii="Nirmala UI" w:hAnsi="Nirmala UI" w:eastAsia="Nirmala UI" w:cs="Nirmala UI"/>
        </w:rPr>
        <w:t>घटनाले</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भविष्यवाणीलाई</w:t>
      </w:r>
      <w:r>
        <w:rPr>
          <w:rFonts w:ascii="Times New Roman" w:hAnsi="Times New Roman" w:eastAsia="Times New Roman" w:cs="Times New Roman"/>
        </w:rPr>
        <w:t xml:space="preserve"> </w:t>
      </w:r>
      <w:r>
        <w:rPr>
          <w:rFonts w:ascii="Nirmala UI" w:hAnsi="Nirmala UI" w:eastAsia="Nirmala UI" w:cs="Nirmala UI"/>
        </w:rPr>
        <w:t>ठ्याक्कै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ज्ञात</w:t>
      </w:r>
      <w:r>
        <w:rPr>
          <w:rFonts w:ascii="Times New Roman" w:hAnsi="Times New Roman" w:eastAsia="Times New Roman" w:cs="Times New Roman"/>
        </w:rPr>
        <w:t xml:space="preserve"> </w:t>
      </w:r>
      <w:r>
        <w:rPr>
          <w:rFonts w:ascii="Nirmala UI" w:hAnsi="Nirmala UI" w:eastAsia="Nirmala UI" w:cs="Nirmala UI"/>
        </w:rPr>
        <w:t>भएपछि</w:t>
      </w:r>
      <w:r>
        <w:rPr>
          <w:rFonts w:ascii="Times New Roman" w:hAnsi="Times New Roman" w:eastAsia="Times New Roman" w:cs="Times New Roman"/>
        </w:rPr>
        <w:t xml:space="preserve">, </w:t>
      </w:r>
      <w:r>
        <w:rPr>
          <w:rFonts w:ascii="Nirmala UI" w:hAnsi="Nirmala UI" w:eastAsia="Nirmala UI" w:cs="Nirmala UI"/>
        </w:rPr>
        <w:t>भीडका</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सहकर्मीहरूले</w:t>
      </w:r>
      <w:r>
        <w:rPr>
          <w:rFonts w:ascii="Times New Roman" w:hAnsi="Times New Roman" w:eastAsia="Times New Roman" w:cs="Times New Roman"/>
        </w:rPr>
        <w:t xml:space="preserve"> </w:t>
      </w:r>
      <w:r>
        <w:rPr>
          <w:rFonts w:ascii="Nirmala UI" w:hAnsi="Nirmala UI" w:eastAsia="Nirmala UI" w:cs="Nirmala UI"/>
        </w:rPr>
        <w:t>अपनाएका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व्याख्याका</w:t>
      </w:r>
      <w:r>
        <w:rPr>
          <w:rFonts w:ascii="Times New Roman" w:hAnsi="Times New Roman" w:eastAsia="Times New Roman" w:cs="Times New Roman"/>
        </w:rPr>
        <w:t xml:space="preserve"> </w:t>
      </w:r>
      <w:r>
        <w:rPr>
          <w:rFonts w:ascii="Nirmala UI" w:hAnsi="Nirmala UI" w:eastAsia="Nirmala UI" w:cs="Nirmala UI"/>
        </w:rPr>
        <w:t>सिद्धान्तहरूको</w:t>
      </w:r>
      <w:r>
        <w:rPr>
          <w:rFonts w:ascii="Times New Roman" w:hAnsi="Times New Roman" w:eastAsia="Times New Roman" w:cs="Times New Roman"/>
        </w:rPr>
        <w:t xml:space="preserve"> </w:t>
      </w:r>
      <w:r>
        <w:rPr>
          <w:rFonts w:ascii="Nirmala UI" w:hAnsi="Nirmala UI" w:eastAsia="Nirmala UI" w:cs="Nirmala UI"/>
        </w:rPr>
        <w:t>सत्यताप्रति</w:t>
      </w:r>
      <w:r>
        <w:rPr>
          <w:rFonts w:ascii="Times New Roman" w:hAnsi="Times New Roman" w:eastAsia="Times New Roman" w:cs="Times New Roman"/>
        </w:rPr>
        <w:t xml:space="preserve"> </w:t>
      </w:r>
      <w:r>
        <w:rPr>
          <w:rFonts w:ascii="Nirmala UI" w:hAnsi="Nirmala UI" w:eastAsia="Nirmala UI" w:cs="Nirmala UI"/>
        </w:rPr>
        <w:t>विश्वस्त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आन्दोलनलाई</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प्रेरणा</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विद्वान्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प्रतिष्ठित</w:t>
      </w:r>
      <w:r>
        <w:rPr>
          <w:rFonts w:ascii="Times New Roman" w:hAnsi="Times New Roman" w:eastAsia="Times New Roman" w:cs="Times New Roman"/>
        </w:rPr>
        <w:t xml:space="preserve"> </w:t>
      </w:r>
      <w:r>
        <w:rPr>
          <w:rFonts w:ascii="Nirmala UI" w:hAnsi="Nirmala UI" w:eastAsia="Nirmala UI" w:cs="Nirmala UI"/>
        </w:rPr>
        <w:t>व्यक्तिहरू</w:t>
      </w:r>
      <w:r>
        <w:rPr>
          <w:rFonts w:ascii="Times New Roman" w:hAnsi="Times New Roman" w:eastAsia="Times New Roman" w:cs="Times New Roman"/>
        </w:rPr>
        <w:t xml:space="preserve"> </w:t>
      </w:r>
      <w:r>
        <w:rPr>
          <w:rFonts w:ascii="Nirmala UI" w:hAnsi="Nirmala UI" w:eastAsia="Nirmala UI" w:cs="Nirmala UI"/>
        </w:rPr>
        <w:t>उपदेश</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विचारहरू</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मिलरसँग</w:t>
      </w:r>
      <w:r>
        <w:rPr>
          <w:rFonts w:ascii="Times New Roman" w:hAnsi="Times New Roman" w:eastAsia="Times New Roman" w:cs="Times New Roman"/>
        </w:rPr>
        <w:t xml:space="preserve"> </w:t>
      </w:r>
      <w:r>
        <w:rPr>
          <w:rFonts w:ascii="Nirmala UI" w:hAnsi="Nirmala UI" w:eastAsia="Nirmala UI" w:cs="Nirmala UI"/>
        </w:rPr>
        <w:t>एकताबद्ध</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1840 </w:t>
      </w:r>
      <w:r>
        <w:rPr>
          <w:rFonts w:ascii="Nirmala UI" w:hAnsi="Nirmala UI" w:eastAsia="Nirmala UI" w:cs="Nirmala UI"/>
        </w:rPr>
        <w:t>देखि</w:t>
      </w:r>
      <w:r>
        <w:rPr>
          <w:rFonts w:ascii="Times New Roman" w:hAnsi="Times New Roman" w:eastAsia="Times New Roman" w:cs="Times New Roman"/>
        </w:rPr>
        <w:t xml:space="preserve"> 1844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तीव्रगतिमा</w:t>
      </w:r>
      <w:r>
        <w:rPr>
          <w:rFonts w:ascii="Times New Roman" w:hAnsi="Times New Roman" w:eastAsia="Times New Roman" w:cs="Times New Roman"/>
        </w:rPr>
        <w:t xml:space="preserve"> </w:t>
      </w:r>
      <w:r>
        <w:rPr>
          <w:rFonts w:ascii="Nirmala UI" w:hAnsi="Nirmala UI" w:eastAsia="Nirmala UI" w:cs="Nirmala UI"/>
        </w:rPr>
        <w:t>फैलियो।</w:t>
      </w:r>
      <w:r>
        <w:rPr>
          <w:rFonts w:ascii="Times New Roman" w:hAnsi="Times New Roman" w:eastAsia="Times New Roman" w:cs="Times New Roman"/>
        </w:rPr>
        <w:t>” The Great Controversy, 335.</w:t>
      </w:r>
    </w:p>
    <w:p>
      <w:pPr>
        <w:pStyle w:val="ArticleBody"/>
        <w:jc w:val="left"/>
      </w:pPr>
      <w:r>
        <w:rPr>
          <w:rFonts w:ascii="Times New Roman" w:hAnsi="Times New Roman" w:eastAsia="Times New Roman" w:cs="Times New Roman"/>
        </w:rPr>
        <w:t>2001 թվականի սեպտեմբերի 11-ին, երբ վերջին անձրևը սկսեց չափվել, «վիճաբանությունը» վերաբերել է և մինչ այժմ էլ վերաբերում է ճշմարիտ կամ կեղծ մեթոդաբանությանը։ Միլլերական շարժման մարգարեությունները ներկայացված են թե՛ 1843 թվականի և թե՛ 1850 թվականի քարտեզների վրա, որոնք Քույր Ուայթը հաստատում է որպես Տիրոջ կողմից նախատեսված, և նաև որպես Ամբակումի երկրորդ գլխի կատարման դրսևորում։ Միլլերականների պատգամը, որ առաջ եկավ «Միլլերի և նրա գործակիցների կողմից ընդունված մարգարեական մեկնաբանության սկզբունքների միջոցով, և» որն այնուհետև առաջ բերեց այն «հրաշալի խթանը», որ զորացրեց Կեսգիշերյան Աղաղակի լուրը, ներկայացված էր այդ երկու սուրբ քարտեզների վրա։ Այդ երկու սուրբ քարտեզների վրա ներկայացված մարգարեությունները ճանաչվել և հաստատվել էին Միլլերի մարգարեական կանոններով։ Այդ քարտեզները Ամբակումի գրքում տրված այն պատվերի իրականացումն էին, ըստ որի՝ Միլլերի մեթոդաբանությամբ հաստատված մարգարեությունները պետք է տեսանելիորեն ներկայացվեին «տախտակների» վրա՝ հոգնակի թվով։ Ամբակումի երկրորդ գլուխը նույնականացնում է և անմիջականորեն կապված է Եսայիայի քսանյոթերորդ գլխի «վիճաբանության» հետ։</w:t>
      </w:r>
    </w:p>
    <w:p>
      <w:pPr>
        <w:pStyle w:val="ArticleScripture"/>
        <w:jc w:val="left"/>
      </w:pPr>
      <w:r>
        <w:rPr>
          <w:rFonts w:ascii="Times New Roman" w:hAnsi="Times New Roman" w:eastAsia="Times New Roman" w:cs="Times New Roman"/>
        </w:rPr>
        <w:t>Nêng yâk so̱ng chingkang ka, adâk nêng ngâi râtsûng mîi ka, adâk nêng ngâi ngâi pyôkpyôk sûi ra ka, a-i ka nêng lûnglâi pûng tô hâng, dâng nêng a-kyâi nêng jâklâi ai râng ka. Habakkuk 2:1.</w:t>
      </w:r>
    </w:p>
    <w:p>
      <w:pPr>
        <w:pStyle w:val="ArticleBody"/>
        <w:jc w:val="left"/>
      </w:pPr>
      <w:r>
        <w:rPr>
          <w:rFonts w:ascii="Times New Roman" w:hAnsi="Times New Roman" w:eastAsia="Times New Roman" w:cs="Times New Roman"/>
        </w:rPr>
        <w:t>vesi ya “reproved” humaanisha ‘kubishaniwa nayo.’ Habakuki, akiwakilisha walinzi wa mwendo wa malaika wa kwanza na wa tatu pia, alikuwa atabishaniwa, naye alitaka kufahamu ni nini alichopaswa kujibu hapo mabishano yalipoanza. Jibu katika historia ya malaika wa kwanza lilikuwa kutolewa kwa chati mbili takatifu, na jibu katika historia ya mwendo wa malaika wa tatu lilikuwa kutolewa kwa mfululizo wa kiunabii wenye jina, Habakuki’s Two Tables. Chati hizo na mfululizo huo vilijengwa juu ya mbinu inayowakilishwa katika kila moja ya historia hizo husika. Katika Habakuki, mbinu hiyo inawakilisha kile walinzi hutumia kuthibitisha ujumbe, nayo pia hutambulisha suala lile “linalobishaniwa,” ambalo nalo huzaa makundi mawili ya waabuduo.</w:t>
      </w:r>
    </w:p>
    <w:p>
      <w:pPr>
        <w:pStyle w:val="ArticleScripture"/>
        <w:jc w:val="left"/>
      </w:pPr>
      <w:r>
        <w:rPr>
          <w:rFonts w:ascii="Times New Roman" w:hAnsi="Times New Roman" w:eastAsia="Times New Roman" w:cs="Times New Roman"/>
        </w:rPr>
        <w:t>Ndzi ta yima ehenhla ka ku rindza ka mina, ndzi tlhela ndzi tiyimisela ehenhla ka xihondzo, naswona ndzi ta langutisisa ku vona leswi a nga ta swi vula eka mina, ni leswi ndzi nga ta swi hlamula loko ndzi tshinyiwa. Kutani Yehovha a ndzi hlamula, a ku: Tsala xivono lexi, u tlhela u xi endla xi va erivaleni ehenhla ka swiphephana, leswaku la xi hlayaka a ta tsutsuma. Hikuva xivono xa ha ri xa nkarhi lowu vekiweke; kambe emakumu xi ta vulavula, naswona a xi nge hembi: hambiloko xi hlwela, xi rindzele; hikuva xi ta ta hakunene, a xi nge hlweli. Vonani, moya wa loyi a tikurisaka a wu lulamanga endzeni ka yena; kambe lowo lulama u ta hanya hi ripfumelo rakwe. Habakuki 2:1–4.</w:t>
      </w:r>
    </w:p>
    <w:p>
      <w:pPr>
        <w:pStyle w:val="ArticleBody"/>
        <w:jc w:val="left"/>
      </w:pPr>
      <w:r>
        <w:rPr>
          <w:rFonts w:ascii="Times New Roman" w:hAnsi="Times New Roman" w:eastAsia="Times New Roman" w:cs="Times New Roman"/>
        </w:rPr>
        <w:t>Ekibiina kimwe kigirwa omubutuukirivu olw’okukkiriza, ate ekibiina ekirala kisitulwa mu mwoyo, nga bwe kiragiddwa mu Mufalisaayo ne mu Mukozi w’omusolo. Abafalisaayo beesiga enkola eyali yeesigamiziddwa ku mpisa n’obulombolombo, era Mufalisaayo naye yali akiikirira enteekateeka y’eddiini eyakuumanga okufuga ekisibo kyayo ng’eteekawo enteekateeka ey’emitendera, efugibwa abo abeeyatiriranga okuba abantu ba Katonda abalonde, era abakuumi b’amazima, naye ku nkomerero ne beetaba mu kukomererwa kw’Amazima. “Empaka” ez’obunnabbi eziri mu Isaaya essuula ey’amakumi abiri mu musanvu zikwata ku nkola entuufu n’enkyamu ey’ebyawandiikibwa eby’omu Bayibuli. Abawakanyi mu “mpaka” ezo beebo abagoberera enkola ya Eriya ow’omu biro ebyo, n’enteekateeka eyasimbibwawo ebbanga ddene ey’abakugu mu by’eddiini, eragibwa n’Olukiiko lwa Sanihedulini mu biro bya Kristo.</w:t>
      </w:r>
    </w:p>
    <w:p>
      <w:pPr>
        <w:pStyle w:val="ArticleBody"/>
        <w:jc w:val="left"/>
      </w:pP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ꯁꯦꯕꯦꯟꯅ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ꯗꯤꯕꯦꯠ</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ꯃꯥꯡꯍꯜꯂꯤ</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“stayeth”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“east wind” </w:t>
      </w:r>
      <w:r>
        <w:rPr>
          <w:rFonts w:ascii="Nirmala UI" w:hAnsi="Nirmala UI" w:eastAsia="Nirmala UI" w:cs="Nirmala UI"/>
        </w:rPr>
        <w:t>ꯒꯤ</w:t>
      </w:r>
      <w:r>
        <w:rPr>
          <w:rFonts w:ascii="Times New Roman" w:hAnsi="Times New Roman" w:eastAsia="Times New Roman" w:cs="Times New Roman"/>
        </w:rPr>
        <w:t xml:space="preserve"> “day”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ꯑꯇꯩꯒꯤ</w:t>
      </w:r>
      <w:r>
        <w:rPr>
          <w:rFonts w:ascii="Times New Roman" w:hAnsi="Times New Roman" w:eastAsia="Times New Roman" w:cs="Times New Roman"/>
        </w:rPr>
        <w:t xml:space="preserve"> “his rough wind”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ꯑꯔꯦꯡꯕ</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ꯍꯧꯗꯣꯛꯄꯅꯤ꯫</w:t>
      </w:r>
      <w:r>
        <w:rPr>
          <w:rFonts w:ascii="Times New Roman" w:hAnsi="Times New Roman" w:eastAsia="Times New Roman" w:cs="Times New Roman"/>
        </w:rPr>
        <w:t xml:space="preserve"> “In measure, when it shooteth forth, thou wilt debate with it: he stayeth his rough wind in the day of the east wind. By this therefore shall the iniquity of Jacob be purged.” “purged”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ꯑꯇꯣꯟꯗ</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ꯏꯟꯚꯦꯁꯇꯤꯒꯦꯇꯤꯚ</w:t>
      </w:r>
      <w:r>
        <w:rPr>
          <w:rFonts w:ascii="Times New Roman" w:hAnsi="Times New Roman" w:eastAsia="Times New Roman" w:cs="Times New Roman"/>
        </w:rPr>
        <w:t xml:space="preserve"> </w:t>
      </w:r>
      <w:r>
        <w:rPr>
          <w:rFonts w:ascii="Nirmala UI" w:hAnsi="Nirmala UI" w:eastAsia="Nirmala UI" w:cs="Nirmala UI"/>
        </w:rPr>
        <w:t>ꯖꯖꯃꯦꯟꯠ</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ꯄꯥꯞ</w:t>
      </w:r>
      <w:r>
        <w:rPr>
          <w:rFonts w:ascii="Times New Roman" w:hAnsi="Times New Roman" w:eastAsia="Times New Roman" w:cs="Times New Roman"/>
        </w:rPr>
        <w:t xml:space="preserve"> </w:t>
      </w:r>
      <w:r>
        <w:rPr>
          <w:rFonts w:ascii="Nirmala UI" w:hAnsi="Nirmala UI" w:eastAsia="Nirmala UI" w:cs="Nirmala UI"/>
        </w:rPr>
        <w:t>ꯃꯨꯇꯍꯟꯕꯒꯤ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ꯗꯤꯕꯦꯠ</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ꯃꯊꯣꯠ</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ꯏꯜꯂꯥꯏꯖꯥꯒꯤ</w:t>
      </w:r>
      <w:r>
        <w:rPr>
          <w:rFonts w:ascii="Times New Roman" w:hAnsi="Times New Roman" w:eastAsia="Times New Roman" w:cs="Times New Roman"/>
        </w:rPr>
        <w:t xml:space="preserve"> </w:t>
      </w:r>
      <w:r>
        <w:rPr>
          <w:rFonts w:ascii="Nirmala UI" w:hAnsi="Nirmala UI" w:eastAsia="Nirmala UI" w:cs="Nirmala UI"/>
        </w:rPr>
        <w:t>ꯃꯊꯣꯠ</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ꯄꯥꯁ</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ꯃꯤꯌꯥꯃꯒꯤ</w:t>
      </w:r>
      <w:r>
        <w:rPr>
          <w:rFonts w:ascii="Times New Roman" w:hAnsi="Times New Roman" w:eastAsia="Times New Roman" w:cs="Times New Roman"/>
        </w:rPr>
        <w:t xml:space="preserve"> </w:t>
      </w:r>
      <w:r>
        <w:rPr>
          <w:rFonts w:ascii="Nirmala UI" w:hAnsi="Nirmala UI" w:eastAsia="Nirmala UI" w:cs="Nirmala UI"/>
        </w:rPr>
        <w:t>ꯄꯥꯞꯁꯤꯡ</w:t>
      </w:r>
      <w:r>
        <w:rPr>
          <w:rFonts w:ascii="Times New Roman" w:hAnsi="Times New Roman" w:eastAsia="Times New Roman" w:cs="Times New Roman"/>
        </w:rPr>
        <w:t xml:space="preserve"> </w:t>
      </w:r>
      <w:r>
        <w:rPr>
          <w:rFonts w:ascii="Nirmala UI" w:hAnsi="Nirmala UI" w:eastAsia="Nirmala UI" w:cs="Nirmala UI"/>
        </w:rPr>
        <w:t>ꯃꯨꯇꯍꯟꯕ</w:t>
      </w:r>
      <w:r>
        <w:rPr>
          <w:rFonts w:ascii="Times New Roman" w:hAnsi="Times New Roman" w:eastAsia="Times New Roman" w:cs="Times New Roman"/>
        </w:rPr>
        <w:t xml:space="preserve"> </w:t>
      </w:r>
      <w:r>
        <w:rPr>
          <w:rFonts w:ascii="Nirmala UI" w:hAnsi="Nirmala UI" w:eastAsia="Nirmala UI" w:cs="Nirmala UI"/>
        </w:rPr>
        <w:t>ꯉꯝꯂꯣꯏ꯫</w:t>
      </w:r>
      <w:r>
        <w:rPr>
          <w:rFonts w:ascii="Times New Roman" w:hAnsi="Times New Roman" w:eastAsia="Times New Roman" w:cs="Times New Roman"/>
        </w:rPr>
        <w:t xml:space="preserve"> </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ꯏꯜꯂꯥꯏꯖꯥꯒꯤ</w:t>
      </w:r>
      <w:r>
        <w:rPr>
          <w:rFonts w:ascii="Times New Roman" w:hAnsi="Times New Roman" w:eastAsia="Times New Roman" w:cs="Times New Roman"/>
        </w:rPr>
        <w:t xml:space="preserve"> </w:t>
      </w:r>
      <w:r>
        <w:rPr>
          <w:rFonts w:ascii="Nirmala UI" w:hAnsi="Nirmala UI" w:eastAsia="Nirmala UI" w:cs="Nirmala UI"/>
        </w:rPr>
        <w:t>ꯃꯊꯣꯠ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ꯈ꯭ꯔꯥꯏꯁꯇꯒꯤ</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ꯑꯩꯈꯣꯏꯕꯨ</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ꯋꯥꯔꯦꯞ</w:t>
      </w:r>
      <w:r>
        <w:rPr>
          <w:rFonts w:ascii="Times New Roman" w:hAnsi="Times New Roman" w:eastAsia="Times New Roman" w:cs="Times New Roman"/>
        </w:rPr>
        <w:t xml:space="preserve"> </w:t>
      </w:r>
      <w:r>
        <w:rPr>
          <w:rFonts w:ascii="Nirmala UI" w:hAnsi="Nirmala UI" w:eastAsia="Nirmala UI" w:cs="Nirmala UI"/>
        </w:rPr>
        <w:t>ꯄꯤꯈꯤꯕ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ꯖꯣꯟ</w:t>
      </w:r>
      <w:r>
        <w:rPr>
          <w:rFonts w:ascii="Times New Roman" w:hAnsi="Times New Roman" w:eastAsia="Times New Roman" w:cs="Times New Roman"/>
        </w:rPr>
        <w:t xml:space="preserv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ꯕꯦꯄꯇꯤꯁꯠꯇꯒꯤ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ꯌꯥꯔꯣꯏꯕ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ꯈ꯭ꯔꯥꯏꯁꯇꯅ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ꯏꯜꯂꯥꯏꯖꯥꯅꯤ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ꯁꯥꯛꯈꯤꯕ</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ꯌꯦꯁꯨꯒꯤ</w:t>
      </w:r>
      <w:r>
        <w:rPr>
          <w:rFonts w:ascii="Times New Roman" w:hAnsi="Times New Roman" w:eastAsia="Times New Roman" w:cs="Times New Roman"/>
        </w:rPr>
        <w:t xml:space="preserve"> </w:t>
      </w:r>
      <w:r>
        <w:rPr>
          <w:rFonts w:ascii="Nirmala UI" w:hAnsi="Nirmala UI" w:eastAsia="Nirmala UI" w:cs="Nirmala UI"/>
        </w:rPr>
        <w:t>ꯏꯕꯨꯡꯉꯣ</w:t>
      </w:r>
      <w:r>
        <w:rPr>
          <w:rFonts w:ascii="Times New Roman" w:hAnsi="Times New Roman" w:eastAsia="Times New Roman" w:cs="Times New Roman"/>
        </w:rPr>
        <w:t xml:space="preserve"> </w:t>
      </w:r>
      <w:r>
        <w:rPr>
          <w:rFonts w:ascii="Nirmala UI" w:hAnsi="Nirmala UI" w:eastAsia="Nirmala UI" w:cs="Nirmala UI"/>
        </w:rPr>
        <w:t>ꯋꯥꯍꯟꯊꯣꯛꯄꯁꯤꯡꯗꯒꯤ</w:t>
      </w:r>
      <w:r>
        <w:rPr>
          <w:rFonts w:ascii="Times New Roman" w:hAnsi="Times New Roman" w:eastAsia="Times New Roman" w:cs="Times New Roman"/>
        </w:rPr>
        <w:t xml:space="preserve"> </w:t>
      </w:r>
      <w:r>
        <w:rPr>
          <w:rFonts w:ascii="Nirmala UI" w:hAnsi="Nirmala UI" w:eastAsia="Nirmala UI" w:cs="Nirmala UI"/>
        </w:rPr>
        <w:t>ꯀꯟꯕꯥ</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ꯉꯝꯗꯕꯅꯤ꯫</w:t>
      </w:r>
    </w:p>
    <w:p>
      <w:pPr>
        <w:pStyle w:val="ArticleBody"/>
        <w:jc w:val="left"/>
      </w:pPr>
      <w:r>
        <w:rPr>
          <w:rFonts w:ascii="Microsoft Himalaya" w:hAnsi="Microsoft Himalaya" w:eastAsia="Microsoft Himalaya" w:cs="Microsoft Himalaya"/>
        </w:rPr>
        <w:t>ཆར་པ་ཕྱི་མའི་འཕྲིན་ལས་ནི་ཡེ་ཤུའི་བསླབ་བྱ་དང་མཚུངས་པར་མཚོན་ཏེ།</w:t>
      </w:r>
      <w:r>
        <w:rPr>
          <w:rFonts w:ascii="Times New Roman" w:hAnsi="Times New Roman" w:eastAsia="Times New Roman" w:cs="Times New Roman"/>
        </w:rPr>
        <w:t xml:space="preserve"> </w:t>
      </w:r>
      <w:r>
        <w:rPr>
          <w:rFonts w:ascii="Microsoft Himalaya" w:hAnsi="Microsoft Himalaya" w:eastAsia="Microsoft Himalaya" w:cs="Microsoft Himalaya"/>
        </w:rPr>
        <w:t>ཁོང་ནི་བཀའ་ཡིན་ལ།</w:t>
      </w:r>
      <w:r>
        <w:rPr>
          <w:rFonts w:ascii="Times New Roman" w:hAnsi="Times New Roman" w:eastAsia="Times New Roman" w:cs="Times New Roman"/>
        </w:rPr>
        <w:t xml:space="preserve"> </w:t>
      </w:r>
      <w:r>
        <w:rPr>
          <w:rFonts w:ascii="Microsoft Himalaya" w:hAnsi="Microsoft Himalaya" w:eastAsia="Microsoft Himalaya" w:cs="Microsoft Himalaya"/>
        </w:rPr>
        <w:t>དེ་ལས་ཀྱང་མངོན་པར།</w:t>
      </w:r>
      <w:r>
        <w:rPr>
          <w:rFonts w:ascii="Times New Roman" w:hAnsi="Times New Roman" w:eastAsia="Times New Roman" w:cs="Times New Roman"/>
        </w:rPr>
        <w:t xml:space="preserve"> </w:t>
      </w:r>
      <w:r>
        <w:rPr>
          <w:rFonts w:ascii="Microsoft Himalaya" w:hAnsi="Microsoft Himalaya" w:eastAsia="Microsoft Himalaya" w:cs="Microsoft Himalaya"/>
        </w:rPr>
        <w:t>ཆར་པ་ཕྱི་མ་ནི</w:t>
      </w:r>
      <w:r>
        <w:rPr>
          <w:rFonts w:ascii="Times New Roman" w:hAnsi="Times New Roman" w:eastAsia="Times New Roman" w:cs="Times New Roman"/>
        </w:rPr>
        <w:t xml:space="preserve"> “</w:t>
      </w:r>
      <w:r>
        <w:rPr>
          <w:rFonts w:ascii="Microsoft Himalaya" w:hAnsi="Microsoft Himalaya" w:eastAsia="Microsoft Himalaya" w:cs="Microsoft Himalaya"/>
        </w:rPr>
        <w:t>བསིལ་བའི་དུས</w:t>
      </w:r>
      <w:r>
        <w:rPr>
          <w:rFonts w:ascii="Times New Roman" w:hAnsi="Times New Roman" w:eastAsia="Times New Roman" w:cs="Times New Roman"/>
        </w:rPr>
        <w:t xml:space="preserve">” </w:t>
      </w:r>
      <w:r>
        <w:rPr>
          <w:rFonts w:ascii="Microsoft Himalaya" w:hAnsi="Microsoft Himalaya" w:eastAsia="Microsoft Himalaya" w:cs="Microsoft Himalaya"/>
        </w:rPr>
        <w:t>ཞེས་པར་ཡང་མཚོན་ཞིང་།</w:t>
      </w:r>
      <w:r>
        <w:rPr>
          <w:rFonts w:ascii="Times New Roman" w:hAnsi="Times New Roman" w:eastAsia="Times New Roman" w:cs="Times New Roman"/>
        </w:rPr>
        <w:t xml:space="preserve"> </w:t>
      </w:r>
      <w:r>
        <w:rPr>
          <w:rFonts w:ascii="Microsoft Himalaya" w:hAnsi="Microsoft Himalaya" w:eastAsia="Microsoft Himalaya" w:cs="Microsoft Himalaya"/>
        </w:rPr>
        <w:t>དེའི་དོན་ནི</w:t>
      </w:r>
      <w:r>
        <w:rPr>
          <w:rFonts w:ascii="Times New Roman" w:hAnsi="Times New Roman" w:eastAsia="Times New Roman" w:cs="Times New Roman"/>
        </w:rPr>
        <w:t xml:space="preserve"> “</w:t>
      </w:r>
      <w:r>
        <w:rPr>
          <w:rFonts w:ascii="Microsoft Himalaya" w:hAnsi="Microsoft Himalaya" w:eastAsia="Microsoft Himalaya" w:cs="Microsoft Himalaya"/>
        </w:rPr>
        <w:t>གཙོ་བོའི་སྤྱན་སྔ</w:t>
      </w:r>
      <w:r>
        <w:rPr>
          <w:rFonts w:ascii="Times New Roman" w:hAnsi="Times New Roman" w:eastAsia="Times New Roman" w:cs="Times New Roman"/>
        </w:rPr>
        <w:t xml:space="preserve">” </w:t>
      </w:r>
      <w:r>
        <w:rPr>
          <w:rFonts w:ascii="Microsoft Himalaya" w:hAnsi="Microsoft Himalaya" w:eastAsia="Microsoft Himalaya" w:cs="Microsoft Himalaya"/>
        </w:rPr>
        <w:t>ཞེས་འགྲེལ་བ་ཡིན།</w:t>
      </w:r>
    </w:p>
    <w:p>
      <w:pPr>
        <w:pStyle w:val="ArticleScripture"/>
        <w:jc w:val="left"/>
      </w:pPr>
      <w:r>
        <w:rPr>
          <w:rFonts w:ascii="Times New Roman" w:hAnsi="Times New Roman" w:eastAsia="Times New Roman" w:cs="Times New Roman"/>
        </w:rPr>
        <w:t>Nende mubanze mwihane, muhinduke, kugira ngo ibyaha byanyu bisibanganywe, kugira ngo ibihe byo kuruhurwa bizaturuke imbere y’Umwami; kandi azaboherereza Yesu Kristo, wabanje kubwirizwa mwebwe. Ibyakozwe n’Intumwa 3:19, 20.</w:t>
      </w:r>
    </w:p>
    <w:p>
      <w:pPr>
        <w:pStyle w:val="ArticleBody"/>
        <w:jc w:val="left"/>
      </w:pPr>
      <w:r>
        <w:rPr>
          <w:rFonts w:ascii="Times New Roman" w:hAnsi="Times New Roman" w:eastAsia="Times New Roman" w:cs="Times New Roman"/>
        </w:rPr>
        <w:t>Sista Wait athibitisha kwamba malaika aliyeshuka katika Ufunuo sura ya kumi, tarehe 11 Agosti 1840, “hakuwa mwingine ila Yesu Kristo mwenyewe.” Kwa hiyo malaika aliyeshuka tarehe 11 Septemba 2001 angekuwa pia “si mwingine ila Yesu Kristo mwenyewe.” Kushuka Kwake katika historia yoyote kati ya hizo mbili kunatambulisha mwanzo wa “mjadala” wa kiunabii kuhusu mbinu ya kweli au ya uongo, kwa maana jambo hilo linawakilishwa na kile kitabu kilichokuwa mkononi Mwake ambacho watu wa Mungu waliamriwa kukila. Alipokuwa Galilaya, Yesu aliwafundisha wanafunzi kwamba iliwapasa kula mwili Wake na kunywa damu Yake, kwa kuwa hapo alidai kwamba Yeye ndiye mkate ulioshuka kutoka mbinguni. Hapo alipoteza wanafunzi wengi kuliko wakati mwingine wowote katika huduma Yake, na wale walioondoka hawakurudi tena kamwe. Wale walioondoka walifanya hivyo kwa sababu walichagua kuchanganua mafundisho Yake kwa mbinu ya uongo ya kuyachukua maneno Yake katika maana yake halisi, badala ya kuyatumia katika maana sahihi ya kiroho. “Mjadala” wa Isaya ishirini na saba ni alama ya kiunabii iliyo na mashahidi kadhaa wa kuthibitisha kwamba inawakilisha mfumo uliokita na unaodaiwa wa uchambuzi wa Biblia katika makabiliano na mbinu inayowakilishwa na mjumbe wa Eliya.</w:t>
      </w:r>
    </w:p>
    <w:p>
      <w:pPr>
        <w:pStyle w:val="ArticleBody"/>
        <w:jc w:val="left"/>
      </w:pPr>
      <w:r>
        <w:rPr>
          <w:rFonts w:ascii="Times New Roman" w:hAnsi="Times New Roman" w:eastAsia="Times New Roman" w:cs="Times New Roman"/>
        </w:rPr>
        <w:t>Erihwēn iva i joñan juon ekkar, ilo an jino mōj etal wōt in jerbal eo an kowaenat koṃṃaan, im armej ro an Kalōt rekar kōṃṃan bwe ren armej ekkar; im jino eo an jouj im bōk-jerbal in kowaenat ibben ro “im ilo āinwōt jān tōrre koṃṃaan, re jab armej ro an Kalōt.” “Kōnnaan in akweel” eo, emōj an elaplok an kautiej in lale, ej kwaļo̧k jino eo an ien eo me ej tōpar in jemlok ñan Kien Sunday eo me ej itok drik. Alpha im Omega aolep ien ej kwaļo̧k jemlok eo ibben jino eo, im ilo an kōṃṃane men in, kōnnaan in akweel eo make ej kļo̧k juon kālal ko an juon ian jerammān ko an jemen ro at, me ej aikuj an maron̄ in etale im kwalok bōd ko, bwe in kōṃṃan leen jar in Leviticus moktān 26.</w:t>
      </w:r>
    </w:p>
    <w:p>
      <w:pPr>
        <w:pStyle w:val="ArticleBody"/>
        <w:jc w:val="left"/>
      </w:pPr>
      <w:r>
        <w:rPr>
          <w:rFonts w:ascii="Times New Roman" w:hAnsi="Times New Roman" w:eastAsia="Times New Roman" w:cs="Times New Roman"/>
        </w:rPr>
        <w:t>Enyingin ye Daniel a ɔwɔ ti akron mu no gyina hɔ ma mpaebɔ a ɛsɛ sɛ wɔbɔ wɔ Nyanmu Adiyisɛm ti dubaako no nnansa ne fa no awiei. Wɔgyina hɔ ma saa bere no wɔ Yesaia aduonu nson mu sɛ bere a “kuropɔn a wɔabɔ ho ban no bɛda mpan, na atenae no wɔagyaw hɔ, na wɔama no ayɛ sɛ sare so; ɛhɔ na nantwi ba no bedidi, na ɔhɔ na ɔbɛda, na wada ne mman no nyinaa. Sɛ ne mman no awew no, wobebubu agu fam: mmea no bɛba abɛsɔ ogya ahyew; efisɛ wɔyɛ ɔman a wonni ntease: enti nea ɔyɛɛ wɔn no rennya wɔn mmɔbɔ, na nea ɔbɔɔ wɔn no renhu wɔn anim dom.”</w:t>
      </w:r>
    </w:p>
    <w:p>
      <w:pPr>
        <w:pStyle w:val="ArticleBody"/>
        <w:jc w:val="left"/>
      </w:pPr>
      <w:r>
        <w:rPr>
          <w:rFonts w:ascii="Times New Roman" w:hAnsi="Times New Roman" w:eastAsia="Times New Roman" w:cs="Times New Roman"/>
        </w:rPr>
        <w:t>Ofakazi babiri wanaoneshwa kuwa “hawakuonyeshwi upendeleo,” kwa maana walitangaza unabii wa uongo uliotanguliza kipindi cha “jangwa” cha siku tatu na nusu. Kisha wakawa “watu wasio na ufahamu,” ingawa hapo awali walikuwa “mji uliotiwa maboma.” Ndipo mji huo ukawa “ukiwa” na “makao” yaliyokuwa “yameachwa.” Ukawa mifupa mikavu iliyokufa, imelala katika njia ya mji wa Sodoma na Misri. Kisha wafu wanapoitwa waliinuke, wanajaribiwa kwa dhambi za baba zao, jambo linalojumuisha “mjadala” ulioko mwanzo wa kipindi kile kinachoanza kwa kutiwa nguvu kwa ujumbe wa kwanza na kuishia kwa kuwasili kwa ujumbe wa tatu. Mjadala huo ni ikiwa wakubali au wakatae mbinu inayowakilishwa na Eliya wa historia yao. Mwaka 1863, baba wa Uadventista waliukataa ujumbe wa “nyakati saba” za Musa, ambao ulikuwa umeletwa na Eliya.</w:t>
      </w:r>
    </w:p>
    <w:p>
      <w:pPr>
        <w:pStyle w:val="ArticleBody"/>
        <w:jc w:val="left"/>
      </w:pPr>
      <w:r>
        <w:rPr>
          <w:rFonts w:ascii="Times New Roman" w:hAnsi="Times New Roman" w:eastAsia="Times New Roman" w:cs="Times New Roman"/>
        </w:rPr>
        <w:t>Mwaandamo wa mwezi wa Julai, wa 2023, matawi yaliyonyauka ya Isaya ishirini na saba lazima yaamue kama yatarudia dhambi za kanisa la Galilaya, na historia ya 1863, pamoja na historia ya Septemba 11, 2001. Kukataa mbinu inayowakilishwa na Habakuki sura ya pili, na Isaya ishirini na saba, na Eliya, Yohana Mbatizaji, na William Miller ni kurudia dhambi za baba zetu, badala ya kufaidika na vielelezo vitakatifu vilivyorekodiwa kwa ajili ya wale ambao juu yao miisho ya dunia imekuja.</w:t>
      </w:r>
    </w:p>
    <w:p>
      <w:pPr>
        <w:pStyle w:val="ArticleScripture"/>
        <w:jc w:val="left"/>
      </w:pPr>
      <w:r>
        <w:rPr>
          <w:rFonts w:ascii="Times New Roman" w:hAnsi="Times New Roman" w:eastAsia="Times New Roman" w:cs="Times New Roman"/>
        </w:rPr>
        <w:t>Naha ebyo byonna byababayeho ngo bibe ebyokulabirako; era byawandiikibwa olw’okutubuulirira ffe, abatuseeko enkomerero z’emirembe. Kale oyo alowooza ng’ayimiridde yeekuumenga aleme okugwa. Temukwatiddwa kukemebwa kwonna okutali kwa bulijjo eri abantu: naye Katonda mwesigwa, ataalikkiriza kukemebwa kusukka ku kye muyinza; naye awamu n’okukemebwa era anaateekateeka n’ekkubo ery’okuwona, mulyoke musobole okukugumiikiriza. Kale, abaagalwa bange ennyo, mudduke okusinza ebifaananyi. Njogera ng’eri ab’amagezi; musale omusango ku bye njogera. 1 Abakkolinso 10:11–15.</w:t>
      </w:r>
    </w:p>
    <w:p>
      <w:pPr>
        <w:pStyle w:val="ArticleBody"/>
        <w:jc w:val="left"/>
      </w:pPr>
      <w:r>
        <w:rPr>
          <w:rFonts w:ascii="Times New Roman" w:hAnsi="Times New Roman" w:eastAsia="Times New Roman" w:cs="Times New Roman"/>
        </w:rPr>
        <w:t>Ka nyama kakulu ka bunanguludi kavangija nsangu wa Kelela ka Pakaci ka Bufuku, udi nsangu wa mvula wa ndekeji. Nsangu awu, padiwu dyiibwa ku mushindu wa nyuma, udi upatula diakamwina diandi diakufwanangana, bu mudi bia mwine ne bia Daniel ne bakokeshi basatu, dia kudia dia mboga, byakapatuja mpala ya bulenga bukole ne ya kununa. Kadi mu Habakuki nshapita wa bubidi, dibwe dia kukudika dia bantu badi babela dipa dia kulongolola ku diitabuuja, nngambu wa kudikokela, udi ubalesha kulonda bua kumanya Mukalenge. Ne bu kudi tshivinda tshimue tshidi bantu ba Nzambi kabayi mua kupicisha mudimu wa kwakidila njira wa bushuwa, ne wa kudya nsangu ku tshianza tsha mwanjelo, nansha kakesa, tshivinda atshi ntu lelu!</w:t>
      </w:r>
    </w:p>
    <w:p>
      <w:pPr>
        <w:pStyle w:val="ArticleScripture"/>
        <w:jc w:val="left"/>
      </w:pPr>
      <w:r>
        <w:rPr>
          <w:rFonts w:ascii="Times New Roman" w:hAnsi="Times New Roman" w:eastAsia="Times New Roman" w:cs="Times New Roman"/>
        </w:rPr>
        <w:t>“</w:t>
      </w:r>
      <w:r>
        <w:rPr>
          <w:rFonts w:ascii="Nirmala UI" w:hAnsi="Nirmala UI" w:eastAsia="Nirmala UI" w:cs="Nirmala UI"/>
        </w:rPr>
        <w:t>হামাই</w:t>
      </w:r>
      <w:r>
        <w:rPr>
          <w:rFonts w:ascii="Times New Roman" w:hAnsi="Times New Roman" w:eastAsia="Times New Roman" w:cs="Times New Roman"/>
        </w:rPr>
        <w:t>-</w:t>
      </w:r>
      <w:r>
        <w:rPr>
          <w:rFonts w:ascii="Nirmala UI" w:hAnsi="Nirmala UI" w:eastAsia="Nirmala UI" w:cs="Nirmala UI"/>
        </w:rPr>
        <w:t>দো</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बारिशक</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w:t>
      </w:r>
      <w:r>
        <w:rPr>
          <w:rFonts w:ascii="Nirmala UI" w:hAnsi="Nirmala UI" w:eastAsia="Nirmala UI" w:cs="Nirmala UI"/>
        </w:rPr>
        <w:t>फोरनिफ्राय</w:t>
      </w:r>
      <w:r>
        <w:rPr>
          <w:rFonts w:ascii="Times New Roman" w:hAnsi="Times New Roman" w:eastAsia="Times New Roman" w:cs="Times New Roman"/>
        </w:rPr>
        <w:t xml:space="preserve"> </w:t>
      </w:r>
      <w:r>
        <w:rPr>
          <w:rFonts w:ascii="Nirmala UI" w:hAnsi="Nirmala UI" w:eastAsia="Nirmala UI" w:cs="Nirmala UI"/>
        </w:rPr>
        <w:t>सोगोन</w:t>
      </w:r>
      <w:r>
        <w:rPr>
          <w:rFonts w:ascii="Times New Roman" w:hAnsi="Times New Roman" w:eastAsia="Times New Roman" w:cs="Times New Roman"/>
        </w:rPr>
        <w:t xml:space="preserve"> </w:t>
      </w:r>
      <w:r>
        <w:rPr>
          <w:rFonts w:ascii="Nirmala UI" w:hAnsi="Nirmala UI" w:eastAsia="Nirmala UI" w:cs="Nirmala UI"/>
        </w:rPr>
        <w:t>जाहोयो</w:t>
      </w:r>
      <w:r>
        <w:rPr>
          <w:rFonts w:ascii="Times New Roman" w:hAnsi="Times New Roman" w:eastAsia="Times New Roman" w:cs="Times New Roman"/>
        </w:rPr>
        <w:t xml:space="preserve">, </w:t>
      </w:r>
      <w:r>
        <w:rPr>
          <w:rFonts w:ascii="Nirmala UI" w:hAnsi="Nirmala UI" w:eastAsia="Nirmala UI" w:cs="Nirmala UI"/>
        </w:rPr>
        <w:t>जोंफोर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अनुग्रहनि</w:t>
      </w:r>
      <w:r>
        <w:rPr>
          <w:rFonts w:ascii="Times New Roman" w:hAnsi="Times New Roman" w:eastAsia="Times New Roman" w:cs="Times New Roman"/>
        </w:rPr>
        <w:t xml:space="preserve"> </w:t>
      </w:r>
      <w:r>
        <w:rPr>
          <w:rFonts w:ascii="Nirmala UI" w:hAnsi="Nirmala UI" w:eastAsia="Nirmala UI" w:cs="Nirmala UI"/>
        </w:rPr>
        <w:t>शिसिर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बरखाफोरखौ</w:t>
      </w:r>
      <w:r>
        <w:rPr>
          <w:rFonts w:ascii="Times New Roman" w:hAnsi="Times New Roman" w:eastAsia="Times New Roman" w:cs="Times New Roman"/>
        </w:rPr>
        <w:t xml:space="preserve"> </w:t>
      </w:r>
      <w:r>
        <w:rPr>
          <w:rFonts w:ascii="Nirmala UI" w:hAnsi="Nirmala UI" w:eastAsia="Nirmala UI" w:cs="Nirmala UI"/>
        </w:rPr>
        <w:t>चिन्हायनो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लाबोनो</w:t>
      </w:r>
      <w:r>
        <w:rPr>
          <w:rFonts w:ascii="Times New Roman" w:hAnsi="Times New Roman" w:eastAsia="Times New Roman" w:cs="Times New Roman"/>
        </w:rPr>
        <w:t xml:space="preserve"> </w:t>
      </w:r>
      <w:r>
        <w:rPr>
          <w:rFonts w:ascii="Nirmala UI" w:hAnsi="Nirmala UI" w:eastAsia="Nirmala UI" w:cs="Nirmala UI"/>
        </w:rPr>
        <w:t>मोनदों।</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आलोर</w:t>
      </w:r>
      <w:r>
        <w:rPr>
          <w:rFonts w:ascii="Times New Roman" w:hAnsi="Times New Roman" w:eastAsia="Times New Roman" w:cs="Times New Roman"/>
        </w:rPr>
        <w:t xml:space="preserve"> </w:t>
      </w:r>
      <w:r>
        <w:rPr>
          <w:rFonts w:ascii="Nirmala UI" w:hAnsi="Nirmala UI" w:eastAsia="Nirmala UI" w:cs="Nirmala UI"/>
        </w:rPr>
        <w:t>खण्डफोरखौ</w:t>
      </w:r>
      <w:r>
        <w:rPr>
          <w:rFonts w:ascii="Times New Roman" w:hAnsi="Times New Roman" w:eastAsia="Times New Roman" w:cs="Times New Roman"/>
        </w:rPr>
        <w:t xml:space="preserve"> </w:t>
      </w:r>
      <w:r>
        <w:rPr>
          <w:rFonts w:ascii="Nirmala UI" w:hAnsi="Nirmala UI" w:eastAsia="Nirmala UI" w:cs="Nirmala UI"/>
        </w:rPr>
        <w:t>गथायनो</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दयाफोरखौ</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खालामनो</w:t>
      </w:r>
      <w:r>
        <w:rPr>
          <w:rFonts w:ascii="Times New Roman" w:hAnsi="Times New Roman" w:eastAsia="Times New Roman" w:cs="Times New Roman"/>
        </w:rPr>
        <w:t>—</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ताहांखौ</w:t>
      </w:r>
      <w:r>
        <w:rPr>
          <w:rFonts w:ascii="Times New Roman" w:hAnsi="Times New Roman" w:eastAsia="Times New Roman" w:cs="Times New Roman"/>
        </w:rPr>
        <w:t xml:space="preserve"> </w:t>
      </w:r>
      <w:r>
        <w:rPr>
          <w:rFonts w:ascii="Nirmala UI" w:hAnsi="Nirmala UI" w:eastAsia="Nirmala UI" w:cs="Nirmala UI"/>
        </w:rPr>
        <w:t>बिस्वास</w:t>
      </w:r>
      <w:r>
        <w:rPr>
          <w:rFonts w:ascii="Times New Roman" w:hAnsi="Times New Roman" w:eastAsia="Times New Roman" w:cs="Times New Roman"/>
        </w:rPr>
        <w:t xml:space="preserve"> </w:t>
      </w:r>
      <w:r>
        <w:rPr>
          <w:rFonts w:ascii="Nirmala UI" w:hAnsi="Nirmala UI" w:eastAsia="Nirmala UI" w:cs="Nirmala UI"/>
        </w:rPr>
        <w:t>खालामथ</w:t>
      </w:r>
      <w:r>
        <w:rPr>
          <w:rFonts w:ascii="Times New Roman" w:hAnsi="Times New Roman" w:eastAsia="Times New Roman" w:cs="Times New Roman"/>
        </w:rPr>
        <w:t>’</w:t>
      </w:r>
      <w:r>
        <w:rPr>
          <w:rFonts w:ascii="Nirmala UI" w:hAnsi="Nirmala UI" w:eastAsia="Nirmala UI" w:cs="Nirmala UI"/>
        </w:rPr>
        <w:t>बायनो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w:t>
      </w:r>
      <w:r>
        <w:rPr>
          <w:rFonts w:ascii="Nirmala UI" w:hAnsi="Nirmala UI" w:eastAsia="Nirmala UI" w:cs="Nirmala UI"/>
        </w:rPr>
        <w:t>तेनानै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प्रतिटा</w:t>
      </w:r>
      <w:r>
        <w:rPr>
          <w:rFonts w:ascii="Times New Roman" w:hAnsi="Times New Roman" w:eastAsia="Times New Roman" w:cs="Times New Roman"/>
        </w:rPr>
        <w:t xml:space="preserve"> </w:t>
      </w:r>
      <w:r>
        <w:rPr>
          <w:rFonts w:ascii="Nirmala UI" w:hAnsi="Nirmala UI" w:eastAsia="Nirmala UI" w:cs="Nirmala UI"/>
        </w:rPr>
        <w:t>प्रतिज्ञायो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पृथिवीयै</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कुरीखौ</w:t>
      </w:r>
      <w:r>
        <w:rPr>
          <w:rFonts w:ascii="Times New Roman" w:hAnsi="Times New Roman" w:eastAsia="Times New Roman" w:cs="Times New Roman"/>
        </w:rPr>
        <w:t xml:space="preserve"> </w:t>
      </w:r>
      <w:r>
        <w:rPr>
          <w:rFonts w:ascii="Nirmala UI" w:hAnsi="Nirmala UI" w:eastAsia="Nirmala UI" w:cs="Nirmala UI"/>
        </w:rPr>
        <w:t>बाहारनि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बारियै</w:t>
      </w:r>
      <w:r>
        <w:rPr>
          <w:rFonts w:ascii="Times New Roman" w:hAnsi="Times New Roman" w:eastAsia="Times New Roman" w:cs="Times New Roman"/>
        </w:rPr>
        <w:t xml:space="preserve"> </w:t>
      </w:r>
      <w:r>
        <w:rPr>
          <w:rFonts w:ascii="Nirmala UI" w:hAnsi="Nirmala UI" w:eastAsia="Nirmala UI" w:cs="Nirmala UI"/>
        </w:rPr>
        <w:t>तात्</w:t>
      </w:r>
      <w:r>
        <w:rPr>
          <w:rFonts w:ascii="Times New Roman" w:hAnsi="Times New Roman" w:eastAsia="Times New Roman" w:cs="Times New Roman"/>
        </w:rPr>
        <w:t xml:space="preserve"> </w:t>
      </w:r>
      <w:r>
        <w:rPr>
          <w:rFonts w:ascii="Nirmala UI" w:hAnsi="Nirmala UI" w:eastAsia="Nirmala UI" w:cs="Nirmala UI"/>
        </w:rPr>
        <w:t>रायखानाय</w:t>
      </w:r>
      <w:r>
        <w:rPr>
          <w:rFonts w:ascii="Times New Roman" w:hAnsi="Times New Roman" w:eastAsia="Times New Roman" w:cs="Times New Roman"/>
        </w:rPr>
        <w:t xml:space="preserve"> </w:t>
      </w:r>
      <w:r>
        <w:rPr>
          <w:rFonts w:ascii="Nirmala UI" w:hAnsi="Nirmala UI" w:eastAsia="Nirmala UI" w:cs="Nirmala UI"/>
        </w:rPr>
        <w:t>जिनिसफोरखौ</w:t>
      </w:r>
      <w:r>
        <w:rPr>
          <w:rFonts w:ascii="Times New Roman" w:hAnsi="Times New Roman" w:eastAsia="Times New Roman" w:cs="Times New Roman"/>
        </w:rPr>
        <w:t xml:space="preserve"> </w:t>
      </w:r>
      <w:r>
        <w:rPr>
          <w:rFonts w:ascii="Nirmala UI" w:hAnsi="Nirmala UI" w:eastAsia="Nirmala UI" w:cs="Nirmala UI"/>
        </w:rPr>
        <w:t>उख्राबनि</w:t>
      </w:r>
      <w:r>
        <w:rPr>
          <w:rFonts w:ascii="Times New Roman" w:hAnsi="Times New Roman" w:eastAsia="Times New Roman" w:cs="Times New Roman"/>
        </w:rPr>
        <w:t xml:space="preserve">; </w:t>
      </w:r>
      <w:r>
        <w:rPr>
          <w:rFonts w:ascii="Nirmala UI" w:hAnsi="Nirmala UI" w:eastAsia="Nirmala UI" w:cs="Nirmala UI"/>
        </w:rPr>
        <w:t>तेनानै</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इसोराय</w:t>
      </w:r>
      <w:r>
        <w:rPr>
          <w:rFonts w:ascii="Times New Roman" w:hAnsi="Times New Roman" w:eastAsia="Times New Roman" w:cs="Times New Roman"/>
        </w:rPr>
        <w:t xml:space="preserve"> </w:t>
      </w:r>
      <w:r>
        <w:rPr>
          <w:rFonts w:ascii="Nirmala UI" w:hAnsi="Nirmala UI" w:eastAsia="Nirmala UI" w:cs="Nirmala UI"/>
        </w:rPr>
        <w:t>सोगोल</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सन्मुखाव</w:t>
      </w:r>
      <w:r>
        <w:rPr>
          <w:rFonts w:ascii="Times New Roman" w:hAnsi="Times New Roman" w:eastAsia="Times New Roman" w:cs="Times New Roman"/>
        </w:rPr>
        <w:t xml:space="preserve"> </w:t>
      </w:r>
      <w:r>
        <w:rPr>
          <w:rFonts w:ascii="Nirmala UI" w:hAnsi="Nirmala UI" w:eastAsia="Nirmala UI" w:cs="Nirmala UI"/>
        </w:rPr>
        <w:t>धार्मিকता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प्रसंसाखौ</w:t>
      </w:r>
      <w:r>
        <w:rPr>
          <w:rFonts w:ascii="Times New Roman" w:hAnsi="Times New Roman" w:eastAsia="Times New Roman" w:cs="Times New Roman"/>
        </w:rPr>
        <w:t xml:space="preserve"> </w:t>
      </w:r>
      <w:r>
        <w:rPr>
          <w:rFonts w:ascii="Nirmala UI" w:hAnsi="Nirmala UI" w:eastAsia="Nirmala UI" w:cs="Nirmala UI"/>
        </w:rPr>
        <w:t>उख्राबनो</w:t>
      </w:r>
      <w:r>
        <w:rPr>
          <w:rFonts w:ascii="Times New Roman" w:hAnsi="Times New Roman" w:eastAsia="Times New Roman" w:cs="Times New Roman"/>
        </w:rPr>
        <w:t xml:space="preserve"> </w:t>
      </w:r>
      <w:r>
        <w:rPr>
          <w:rFonts w:ascii="Nirmala UI" w:hAnsi="Nirmala UI" w:eastAsia="Nirmala UI" w:cs="Nirmala UI"/>
        </w:rPr>
        <w:t>हायनानै</w:t>
      </w:r>
      <w:r>
        <w:rPr>
          <w:rFonts w:ascii="Times New Roman" w:hAnsi="Times New Roman" w:eastAsia="Times New Roman" w:cs="Times New Roman"/>
        </w:rPr>
        <w:t xml:space="preserve"> </w:t>
      </w:r>
      <w:r>
        <w:rPr>
          <w:rFonts w:ascii="Nirmala UI" w:hAnsi="Nirmala UI" w:eastAsia="Nirmala UI" w:cs="Nirmala UI"/>
        </w:rPr>
        <w:t>खालामथाय।</w:t>
      </w:r>
      <w:r>
        <w:rPr>
          <w:rFonts w:ascii="Times New Roman" w:hAnsi="Times New Roman" w:eastAsia="Times New Roman" w:cs="Times New Roman"/>
        </w:rPr>
        <w:t xml:space="preserve">’ </w:t>
      </w:r>
      <w:r>
        <w:rPr>
          <w:rFonts w:ascii="Nirmala UI" w:hAnsi="Nirmala UI" w:eastAsia="Nirmala UI" w:cs="Nirmala UI"/>
        </w:rPr>
        <w:t>যিশায়া</w:t>
      </w:r>
      <w:r>
        <w:rPr>
          <w:rFonts w:ascii="Times New Roman" w:hAnsi="Times New Roman" w:eastAsia="Times New Roman" w:cs="Times New Roman"/>
        </w:rPr>
        <w:t xml:space="preserve"> 61:11</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गोटाव</w:t>
      </w:r>
      <w:r>
        <w:rPr>
          <w:rFonts w:ascii="Times New Roman" w:hAnsi="Times New Roman" w:eastAsia="Times New Roman" w:cs="Times New Roman"/>
        </w:rPr>
        <w:t xml:space="preserve"> </w:t>
      </w:r>
      <w:r>
        <w:rPr>
          <w:rFonts w:ascii="Nirmala UI" w:hAnsi="Nirmala UI" w:eastAsia="Nirmala UI" w:cs="Nirmala UI"/>
        </w:rPr>
        <w:t>फृथिबीयै</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महिमाजों</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The Seventh-day Adventist Bible Commentary, volume 7, 984.</w:t>
      </w:r>
    </w:p>
    <w:p>
      <w:pPr>
        <w:pStyle w:val="ArticleBody"/>
        <w:jc w:val="left"/>
      </w:pPr>
      <w:r>
        <w:rPr>
          <w:rFonts w:ascii="Times New Roman" w:hAnsi="Times New Roman" w:eastAsia="Times New Roman" w:cs="Times New Roman"/>
        </w:rPr>
        <w:t>Nzambi weto dyambu dya kiprofete dyamesene kutupangula nde, bu nzutu nene ya mbanza ya New York City yabuakidibwa panshi, mwanju wa Kusakumuna 18 ukuluka, mpe “Kusakumuna 18, baverse 1 tii 3 bikukumbana.” Yezaya 27 yamesene kutumina ntangu yoyo bonso “dituku dya mpepo ya esete,” mpe yoyo ke ntangu yina “mpepo ya ngolo” ikezolekwa. “Mu kifwani, bu yawu kebasika, nge tawusambisa yawu: yandi kepekisa mpepo andi ya ngolo na dituku dya mpepo ya esete.” Mpangi-nkento White yamesene kusonika ntangu yoyo mosi.</w:t>
      </w:r>
    </w:p>
    <w:p>
      <w:pPr>
        <w:pStyle w:val="ArticleScripture"/>
        <w:jc w:val="left"/>
      </w:pPr>
      <w:r>
        <w:rPr>
          <w:rFonts w:ascii="Times New Roman" w:hAnsi="Times New Roman" w:eastAsia="Times New Roman" w:cs="Times New Roman"/>
        </w:rPr>
        <w:t>“Mu gihe icyo ari cyo, ubwo umurimo w’agakiza uzaba uri hafi kurangira, amakuba azaba aza ku isi, kandi amahanga azarakara, nyamara afatirwe kugira ngo adakoma mu nkokora umurimo wa marayika wa gatatu. Muri icyo gihe ni ho ‘imvura y’itumba,’ ari yo kugarurirwa ubuyanja guturuka imbere y’Umwami, izaza, kugira ngo ihe imbaraga ijwi riranguruye rya marayika wa gatatu, kandi itegure abera guhagarara bashikamye mu gihe ibyago birindwi bya nyuma bizasukwa.” Early Writings, 85.</w:t>
      </w:r>
    </w:p>
    <w:p>
      <w:pPr>
        <w:pStyle w:val="ArticleBody"/>
        <w:jc w:val="left"/>
      </w:pPr>
      <w:r>
        <w:rPr>
          <w:rFonts w:ascii="Times New Roman" w:hAnsi="Times New Roman" w:eastAsia="Times New Roman" w:cs="Times New Roman"/>
        </w:rPr>
        <w:t>A amufũgũrũkagia mĩrongo yathiĩ hingo ĩrĩa mbura ya mũthia yambire kũgũa. No o rĩrĩa a amufũgũrũkiire mĩrongo, nĩ yahotwo kũigĩrĩrwo, nĩgũkorwo Isaia andĩkire atĩ nĩ “ekũhũthagia rũhuho rwake rũrĩ nene.” Rũhuho rũu rũrĩ nene nĩ rũhuho rwa kũu irathĩro rĩa gũtanĩ; na rũhuho rũu nĩ rũigĩrĩrwo hingo ĩrĩa mbura ya mũthia yambaga kũnyunyia, na wĩra wa ũhonokio ũkĩhĩtũka gũthira. Wĩra wa ũhonokio ũrĩa ũgĩthira nĩ hingo ya kũraikania mũhuri. “Mũrongo igũrũ rĩa mũrongo,” rũhuho rũu rũrĩ nene, kana rwa kũu irathĩro rĩa gũtanĩ, rũrĩa rũigĩrĩrwo rĩrĩa kũraikania mũhuri kwa andũ elfu mia imwe na mĩrongo ĩna na inyai kũrĩgũrũ, nĩ naruo rũhuho rũna rwa ũhoro wa Kũguũrwo mũtwe-inĩ wa mũgwanja.</w:t>
      </w:r>
    </w:p>
    <w:p>
      <w:pPr>
        <w:pStyle w:val="ArticleScripture"/>
        <w:jc w:val="left"/>
      </w:pPr>
      <w:r>
        <w:rPr>
          <w:rFonts w:ascii="Times New Roman" w:hAnsi="Times New Roman" w:eastAsia="Times New Roman" w:cs="Times New Roman"/>
        </w:rPr>
        <w:t>Na baada ya mambo hayo nikawaona malaika wanne wamesimama juu ya pembe nne za dunia, wakiizuia pepo nne za dunia, ili upepo usivume juu ya dunia, wala juu ya bahari, wala juu ya mti wowote. Nami nikamwona malaika mwingine akipanda kutoka mashariki, akiwa na muhuri ya Mungu aliye hai; naye akalia kwa sauti kuu kwa wale malaika wanne waliopewa kuidhuru dunia na bahari, akisema, Msiidhuru dunia, wala bahari, wala miti, hata tutakapowatia muhuri watumishi wa Mungu wetu katika vipaji vya nyuso zao. Ufunuo 7:1–3.</w:t>
      </w:r>
    </w:p>
    <w:p>
      <w:pPr>
        <w:pStyle w:val="ArticleBody"/>
        <w:jc w:val="left"/>
      </w:pPr>
      <w:r>
        <w:rPr>
          <w:rFonts w:ascii="Times New Roman" w:hAnsi="Times New Roman" w:eastAsia="Times New Roman" w:cs="Times New Roman"/>
        </w:rPr>
        <w:t>مۆرکردنی سەد و چل و چوار هەزار بە چوونەژووری سەرکەوتنکارانەی مەسیح بۆ ئۆرشەلیم نموونەکرابوو. لەوێ مەسیح، بۆ تاکە جار لە ژیانی خۆیدا، سواری گوێدرێژێک بوو (هێمای ئیسلام)، و لەعازەر پێشەنگایەتیی پڕۆسەسیۆنەکەی کرد بۆ ناو ئۆرشەلیم. خواهر وایت لەعازەر دیاری دەکات وەک هێمای مۆر لەو مێژوویەدا.</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라사로에게</w:t>
      </w:r>
      <w:r>
        <w:rPr>
          <w:rFonts w:ascii="Times New Roman" w:hAnsi="Times New Roman" w:eastAsia="Times New Roman" w:cs="Times New Roman"/>
        </w:rPr>
        <w:t xml:space="preserve"> </w:t>
      </w:r>
      <w:r>
        <w:rPr>
          <w:rFonts w:ascii="Malgun Gothic" w:hAnsi="Malgun Gothic" w:eastAsia="Malgun Gothic" w:cs="Malgun Gothic"/>
        </w:rPr>
        <w:t>가시기를</w:t>
      </w:r>
      <w:r>
        <w:rPr>
          <w:rFonts w:ascii="Times New Roman" w:hAnsi="Times New Roman" w:eastAsia="Times New Roman" w:cs="Times New Roman"/>
        </w:rPr>
        <w:t xml:space="preserve"> </w:t>
      </w:r>
      <w:r>
        <w:rPr>
          <w:rFonts w:ascii="Malgun Gothic" w:hAnsi="Malgun Gothic" w:eastAsia="Malgun Gothic" w:cs="Malgun Gothic"/>
        </w:rPr>
        <w:t>지체하신</w:t>
      </w:r>
      <w:r>
        <w:rPr>
          <w:rFonts w:ascii="Times New Roman" w:hAnsi="Times New Roman" w:eastAsia="Times New Roman" w:cs="Times New Roman"/>
        </w:rPr>
        <w:t xml:space="preserve"> </w:t>
      </w:r>
      <w:r>
        <w:rPr>
          <w:rFonts w:ascii="Malgun Gothic" w:hAnsi="Malgun Gothic" w:eastAsia="Malgun Gothic" w:cs="Malgun Gothic"/>
        </w:rPr>
        <w:t>데에는</w:t>
      </w:r>
      <w:r>
        <w:rPr>
          <w:rFonts w:ascii="Times New Roman" w:hAnsi="Times New Roman" w:eastAsia="Times New Roman" w:cs="Times New Roman"/>
        </w:rPr>
        <w:t xml:space="preserve">, </w:t>
      </w:r>
      <w:r>
        <w:rPr>
          <w:rFonts w:ascii="Malgun Gothic" w:hAnsi="Malgun Gothic" w:eastAsia="Malgun Gothic" w:cs="Malgun Gothic"/>
        </w:rPr>
        <w:t>그분을</w:t>
      </w:r>
      <w:r>
        <w:rPr>
          <w:rFonts w:ascii="Times New Roman" w:hAnsi="Times New Roman" w:eastAsia="Times New Roman" w:cs="Times New Roman"/>
        </w:rPr>
        <w:t xml:space="preserve"> </w:t>
      </w:r>
      <w:r>
        <w:rPr>
          <w:rFonts w:ascii="Malgun Gothic" w:hAnsi="Malgun Gothic" w:eastAsia="Malgun Gothic" w:cs="Malgun Gothic"/>
        </w:rPr>
        <w:t>영접하지</w:t>
      </w:r>
      <w:r>
        <w:rPr>
          <w:rFonts w:ascii="Times New Roman" w:hAnsi="Times New Roman" w:eastAsia="Times New Roman" w:cs="Times New Roman"/>
        </w:rPr>
        <w:t xml:space="preserve"> </w:t>
      </w:r>
      <w:r>
        <w:rPr>
          <w:rFonts w:ascii="Malgun Gothic" w:hAnsi="Malgun Gothic" w:eastAsia="Malgun Gothic" w:cs="Malgun Gothic"/>
        </w:rPr>
        <w:t>아니한</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향한</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자비의</w:t>
      </w:r>
      <w:r>
        <w:rPr>
          <w:rFonts w:ascii="Times New Roman" w:hAnsi="Times New Roman" w:eastAsia="Times New Roman" w:cs="Times New Roman"/>
        </w:rPr>
        <w:t xml:space="preserve"> </w:t>
      </w:r>
      <w:r>
        <w:rPr>
          <w:rFonts w:ascii="Malgun Gothic" w:hAnsi="Malgun Gothic" w:eastAsia="Malgun Gothic" w:cs="Malgun Gothic"/>
        </w:rPr>
        <w:t>목적이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머무르셨으니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라사로를</w:t>
      </w:r>
      <w:r>
        <w:rPr>
          <w:rFonts w:ascii="Times New Roman" w:hAnsi="Times New Roman" w:eastAsia="Times New Roman" w:cs="Times New Roman"/>
        </w:rPr>
        <w:t xml:space="preserve"> </w:t>
      </w:r>
      <w:r>
        <w:rPr>
          <w:rFonts w:ascii="Malgun Gothic" w:hAnsi="Malgun Gothic" w:eastAsia="Malgun Gothic" w:cs="Malgun Gothic"/>
        </w:rPr>
        <w:t>죽은</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일으키심으로써</w:t>
      </w:r>
      <w:r>
        <w:rPr>
          <w:rFonts w:ascii="Times New Roman" w:hAnsi="Times New Roman" w:eastAsia="Times New Roman" w:cs="Times New Roman"/>
        </w:rPr>
        <w:t xml:space="preserve">, </w:t>
      </w:r>
      <w:r>
        <w:rPr>
          <w:rFonts w:ascii="Malgun Gothic" w:hAnsi="Malgun Gothic" w:eastAsia="Malgun Gothic" w:cs="Malgun Gothic"/>
        </w:rPr>
        <w:t>완고하고</w:t>
      </w:r>
      <w:r>
        <w:rPr>
          <w:rFonts w:ascii="Times New Roman" w:hAnsi="Times New Roman" w:eastAsia="Times New Roman" w:cs="Times New Roman"/>
        </w:rPr>
        <w:t xml:space="preserve"> </w:t>
      </w:r>
      <w:r>
        <w:rPr>
          <w:rFonts w:ascii="Malgun Gothic" w:hAnsi="Malgun Gothic" w:eastAsia="Malgun Gothic" w:cs="Malgun Gothic"/>
        </w:rPr>
        <w:t>믿지</w:t>
      </w:r>
      <w:r>
        <w:rPr>
          <w:rFonts w:ascii="Times New Roman" w:hAnsi="Times New Roman" w:eastAsia="Times New Roman" w:cs="Times New Roman"/>
        </w:rPr>
        <w:t xml:space="preserve"> </w:t>
      </w:r>
      <w:r>
        <w:rPr>
          <w:rFonts w:ascii="Malgun Gothic" w:hAnsi="Malgun Gothic" w:eastAsia="Malgun Gothic" w:cs="Malgun Gothic"/>
        </w:rPr>
        <w:t>아니하는</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부활이요</w:t>
      </w:r>
      <w:r>
        <w:rPr>
          <w:rFonts w:ascii="Times New Roman" w:hAnsi="Times New Roman" w:eastAsia="Times New Roman" w:cs="Times New Roman"/>
        </w:rPr>
        <w:t xml:space="preserve"> </w:t>
      </w:r>
      <w:r>
        <w:rPr>
          <w:rFonts w:ascii="Malgun Gothic" w:hAnsi="Malgun Gothic" w:eastAsia="Malgun Gothic" w:cs="Malgun Gothic"/>
        </w:rPr>
        <w:t>생명</w:t>
      </w:r>
      <w:r>
        <w:rPr>
          <w:rFonts w:ascii="Times New Roman" w:hAnsi="Times New Roman" w:eastAsia="Times New Roman" w:cs="Times New Roman"/>
        </w:rPr>
        <w:t>’</w:t>
      </w:r>
      <w:r>
        <w:rPr>
          <w:rFonts w:ascii="Malgun Gothic" w:hAnsi="Malgun Gothic" w:eastAsia="Malgun Gothic" w:cs="Malgun Gothic"/>
        </w:rPr>
        <w:t>이심을</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주는</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증거를</w:t>
      </w:r>
      <w:r>
        <w:rPr>
          <w:rFonts w:ascii="Times New Roman" w:hAnsi="Times New Roman" w:eastAsia="Times New Roman" w:cs="Times New Roman"/>
        </w:rPr>
        <w:t xml:space="preserve"> </w:t>
      </w:r>
      <w:r>
        <w:rPr>
          <w:rFonts w:ascii="Malgun Gothic" w:hAnsi="Malgun Gothic" w:eastAsia="Malgun Gothic" w:cs="Malgun Gothic"/>
        </w:rPr>
        <w:t>주시기</w:t>
      </w:r>
      <w:r>
        <w:rPr>
          <w:rFonts w:ascii="Times New Roman" w:hAnsi="Times New Roman" w:eastAsia="Times New Roman" w:cs="Times New Roman"/>
        </w:rPr>
        <w:t xml:space="preserve"> </w:t>
      </w:r>
      <w:r>
        <w:rPr>
          <w:rFonts w:ascii="Malgun Gothic" w:hAnsi="Malgun Gothic" w:eastAsia="Malgun Gothic" w:cs="Malgun Gothic"/>
        </w:rPr>
        <w:t>위함이었다</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집의</w:t>
      </w:r>
      <w:r>
        <w:rPr>
          <w:rFonts w:ascii="Times New Roman" w:hAnsi="Times New Roman" w:eastAsia="Times New Roman" w:cs="Times New Roman"/>
        </w:rPr>
        <w:t xml:space="preserve"> </w:t>
      </w:r>
      <w:r>
        <w:rPr>
          <w:rFonts w:ascii="Malgun Gothic" w:hAnsi="Malgun Gothic" w:eastAsia="Malgun Gothic" w:cs="Malgun Gothic"/>
        </w:rPr>
        <w:t>가난하고</w:t>
      </w:r>
      <w:r>
        <w:rPr>
          <w:rFonts w:ascii="Times New Roman" w:hAnsi="Times New Roman" w:eastAsia="Times New Roman" w:cs="Times New Roman"/>
        </w:rPr>
        <w:t xml:space="preserve"> </w:t>
      </w:r>
      <w:r>
        <w:rPr>
          <w:rFonts w:ascii="Malgun Gothic" w:hAnsi="Malgun Gothic" w:eastAsia="Malgun Gothic" w:cs="Malgun Gothic"/>
        </w:rPr>
        <w:t>방황하는</w:t>
      </w:r>
      <w:r>
        <w:rPr>
          <w:rFonts w:ascii="Times New Roman" w:hAnsi="Times New Roman" w:eastAsia="Times New Roman" w:cs="Times New Roman"/>
        </w:rPr>
        <w:t xml:space="preserve"> </w:t>
      </w:r>
      <w:r>
        <w:rPr>
          <w:rFonts w:ascii="Malgun Gothic" w:hAnsi="Malgun Gothic" w:eastAsia="Malgun Gothic" w:cs="Malgun Gothic"/>
        </w:rPr>
        <w:t>양들인</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백성에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희망을</w:t>
      </w:r>
      <w:r>
        <w:rPr>
          <w:rFonts w:ascii="Times New Roman" w:hAnsi="Times New Roman" w:eastAsia="Times New Roman" w:cs="Times New Roman"/>
        </w:rPr>
        <w:t xml:space="preserve"> </w:t>
      </w:r>
      <w:r>
        <w:rPr>
          <w:rFonts w:ascii="Malgun Gothic" w:hAnsi="Malgun Gothic" w:eastAsia="Malgun Gothic" w:cs="Malgun Gothic"/>
        </w:rPr>
        <w:t>포기하시기를</w:t>
      </w:r>
      <w:r>
        <w:rPr>
          <w:rFonts w:ascii="Times New Roman" w:hAnsi="Times New Roman" w:eastAsia="Times New Roman" w:cs="Times New Roman"/>
        </w:rPr>
        <w:t xml:space="preserve"> </w:t>
      </w:r>
      <w:r>
        <w:rPr>
          <w:rFonts w:ascii="Malgun Gothic" w:hAnsi="Malgun Gothic" w:eastAsia="Malgun Gothic" w:cs="Malgun Gothic"/>
        </w:rPr>
        <w:t>차마</w:t>
      </w:r>
      <w:r>
        <w:rPr>
          <w:rFonts w:ascii="Times New Roman" w:hAnsi="Times New Roman" w:eastAsia="Times New Roman" w:cs="Times New Roman"/>
        </w:rPr>
        <w:t xml:space="preserve"> </w:t>
      </w:r>
      <w:r>
        <w:rPr>
          <w:rFonts w:ascii="Malgun Gothic" w:hAnsi="Malgun Gothic" w:eastAsia="Malgun Gothic" w:cs="Malgun Gothic"/>
        </w:rPr>
        <w:t>원하지</w:t>
      </w:r>
      <w:r>
        <w:rPr>
          <w:rFonts w:ascii="Times New Roman" w:hAnsi="Times New Roman" w:eastAsia="Times New Roman" w:cs="Times New Roman"/>
        </w:rPr>
        <w:t xml:space="preserve"> </w:t>
      </w:r>
      <w:r>
        <w:rPr>
          <w:rFonts w:ascii="Malgun Gothic" w:hAnsi="Malgun Gothic" w:eastAsia="Malgun Gothic" w:cs="Malgun Gothic"/>
        </w:rPr>
        <w:t>아니하셨다</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회개하지</w:t>
      </w:r>
      <w:r>
        <w:rPr>
          <w:rFonts w:ascii="Times New Roman" w:hAnsi="Times New Roman" w:eastAsia="Times New Roman" w:cs="Times New Roman"/>
        </w:rPr>
        <w:t xml:space="preserve"> </w:t>
      </w:r>
      <w:r>
        <w:rPr>
          <w:rFonts w:ascii="Malgun Gothic" w:hAnsi="Malgun Gothic" w:eastAsia="Malgun Gothic" w:cs="Malgun Gothic"/>
        </w:rPr>
        <w:t>아니함으로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마음은</w:t>
      </w:r>
      <w:r>
        <w:rPr>
          <w:rFonts w:ascii="Times New Roman" w:hAnsi="Times New Roman" w:eastAsia="Times New Roman" w:cs="Times New Roman"/>
        </w:rPr>
        <w:t xml:space="preserve"> </w:t>
      </w:r>
      <w:r>
        <w:rPr>
          <w:rFonts w:ascii="Malgun Gothic" w:hAnsi="Malgun Gothic" w:eastAsia="Malgun Gothic" w:cs="Malgun Gothic"/>
        </w:rPr>
        <w:t>찢어지고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자비</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자신이</w:t>
      </w:r>
      <w:r>
        <w:rPr>
          <w:rFonts w:ascii="Times New Roman" w:hAnsi="Times New Roman" w:eastAsia="Times New Roman" w:cs="Times New Roman"/>
        </w:rPr>
        <w:t xml:space="preserve"> </w:t>
      </w:r>
      <w:r>
        <w:rPr>
          <w:rFonts w:ascii="Malgun Gothic" w:hAnsi="Malgun Gothic" w:eastAsia="Malgun Gothic" w:cs="Malgun Gothic"/>
        </w:rPr>
        <w:t>회복자이시며</w:t>
      </w:r>
      <w:r>
        <w:rPr>
          <w:rFonts w:ascii="Times New Roman" w:hAnsi="Times New Roman" w:eastAsia="Times New Roman" w:cs="Times New Roman"/>
        </w:rPr>
        <w:t xml:space="preserve">, </w:t>
      </w:r>
      <w:r>
        <w:rPr>
          <w:rFonts w:ascii="Malgun Gothic" w:hAnsi="Malgun Gothic" w:eastAsia="Malgun Gothic" w:cs="Malgun Gothic"/>
        </w:rPr>
        <w:t>생명과</w:t>
      </w:r>
      <w:r>
        <w:rPr>
          <w:rFonts w:ascii="Times New Roman" w:hAnsi="Times New Roman" w:eastAsia="Times New Roman" w:cs="Times New Roman"/>
        </w:rPr>
        <w:t xml:space="preserve"> </w:t>
      </w:r>
      <w:r>
        <w:rPr>
          <w:rFonts w:ascii="Malgun Gothic" w:hAnsi="Malgun Gothic" w:eastAsia="Malgun Gothic" w:cs="Malgun Gothic"/>
        </w:rPr>
        <w:t>썩지</w:t>
      </w:r>
      <w:r>
        <w:rPr>
          <w:rFonts w:ascii="Times New Roman" w:hAnsi="Times New Roman" w:eastAsia="Times New Roman" w:cs="Times New Roman"/>
        </w:rPr>
        <w:t xml:space="preserve"> </w:t>
      </w:r>
      <w:r>
        <w:rPr>
          <w:rFonts w:ascii="Malgun Gothic" w:hAnsi="Malgun Gothic" w:eastAsia="Malgun Gothic" w:cs="Malgun Gothic"/>
        </w:rPr>
        <w:t>아니함을</w:t>
      </w:r>
      <w:r>
        <w:rPr>
          <w:rFonts w:ascii="Times New Roman" w:hAnsi="Times New Roman" w:eastAsia="Times New Roman" w:cs="Times New Roman"/>
        </w:rPr>
        <w:t xml:space="preserve"> </w:t>
      </w:r>
      <w:r>
        <w:rPr>
          <w:rFonts w:ascii="Malgun Gothic" w:hAnsi="Malgun Gothic" w:eastAsia="Malgun Gothic" w:cs="Malgun Gothic"/>
        </w:rPr>
        <w:t>밝히</w:t>
      </w:r>
      <w:r>
        <w:rPr>
          <w:rFonts w:ascii="Times New Roman" w:hAnsi="Times New Roman" w:eastAsia="Times New Roman" w:cs="Times New Roman"/>
        </w:rPr>
        <w:t xml:space="preserve"> </w:t>
      </w:r>
      <w:r>
        <w:rPr>
          <w:rFonts w:ascii="Malgun Gothic" w:hAnsi="Malgun Gothic" w:eastAsia="Malgun Gothic" w:cs="Malgun Gothic"/>
        </w:rPr>
        <w:t>드러내실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유일한</w:t>
      </w:r>
      <w:r>
        <w:rPr>
          <w:rFonts w:ascii="Times New Roman" w:hAnsi="Times New Roman" w:eastAsia="Times New Roman" w:cs="Times New Roman"/>
        </w:rPr>
        <w:t xml:space="preserve"> </w:t>
      </w:r>
      <w:r>
        <w:rPr>
          <w:rFonts w:ascii="Malgun Gothic" w:hAnsi="Malgun Gothic" w:eastAsia="Malgun Gothic" w:cs="Malgun Gothic"/>
        </w:rPr>
        <w:t>분이심을</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주는</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증거를</w:t>
      </w:r>
      <w:r>
        <w:rPr>
          <w:rFonts w:ascii="Times New Roman" w:hAnsi="Times New Roman" w:eastAsia="Times New Roman" w:cs="Times New Roman"/>
        </w:rPr>
        <w:t xml:space="preserve"> </w:t>
      </w:r>
      <w:r>
        <w:rPr>
          <w:rFonts w:ascii="Malgun Gothic" w:hAnsi="Malgun Gothic" w:eastAsia="Malgun Gothic" w:cs="Malgun Gothic"/>
        </w:rPr>
        <w:t>주고자</w:t>
      </w:r>
      <w:r>
        <w:rPr>
          <w:rFonts w:ascii="Times New Roman" w:hAnsi="Times New Roman" w:eastAsia="Times New Roman" w:cs="Times New Roman"/>
        </w:rPr>
        <w:t xml:space="preserve"> </w:t>
      </w:r>
      <w:r>
        <w:rPr>
          <w:rFonts w:ascii="Malgun Gothic" w:hAnsi="Malgun Gothic" w:eastAsia="Malgun Gothic" w:cs="Malgun Gothic"/>
        </w:rPr>
        <w:t>뜻하셨다</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제사장들이</w:t>
      </w:r>
      <w:r>
        <w:rPr>
          <w:rFonts w:ascii="Times New Roman" w:hAnsi="Times New Roman" w:eastAsia="Times New Roman" w:cs="Times New Roman"/>
        </w:rPr>
        <w:t xml:space="preserve"> </w:t>
      </w:r>
      <w:r>
        <w:rPr>
          <w:rFonts w:ascii="Malgun Gothic" w:hAnsi="Malgun Gothic" w:eastAsia="Malgun Gothic" w:cs="Malgun Gothic"/>
        </w:rPr>
        <w:t>그릇</w:t>
      </w:r>
      <w:r>
        <w:rPr>
          <w:rFonts w:ascii="Times New Roman" w:hAnsi="Times New Roman" w:eastAsia="Times New Roman" w:cs="Times New Roman"/>
        </w:rPr>
        <w:t xml:space="preserve"> </w:t>
      </w:r>
      <w:r>
        <w:rPr>
          <w:rFonts w:ascii="Malgun Gothic" w:hAnsi="Malgun Gothic" w:eastAsia="Malgun Gothic" w:cs="Malgun Gothic"/>
        </w:rPr>
        <w:t>해석할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없는</w:t>
      </w:r>
      <w:r>
        <w:rPr>
          <w:rFonts w:ascii="Times New Roman" w:hAnsi="Times New Roman" w:eastAsia="Times New Roman" w:cs="Times New Roman"/>
        </w:rPr>
        <w:t xml:space="preserve"> </w:t>
      </w:r>
      <w:r>
        <w:rPr>
          <w:rFonts w:ascii="Malgun Gothic" w:hAnsi="Malgun Gothic" w:eastAsia="Malgun Gothic" w:cs="Malgun Gothic"/>
        </w:rPr>
        <w:t>증거가</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베다니로</w:t>
      </w:r>
      <w:r>
        <w:rPr>
          <w:rFonts w:ascii="Times New Roman" w:hAnsi="Times New Roman" w:eastAsia="Times New Roman" w:cs="Times New Roman"/>
        </w:rPr>
        <w:t xml:space="preserve"> </w:t>
      </w:r>
      <w:r>
        <w:rPr>
          <w:rFonts w:ascii="Malgun Gothic" w:hAnsi="Malgun Gothic" w:eastAsia="Malgun Gothic" w:cs="Malgun Gothic"/>
        </w:rPr>
        <w:t>가심을</w:t>
      </w:r>
      <w:r>
        <w:rPr>
          <w:rFonts w:ascii="Times New Roman" w:hAnsi="Times New Roman" w:eastAsia="Times New Roman" w:cs="Times New Roman"/>
        </w:rPr>
        <w:t xml:space="preserve"> </w:t>
      </w:r>
      <w:r>
        <w:rPr>
          <w:rFonts w:ascii="Malgun Gothic" w:hAnsi="Malgun Gothic" w:eastAsia="Malgun Gothic" w:cs="Malgun Gothic"/>
        </w:rPr>
        <w:t>지체하신</w:t>
      </w:r>
      <w:r>
        <w:rPr>
          <w:rFonts w:ascii="Times New Roman" w:hAnsi="Times New Roman" w:eastAsia="Times New Roman" w:cs="Times New Roman"/>
        </w:rPr>
        <w:t xml:space="preserve"> </w:t>
      </w:r>
      <w:r>
        <w:rPr>
          <w:rFonts w:ascii="Malgun Gothic" w:hAnsi="Malgun Gothic" w:eastAsia="Malgun Gothic" w:cs="Malgun Gothic"/>
        </w:rPr>
        <w:t>이유였다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최고의</w:t>
      </w:r>
      <w:r>
        <w:rPr>
          <w:rFonts w:ascii="Times New Roman" w:hAnsi="Times New Roman" w:eastAsia="Times New Roman" w:cs="Times New Roman"/>
        </w:rPr>
        <w:t xml:space="preserve"> </w:t>
      </w:r>
      <w:r>
        <w:rPr>
          <w:rFonts w:ascii="Malgun Gothic" w:hAnsi="Malgun Gothic" w:eastAsia="Malgun Gothic" w:cs="Malgun Gothic"/>
        </w:rPr>
        <w:t>기적</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라사로를</w:t>
      </w:r>
      <w:r>
        <w:rPr>
          <w:rFonts w:ascii="Times New Roman" w:hAnsi="Times New Roman" w:eastAsia="Times New Roman" w:cs="Times New Roman"/>
        </w:rPr>
        <w:t xml:space="preserve"> </w:t>
      </w:r>
      <w:r>
        <w:rPr>
          <w:rFonts w:ascii="Malgun Gothic" w:hAnsi="Malgun Gothic" w:eastAsia="Malgun Gothic" w:cs="Malgun Gothic"/>
        </w:rPr>
        <w:t>일으키신</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사업과</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신성에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주장</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인을</w:t>
      </w:r>
      <w:r>
        <w:rPr>
          <w:rFonts w:ascii="Times New Roman" w:hAnsi="Times New Roman" w:eastAsia="Times New Roman" w:cs="Times New Roman"/>
        </w:rPr>
        <w:t xml:space="preserve"> </w:t>
      </w:r>
      <w:r>
        <w:rPr>
          <w:rFonts w:ascii="Malgun Gothic" w:hAnsi="Malgun Gothic" w:eastAsia="Malgun Gothic" w:cs="Malgun Gothic"/>
        </w:rPr>
        <w:t>치는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시대의</w:t>
      </w:r>
      <w:r>
        <w:rPr>
          <w:rFonts w:ascii="Times New Roman" w:hAnsi="Times New Roman" w:eastAsia="Times New Roman" w:cs="Times New Roman"/>
        </w:rPr>
        <w:t xml:space="preserve"> </w:t>
      </w:r>
      <w:r>
        <w:rPr>
          <w:rFonts w:ascii="Malgun Gothic" w:hAnsi="Malgun Gothic" w:eastAsia="Malgun Gothic" w:cs="Malgun Gothic"/>
        </w:rPr>
        <w:t>소망</w:t>
      </w:r>
      <w:r>
        <w:rPr>
          <w:rFonts w:ascii="Times New Roman" w:hAnsi="Times New Roman" w:eastAsia="Times New Roman" w:cs="Times New Roman"/>
        </w:rPr>
        <w:t>, 528, 529.</w:t>
      </w:r>
    </w:p>
    <w:p>
      <w:pPr>
        <w:pStyle w:val="ArticleBody"/>
        <w:jc w:val="left"/>
      </w:pPr>
      <w:r>
        <w:rPr>
          <w:rFonts w:ascii="Times New Roman" w:hAnsi="Times New Roman" w:eastAsia="Times New Roman" w:cs="Times New Roman"/>
        </w:rPr>
        <w:t>ئەو ماوەی چاوەڕوانییەی کە لە 18ی ژوئیەی 2020 دەستی پێ کرد، لە چاوەڕوانیی مەسیح پێش ئەوەی لازەرس زیندوو بکاتەوە، نیشان دراوە. ماوەی چاوەڕوانییەکەی وەحی، بەشی یانزە، لە کۆتاییی سێ ڕۆژ و نیوەدا کۆتایی دێت. لە ماوەی ئەو ڕۆژانەدا، دوو شایەتحاڵەکە لە شەقامدا مردوو ڕاخراون. هەروەها وەک لازەرس دوای ماوەیەک چاوەڕوانی دەبوو زیندوو بکرێتەوە، ئاواش دوو شایەتحاڵەکەی یۆحەناش. کاتێک زیندوو کرانەوە، پێشەنگیی پڕۆسێسیۆنەکە بۆ ئۆرشەلیم دەکەن، کە نوێنەرایەتیی «مۆری خودا» و «پەرجوووی تاجدار» دەکات کە شایەتی بۆ خواییبوونی مەسیح دەدات. ئەو زیندووبوونەوەیە کۆتاییی مۆرکردنی سەد و چلوو چوار هەزارەکە دیاری دەکات، کە لەو کاتەدا ڕوو دەدات کە چوار بایەکە، بای ڕۆژهەڵات، بای توند، کە لە 11ی سێپتەمبەری 2001 هات، ڕادەگیرێت.</w:t>
      </w:r>
    </w:p>
    <w:p>
      <w:pPr>
        <w:pStyle w:val="ArticleBody"/>
        <w:jc w:val="left"/>
      </w:pPr>
      <w:r>
        <w:rPr>
          <w:rFonts w:ascii="Nirmala UI" w:hAnsi="Nirmala UI" w:eastAsia="Nirmala UI" w:cs="Nirmala UI"/>
        </w:rPr>
        <w:t>पश्चिमका</w:t>
      </w:r>
      <w:r>
        <w:rPr>
          <w:rFonts w:ascii="Times New Roman" w:hAnsi="Times New Roman" w:eastAsia="Times New Roman" w:cs="Times New Roman"/>
        </w:rPr>
        <w:t xml:space="preserve"> </w:t>
      </w:r>
      <w:r>
        <w:rPr>
          <w:rFonts w:ascii="Nirmala UI" w:hAnsi="Nirmala UI" w:eastAsia="Nirmala UI" w:cs="Nirmala UI"/>
        </w:rPr>
        <w:t>कानुनको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घडीमा</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तेह्रको</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पशुमाथि</w:t>
      </w:r>
      <w:r>
        <w:rPr>
          <w:rFonts w:ascii="Times New Roman" w:hAnsi="Times New Roman" w:eastAsia="Times New Roman" w:cs="Times New Roman"/>
        </w:rPr>
        <w:t xml:space="preserve"> </w:t>
      </w:r>
      <w:r>
        <w:rPr>
          <w:rFonts w:ascii="Nirmala UI" w:hAnsi="Nirmala UI" w:eastAsia="Nirmala UI" w:cs="Nirmala UI"/>
        </w:rPr>
        <w:t>प्रतिफलात्मक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ल्याउन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हावाहरू</w:t>
      </w:r>
      <w:r>
        <w:rPr>
          <w:rFonts w:ascii="Times New Roman" w:hAnsi="Times New Roman" w:eastAsia="Times New Roman" w:cs="Times New Roman"/>
        </w:rPr>
        <w:t xml:space="preserve"> </w:t>
      </w:r>
      <w:r>
        <w:rPr>
          <w:rFonts w:ascii="Nirmala UI" w:hAnsi="Nirmala UI" w:eastAsia="Nirmala UI" w:cs="Nirmala UI"/>
        </w:rPr>
        <w:t>छोडिन्छन्।</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मुहरबन्दीको</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रोकिराख्ने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स्वर्गदूतहरूको</w:t>
      </w:r>
      <w:r>
        <w:rPr>
          <w:rFonts w:ascii="Times New Roman" w:hAnsi="Times New Roman" w:eastAsia="Times New Roman" w:cs="Times New Roman"/>
        </w:rPr>
        <w:t xml:space="preserve"> </w:t>
      </w:r>
      <w:r>
        <w:rPr>
          <w:rFonts w:ascii="Nirmala UI" w:hAnsi="Nirmala UI" w:eastAsia="Nirmala UI" w:cs="Nirmala UI"/>
        </w:rPr>
        <w:t>औँलाहरूबाट</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चिप्लँदै</w:t>
      </w:r>
      <w:r>
        <w:rPr>
          <w:rFonts w:ascii="Times New Roman" w:hAnsi="Times New Roman" w:eastAsia="Times New Roman" w:cs="Times New Roman"/>
        </w:rPr>
        <w:t xml:space="preserve"> </w:t>
      </w:r>
      <w:r>
        <w:rPr>
          <w:rFonts w:ascii="Nirmala UI" w:hAnsi="Nirmala UI" w:eastAsia="Nirmala UI" w:cs="Nirmala UI"/>
        </w:rPr>
        <w:t>गइरहेका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पूर्वीय</w:t>
      </w:r>
      <w:r>
        <w:rPr>
          <w:rFonts w:ascii="Times New Roman" w:hAnsi="Times New Roman" w:eastAsia="Times New Roman" w:cs="Times New Roman"/>
        </w:rPr>
        <w:t xml:space="preserve"> </w:t>
      </w:r>
      <w:r>
        <w:rPr>
          <w:rFonts w:ascii="Nirmala UI" w:hAnsi="Nirmala UI" w:eastAsia="Nirmala UI" w:cs="Nirmala UI"/>
        </w:rPr>
        <w:t>बतासको</w:t>
      </w:r>
      <w:r>
        <w:rPr>
          <w:rFonts w:ascii="Times New Roman" w:hAnsi="Times New Roman" w:eastAsia="Times New Roman" w:cs="Times New Roman"/>
        </w:rPr>
        <w:t xml:space="preserve"> </w:t>
      </w:r>
      <w:r>
        <w:rPr>
          <w:rFonts w:ascii="Nirmala UI" w:hAnsi="Nirmala UI" w:eastAsia="Nirmala UI" w:cs="Nirmala UI"/>
        </w:rPr>
        <w:t>दिनसँग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आत्मामा</w:t>
      </w:r>
      <w:r>
        <w:rPr>
          <w:rFonts w:ascii="Times New Roman" w:hAnsi="Times New Roman" w:eastAsia="Times New Roman" w:cs="Times New Roman"/>
        </w:rPr>
        <w:t xml:space="preserve"> </w:t>
      </w:r>
      <w:r>
        <w:rPr>
          <w:rFonts w:ascii="Nirmala UI" w:hAnsi="Nirmala UI" w:eastAsia="Nirmala UI" w:cs="Nirmala UI"/>
        </w:rPr>
        <w:t>पाइने</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गहन</w:t>
      </w:r>
      <w:r>
        <w:rPr>
          <w:rFonts w:ascii="Times New Roman" w:hAnsi="Times New Roman" w:eastAsia="Times New Roman" w:cs="Times New Roman"/>
        </w:rPr>
        <w:t xml:space="preserve"> </w:t>
      </w:r>
      <w:r>
        <w:rPr>
          <w:rFonts w:ascii="Nirmala UI" w:hAnsi="Nirmala UI" w:eastAsia="Nirmala UI" w:cs="Nirmala UI"/>
        </w:rPr>
        <w:t>सन्दर्भहरूमध्ये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Testimonies, volume nine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भेटिन्छ।</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खण्डमा</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पृष्ठ</w:t>
      </w:r>
      <w:r>
        <w:rPr>
          <w:rFonts w:ascii="Times New Roman" w:hAnsi="Times New Roman" w:eastAsia="Times New Roman" w:cs="Times New Roman"/>
        </w:rPr>
        <w:t xml:space="preserve"> </w:t>
      </w:r>
      <w:r>
        <w:rPr>
          <w:rFonts w:ascii="Nirmala UI" w:hAnsi="Nirmala UI" w:eastAsia="Nirmala UI" w:cs="Nirmala UI"/>
        </w:rPr>
        <w:t>एघारमा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“nine-eleven”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शीर्षक</w:t>
      </w:r>
      <w:r>
        <w:rPr>
          <w:rFonts w:ascii="Times New Roman" w:hAnsi="Times New Roman" w:eastAsia="Times New Roman" w:cs="Times New Roman"/>
        </w:rPr>
        <w:t xml:space="preserve"> “The Final Crisis”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“For the Coming of the King” </w:t>
      </w:r>
      <w:r>
        <w:rPr>
          <w:rFonts w:ascii="Nirmala UI" w:hAnsi="Nirmala UI" w:eastAsia="Nirmala UI" w:cs="Nirmala UI"/>
        </w:rPr>
        <w:t>शीर्षक</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खण्डको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Nirmala UI" w:hAnsi="Nirmala UI" w:eastAsia="Nirmala UI" w:cs="Nirmala UI"/>
        </w:rPr>
        <w:t>ꯋꯣꯂ꯭ꯌꯨꯝ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ꯈꯨꯝꯂꯕ</w:t>
      </w:r>
      <w:r>
        <w:rPr>
          <w:rFonts w:ascii="Times New Roman" w:hAnsi="Times New Roman" w:eastAsia="Times New Roman" w:cs="Times New Roman"/>
        </w:rPr>
        <w:t xml:space="preserve"> </w:t>
      </w:r>
      <w:r>
        <w:rPr>
          <w:rFonts w:ascii="Nirmala UI" w:hAnsi="Nirmala UI" w:eastAsia="Nirmala UI" w:cs="Nirmala UI"/>
        </w:rPr>
        <w:t>ꯑꯦꯗꯤꯇꯔꯁꯤꯡꯅ</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ꯈꯨꯗꯣꯡꯆꯥꯕꯒꯤ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ꯈꯨꯠꯂꯤꯕ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ꯍꯥꯏꯕꯒꯤ</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ꯑꯩꯉꯣꯟꯗꯤ</w:t>
      </w:r>
      <w:r>
        <w:rPr>
          <w:rFonts w:ascii="Times New Roman" w:hAnsi="Times New Roman" w:eastAsia="Times New Roman" w:cs="Times New Roman"/>
        </w:rPr>
        <w:t xml:space="preserve"> </w:t>
      </w:r>
      <w:r>
        <w:rPr>
          <w:rFonts w:ascii="Nirmala UI" w:hAnsi="Nirmala UI" w:eastAsia="Nirmala UI" w:cs="Nirmala UI"/>
        </w:rPr>
        <w:t>ꯅꯤꯡꯊꯧꯒꯤ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ꯃꯤꯡꯆꯠ</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ꯐꯡꯕ</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ꯇꯔꯦꯠꯅꯤꯡꯒꯤ</w:t>
      </w:r>
      <w:r>
        <w:rPr>
          <w:rFonts w:ascii="Times New Roman" w:hAnsi="Times New Roman" w:eastAsia="Times New Roman" w:cs="Times New Roman"/>
        </w:rPr>
        <w:t xml:space="preserve"> </w:t>
      </w:r>
      <w:r>
        <w:rPr>
          <w:rFonts w:ascii="Nirmala UI" w:hAnsi="Nirmala UI" w:eastAsia="Nirmala UI" w:cs="Nirmala UI"/>
        </w:rPr>
        <w:t>ꯄꯥꯔꯕꯜ</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ꯂꯨꯍꯣꯡꯕꯒꯤ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ꯂꯥꯛꯄꯨꯅꯤ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ꯑꯎꯕꯁꯨꯅ</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ꯉꯝꯃꯤ</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ꯃꯤꯗꯅꯥꯏꯠ</w:t>
      </w:r>
      <w:r>
        <w:rPr>
          <w:rFonts w:ascii="Times New Roman" w:hAnsi="Times New Roman" w:eastAsia="Times New Roman" w:cs="Times New Roman"/>
        </w:rPr>
        <w:t xml:space="preserve"> </w:t>
      </w:r>
      <w:r>
        <w:rPr>
          <w:rFonts w:ascii="Nirmala UI" w:hAnsi="Nirmala UI" w:eastAsia="Nirmala UI" w:cs="Nirmala UI"/>
        </w:rPr>
        <w:t>ꯀ꯭ꯔꯥꯏꯁꯤꯁ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ꯃꯄꯥꯟꯒꯤ</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ꯊꯥꯎ</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ꯂꯩꯇꯕꯁꯤꯡꯒꯤ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ꯏꯕꯨꯡꯉꯨꯠꯄꯥ</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ꯊꯣꯛꯂꯤ꯫</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ꯂꯥꯛꯀꯗꯧꯔꯤꯕ</w:t>
      </w:r>
      <w:r>
        <w:rPr>
          <w:rFonts w:ascii="Times New Roman" w:hAnsi="Times New Roman" w:eastAsia="Times New Roman" w:cs="Times New Roman"/>
        </w:rPr>
        <w:t xml:space="preserve"> </w:t>
      </w:r>
      <w:r>
        <w:rPr>
          <w:rFonts w:ascii="Nirmala UI" w:hAnsi="Nirmala UI" w:eastAsia="Nirmala UI" w:cs="Nirmala UI"/>
        </w:rPr>
        <w:t>ꯃꯤꯗꯅꯥꯏꯠ</w:t>
      </w:r>
      <w:r>
        <w:rPr>
          <w:rFonts w:ascii="Times New Roman" w:hAnsi="Times New Roman" w:eastAsia="Times New Roman" w:cs="Times New Roman"/>
        </w:rPr>
        <w:t xml:space="preserve"> </w:t>
      </w:r>
      <w:r>
        <w:rPr>
          <w:rFonts w:ascii="Nirmala UI" w:hAnsi="Nirmala UI" w:eastAsia="Nirmala UI" w:cs="Nirmala UI"/>
        </w:rPr>
        <w:t>ꯀ꯭ꯔꯥꯏꯁꯤꯁ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ꯐꯣꯡꯗꯣꯛꯄ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ꯆꯥꯅ</w:t>
      </w:r>
      <w:r>
        <w:rPr>
          <w:rFonts w:ascii="Times New Roman" w:hAnsi="Times New Roman" w:eastAsia="Times New Roman" w:cs="Times New Roman"/>
        </w:rPr>
        <w:t>—</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ꯇꯔꯦꯠꯅꯤꯡꯒꯤ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ꯀ꯭ꯔꯥꯏꯁꯤꯁꯅꯤ꯫</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ꯀ꯭ꯔꯥꯏꯁꯤꯁ</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ꯊꯥꯎ</w:t>
      </w:r>
      <w:r>
        <w:rPr>
          <w:rFonts w:ascii="Times New Roman" w:hAnsi="Times New Roman" w:eastAsia="Times New Roman" w:cs="Times New Roman"/>
        </w:rPr>
        <w:t xml:space="preserve"> </w:t>
      </w:r>
      <w:r>
        <w:rPr>
          <w:rFonts w:ascii="Nirmala UI" w:hAnsi="Nirmala UI" w:eastAsia="Nirmala UI" w:cs="Nirmala UI"/>
        </w:rPr>
        <w:t>ꯂꯩꯕꯔꯥ</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ꯂꯩꯇꯕꯔꯥ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ꯐꯥꯅ</w:t>
      </w:r>
      <w:r>
        <w:rPr>
          <w:rFonts w:ascii="Times New Roman" w:hAnsi="Times New Roman" w:eastAsia="Times New Roman" w:cs="Times New Roman"/>
        </w:rPr>
        <w:t xml:space="preserve"> </w:t>
      </w:r>
      <w:r>
        <w:rPr>
          <w:rFonts w:ascii="Nirmala UI" w:hAnsi="Nirmala UI" w:eastAsia="Nirmala UI" w:cs="Nirmala UI"/>
        </w:rPr>
        <w:t>ꯎꯠꯀꯅꯤ꯫</w:t>
      </w:r>
      <w:r>
        <w:rPr>
          <w:rFonts w:ascii="Times New Roman" w:hAnsi="Times New Roman" w:eastAsia="Times New Roman" w:cs="Times New Roman"/>
        </w:rPr>
        <w:t xml:space="preserve"> </w:t>
      </w:r>
      <w:r>
        <w:rPr>
          <w:rFonts w:ascii="Nirmala UI" w:hAnsi="Nirmala UI" w:eastAsia="Nirmala UI" w:cs="Nirmala UI"/>
        </w:rPr>
        <w:t>ꯊꯥꯎ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w:t>
      </w:r>
      <w:r>
        <w:rPr>
          <w:rFonts w:ascii="Times New Roman" w:hAnsi="Times New Roman" w:eastAsia="Times New Roman" w:cs="Times New Roman"/>
        </w:rPr>
        <w:t xml:space="preserve"> </w:t>
      </w:r>
      <w:r>
        <w:rPr>
          <w:rFonts w:ascii="Nirmala UI" w:hAnsi="Nirmala UI" w:eastAsia="Nirmala UI" w:cs="Nirmala UI"/>
        </w:rPr>
        <w:t>ꯈꯛꯇꯝ</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ꯏꯁ꯭ꯄꯤꯔꯤꯠꯅꯤ</w:t>
      </w:r>
      <w:r>
        <w:rPr>
          <w:rFonts w:ascii="Times New Roman" w:hAnsi="Times New Roman" w:eastAsia="Times New Roman" w:cs="Times New Roman"/>
        </w:rPr>
        <w:t xml:space="preserve">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ꯆꯔꯤꯇꯔ</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ꯐꯣꯡꯗꯣꯛꯄ</w:t>
      </w:r>
      <w:r>
        <w:rPr>
          <w:rFonts w:ascii="Times New Roman" w:hAnsi="Times New Roman" w:eastAsia="Times New Roman" w:cs="Times New Roman"/>
        </w:rPr>
        <w:t xml:space="preserve"> </w:t>
      </w:r>
      <w:r>
        <w:rPr>
          <w:rFonts w:ascii="Nirmala UI" w:hAnsi="Nirmala UI" w:eastAsia="Nirmala UI" w:cs="Nirmala UI"/>
        </w:rPr>
        <w:t>ꯑꯃꯅꯤ꯫</w:t>
      </w:r>
    </w:p>
    <w:p>
      <w:pPr>
        <w:pStyle w:val="ArticleBody"/>
        <w:jc w:val="left"/>
      </w:pPr>
      <w:r>
        <w:rPr>
          <w:rFonts w:ascii="Times New Roman" w:hAnsi="Times New Roman" w:eastAsia="Times New Roman" w:cs="Times New Roman"/>
        </w:rPr>
        <w:t>mbinu ya sawa huweka msingi wa ujumbe wa sawa wa Kilio cha Usiku wa Manane, na ujumbe huo, ukipokelewa na kutendewa kazi, huzaa tabia ya sawa. Tabia hiyo katika msiba wa mwisho ndiyo tabia ipokeayo muhuri wa Mungu. Mchakato wa kuwatia muhuri watu wa Mungu ulianza wakati wa kuwasili kwa siku ya upepo wa mashariki, mnamo Septemba 11, 2001. Ujumbe wa wakati huo basi ulipaswa kuliwa. Ikiwa kula au kutokula kunawakilishwa na “mjadala” wa Isaya, na pia na swali la Habakuki kuhusu walinzi wanapaswa kujibu nini katika hoja hiyo. Wakati wa kukawia wa Mathayo ishirini na tano na Habakuki unahitimishwa kwa uwakilishi wa makundi mawili ya waabuduo. Wakati wa kukawia, uliowakilishwa na siku tatu na nusu katika Ufunuo sura ya kumi na moja, umekaribia kuisha.</w:t>
      </w:r>
    </w:p>
    <w:p>
      <w:pPr>
        <w:pStyle w:val="ArticleBody"/>
        <w:jc w:val="left"/>
      </w:pPr>
      <w:r>
        <w:rPr>
          <w:rFonts w:ascii="Times New Roman" w:hAnsi="Times New Roman" w:eastAsia="Times New Roman" w:cs="Times New Roman"/>
        </w:rPr>
        <w:t>ئەو ماوەی دوادەکەوتنەش لە سەرەتای ئەو بەشەدا لە بەرگی نۆیەمدا نیشان دراوە، لەگەڵ دەربڕینێک لە نامەی عیبرانییەکان، لەو شوێنەدا کە پۆڵس ئایەتی چوارەمی بەشی دووەمی حەبەقوق بە واتایەکی تر دەهێنێتەوە. ئاماژەی پۆڵس حەبەقوق ٢ لە بازنەی جوڵەی فریشتەی سێیەمدا دادەنێت، چونکە لەو مێژوویەدا مەسیح چووە ناو شوێنی پیرۆزترین، و لەو مێژوویەدا ڕووناکیی خزمەتگوزاریی کاهینی باڵای ئەو ئاشکرا کرا، و لە پەرتووکی عیبرانییەکاندا پۆڵس ڕوونترین ئاشکراکردنی خزمەتگوزاریی کاهینی باڵای مەسیح لە وشەی خودادا پیشان دەدات.</w:t>
      </w:r>
    </w:p>
    <w:p>
      <w:pPr>
        <w:pStyle w:val="ArticleBody"/>
        <w:jc w:val="left"/>
      </w:pPr>
      <w:r>
        <w:rPr>
          <w:rFonts w:ascii="Times New Roman" w:hAnsi="Times New Roman" w:eastAsia="Times New Roman" w:cs="Times New Roman"/>
        </w:rPr>
        <w:t>Habhakkuk wa pili katika mwendo wa malaika wa kwanza haukutambua bado mwendo wa Kristo kuingia Patakatifu pa Patakatifu Sana, kwa maana jambo hilo halikutukia hadi mwisho wa kutangazwa kwa Kilio cha Usiku wa Manane. Wakati wa kukawia unaotajwa na Paulo, ndio wakati wa kukawia wa Habhakkuk na Mathayo, lakini ndio wakati wa kukawia ambao ungeanza tarehe 18 Julai, 2020. Aya ya mwisho ya Habhakkuk wa pili inawakilisha hitimisho la Kilio cha Usiku wa Manane katika historia ya Wamillerite, na kuwasili kwa malaika wa tatu:</w:t>
      </w:r>
    </w:p>
    <w:p>
      <w:pPr>
        <w:pStyle w:val="ArticleScripture"/>
        <w:jc w:val="left"/>
      </w:pPr>
      <w:r>
        <w:rPr>
          <w:rFonts w:ascii="Malgun Gothic" w:hAnsi="Malgun Gothic" w:eastAsia="Malgun Gothic" w:cs="Malgun Gothic"/>
        </w:rPr>
        <w:t>랄예슈바이</w:t>
      </w:r>
      <w:r>
        <w:rPr>
          <w:rFonts w:ascii="Times New Roman" w:hAnsi="Times New Roman" w:eastAsia="Times New Roman" w:cs="Times New Roman"/>
        </w:rPr>
        <w:t xml:space="preserve"> </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리에셰이다제야</w:t>
      </w:r>
      <w:r>
        <w:rPr>
          <w:rFonts w:ascii="Times New Roman" w:hAnsi="Times New Roman" w:eastAsia="Times New Roman" w:cs="Times New Roman"/>
        </w:rPr>
        <w:t xml:space="preserve">. </w:t>
      </w:r>
      <w:r>
        <w:rPr>
          <w:rFonts w:ascii="Malgun Gothic" w:hAnsi="Malgun Gothic" w:eastAsia="Malgun Gothic" w:cs="Malgun Gothic"/>
        </w:rPr>
        <w:t>자위예</w:t>
      </w:r>
      <w:r>
        <w:rPr>
          <w:rFonts w:ascii="Times New Roman" w:hAnsi="Times New Roman" w:eastAsia="Times New Roman" w:cs="Times New Roman"/>
        </w:rPr>
        <w:t xml:space="preserve"> </w:t>
      </w:r>
      <w:r>
        <w:rPr>
          <w:rFonts w:ascii="Malgun Gothic" w:hAnsi="Malgun Gothic" w:eastAsia="Malgun Gothic" w:cs="Malgun Gothic"/>
        </w:rPr>
        <w:t>부디구아예</w:t>
      </w:r>
      <w:r>
        <w:rPr>
          <w:rFonts w:ascii="Times New Roman" w:hAnsi="Times New Roman" w:eastAsia="Times New Roman" w:cs="Times New Roman"/>
        </w:rPr>
        <w:t xml:space="preserve"> </w:t>
      </w:r>
      <w:r>
        <w:rPr>
          <w:rFonts w:ascii="Malgun Gothic" w:hAnsi="Malgun Gothic" w:eastAsia="Malgun Gothic" w:cs="Malgun Gothic"/>
        </w:rPr>
        <w:t>제키야제야</w:t>
      </w:r>
      <w:r>
        <w:rPr>
          <w:rFonts w:ascii="Times New Roman" w:hAnsi="Times New Roman" w:eastAsia="Times New Roman" w:cs="Times New Roman"/>
        </w:rPr>
        <w:t xml:space="preserve">. </w:t>
      </w:r>
      <w:r>
        <w:rPr>
          <w:rFonts w:ascii="Malgun Gothic" w:hAnsi="Malgun Gothic" w:eastAsia="Malgun Gothic" w:cs="Malgun Gothic"/>
        </w:rPr>
        <w:t>하박국</w:t>
      </w:r>
      <w:r>
        <w:rPr>
          <w:rFonts w:ascii="Times New Roman" w:hAnsi="Times New Roman" w:eastAsia="Times New Roman" w:cs="Times New Roman"/>
        </w:rPr>
        <w:t xml:space="preserve"> 2:20.</w:t>
      </w:r>
    </w:p>
    <w:p>
      <w:pPr>
        <w:pStyle w:val="ArticleBody"/>
        <w:jc w:val="left"/>
      </w:pPr>
      <w:r>
        <w:rPr>
          <w:rFonts w:ascii="Times New Roman" w:hAnsi="Times New Roman" w:eastAsia="Times New Roman" w:cs="Times New Roman"/>
        </w:rPr>
        <w:t>Ubuhamya, umuzingo wa cyenda, bushimangira, butangiriye ku ipaji ya cumi n’imwe (9-11), umugani w’abakobwa cumi b’inkumi, igihe cyo gutinda n’isano yacyo na Habakuki na Matayo, ndetse n’iherezo ry’amage n’itariki ya 11 Nzeri 2001, ubwo impaka z’ubuhanuzi zageraga.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ကဏ္ဍ</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ရှင်ဘုရင်၏</w:t>
      </w:r>
      <w:r>
        <w:rPr>
          <w:rFonts w:ascii="Times New Roman" w:hAnsi="Times New Roman" w:eastAsia="Times New Roman" w:cs="Times New Roman"/>
        </w:rPr>
        <w:t xml:space="preserve"> </w:t>
      </w:r>
      <w:r>
        <w:rPr>
          <w:rFonts w:ascii="Myanmar Text" w:hAnsi="Myanmar Text" w:eastAsia="Myanmar Text" w:cs="Myanmar Text"/>
        </w:rPr>
        <w:t>ကြွလာခြင်းအတွက်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hanyuma y’igihe gito, Uwo uzaza azaza, kandi ntazatinda.’ Abaheburayo 10:37.</w:t>
      </w:r>
    </w:p>
    <w:p>
      <w:pPr>
        <w:pStyle w:val="ArticleScripture"/>
        <w:jc w:val="left"/>
      </w:pPr>
      <w:r>
        <w:rPr>
          <w:rFonts w:ascii="Times New Roman" w:hAnsi="Times New Roman" w:eastAsia="Times New Roman" w:cs="Times New Roman"/>
        </w:rPr>
        <w:t>“Crisis ya Mwisho”</w:t>
      </w:r>
    </w:p>
    <w:p>
      <w:pPr>
        <w:pStyle w:val="ArticleScripture"/>
        <w:jc w:val="left"/>
      </w:pPr>
      <w:r>
        <w:rPr>
          <w:rFonts w:ascii="Times New Roman" w:hAnsi="Times New Roman" w:eastAsia="Times New Roman" w:cs="Times New Roman"/>
        </w:rPr>
        <w:t>“Tukwete mu kiseera eky’enkomerero. Obubonero obw’ebiro, obutuukirira amangu, bulangirira nti okujja kwa Kristo kunaatera ddala. Ennaku ze tubeeramu za kitiibwa era za mugaso munene. Omwoyo wa Katonda mpola mpola naye mazima ddala aggyibwa ku nsi. Bibonoobono n’emisango byatandise dda okugwa ku abo abanyooma ekisa kya Katonda. Obuzibu obuli ku lukalu ne ku nnyanja, embeera y’embeera z’abantu etatebenkedde, n’entiisa z’entalo, bya bubonero bwa maanyi. Byolesa ebigenda okujja ebya obunene obusingayo.”</w:t>
      </w:r>
    </w:p>
    <w:p>
      <w:pPr>
        <w:pStyle w:val="ArticleScripture"/>
        <w:jc w:val="left"/>
      </w:pPr>
      <w:r>
        <w:rPr>
          <w:rFonts w:ascii="Times New Roman" w:hAnsi="Times New Roman" w:eastAsia="Times New Roman" w:cs="Times New Roman"/>
        </w:rPr>
        <w:t>“Abakozi b'ikibi bari guhuza imbaraga zabo kandi bari kwisuganya hamwe. Bari kwikomeza bitegurira ihungabana rikomeye rya nyuma. Vuba aha impinduka zikomeye zigiye kuba mu isi yacu, kandi ibikorwa bya nyuma bizaba byihuta.”</w:t>
      </w:r>
    </w:p>
    <w:p>
      <w:pPr>
        <w:pStyle w:val="ArticleScripture"/>
        <w:jc w:val="left"/>
      </w:pPr>
      <w:r>
        <w:rPr>
          <w:rFonts w:ascii="Times New Roman" w:hAnsi="Times New Roman" w:eastAsia="Times New Roman" w:cs="Times New Roman"/>
        </w:rPr>
        <w:t>“Mu mimerere y’ibintu biri mu isi herekana yuko ibihe by’amakuba bikomeye bitugezeho rwose. Ibinyamakuru bya buri munsi byuzuye ibimenyetso by’intambara iteye ubwoba iri hafi kubaho. Ubujura bukorwa ku mugaragaro bukunze kubaho. Imyigaragambyo irasanzwe. Ubwibyi n’ubwicanyi bikorerwa hose. Abantu bategetswe n’abadayimoni bari kwambura ubuzima abagabo, abagore, n’abana bato. Abantu bamaze gushukwa bikomeye n’ingeso mbi, kandi amoko yose y’ibibi ni yo ategeka.”</w:t>
      </w:r>
    </w:p>
    <w:p>
      <w:pPr>
        <w:pStyle w:val="ArticleScripture"/>
        <w:jc w:val="left"/>
      </w:pPr>
      <w:r>
        <w:rPr>
          <w:rFonts w:ascii="Times New Roman" w:hAnsi="Times New Roman" w:eastAsia="Times New Roman" w:cs="Times New Roman"/>
        </w:rPr>
        <w:t>“Ngukwasi ahashize omu kuhindura oburinganiza, n’omu kuijuzya emitima y’abantu ekyifuzo ky’okwegombeka olw’okwifuna.”</w:t>
      </w:r>
    </w:p>
    <w:p>
      <w:pPr>
        <w:pStyle w:val="ArticleScripture"/>
        <w:jc w:val="left"/>
      </w:pPr>
      <w:r>
        <w:rPr>
          <w:rFonts w:ascii="Times New Roman" w:hAnsi="Times New Roman" w:eastAsia="Times New Roman" w:cs="Times New Roman"/>
        </w:rPr>
        <w:t>“‘Dadwerî dûr rawestiyaye: çimkî rastî li kuçeyan ketiyaye, û edalet nikare bikeve hundir.’ Îşaya 59:14. Li bajarên mezin de komeke pir mezin hene ku di feqîrî û belengaziyê de dijîn, nêzîkî bê nan, bê sitar, û bê cil û berg in; lê di heman bajaran de jî hene yên ku ji ya dil dixwaze zêdetir hene, bi tebeqeyekî lûks dijîn, pereyên xwe li ser xanîyên bi cewher û amûrên biha xemilandî, li ser xemilandina kesane, an jî ya xirabtir, li ser têrkirina hest û xwestekên şehwanî, li ser şerab, tûtin, û tiştên din ên ku hêzên mêjî dişkînin, hişê mirovan têkdidin, û canê wan nizim dikin, xerc dikin. Qîrînên mirovahiyê ya birçî ber bi Xwedê ve bilind dibin, di dema ku bi her cureyê sitam û qelşkirinê mirovan dewlemendiyên pir mezin kom dikin.”</w:t>
      </w:r>
    </w:p>
    <w:p>
      <w:pPr>
        <w:pStyle w:val="ArticleScripture"/>
        <w:jc w:val="left"/>
      </w:pPr>
      <w:r>
        <w:rPr>
          <w:rFonts w:ascii="Times New Roman" w:hAnsi="Times New Roman" w:eastAsia="Times New Roman" w:cs="Times New Roman"/>
        </w:rPr>
        <w:t>“Omulundi gumwe, bwe nnali mu Kibuga New York, mu biro eby’ekiro nayitibwa okulaba ebizimbe nga biyimuka n’omuzingo ku guzikka nga byolekera eggulu. Ebizimbe bino byakakasibwanga nti tebikwatibwa muliro, era byazimbibwa okugulumiza bannannyini byo n’ababizimba. Ebizimbe bino byeyongeranga okuyimuka waggulu, era mu byo mwakozesebwanga ebintu eby’omuwendo omungi ennyo. Abo ebizimbe bino bye byali tebabeeranga nga beebuuzizza nti, ‘Tuyinza tutya okusinga obulungi okugulumiza Katonda?’ Mukama teyali mu birowoozo byabwe.”</w:t>
      </w:r>
    </w:p>
    <w:p>
      <w:pPr>
        <w:pStyle w:val="ArticleScripture"/>
        <w:jc w:val="left"/>
      </w:pPr>
      <w:r>
        <w:rPr>
          <w:rFonts w:ascii="Times New Roman" w:hAnsi="Times New Roman" w:eastAsia="Times New Roman" w:cs="Times New Roman"/>
        </w:rPr>
        <w:t>Ndzi anakanyile ndzi ku: ‘Oo, loko lava va vekaka swilo swa vona hi ndlela leyi va nga vona ndlela ya vona hilaha Xikwembu xi yi vonaka hakona! Va hlengeleta miako leyikulu, leyi sasekeke, kambe ku kunguhata ni ku boha ka vona i vuphukuphuku njhani emahlweni ka Mulawuri wa vuako hinkwabyo. A va kambisisi hi matimba hinkwawo ya mbilu ni ya mianakanyo leswaku va nga dzunisa Xikwembu njhani. Va lahlekeriwile hi ku vona mhaka leyi, ntirho wo sungula wa munhu.’</w:t>
      </w:r>
    </w:p>
    <w:p>
      <w:pPr>
        <w:pStyle w:val="ArticleScripture"/>
        <w:jc w:val="left"/>
      </w:pPr>
      <w:r>
        <w:rPr>
          <w:rFonts w:ascii="Times New Roman" w:hAnsi="Times New Roman" w:eastAsia="Times New Roman" w:cs="Times New Roman"/>
        </w:rPr>
        <w:t>“Ekei hoʻokiʻekiʻe ʻia aʻela kēia mau hale kiʻekiʻe, ua ʻoliʻoli nā haku nona me ka haʻaheo kuko nui, no ka mea, he kālā kā lākou e hoʻohana ai i ka hoʻohauʻoli ʻana iā lākou iho a me ka hoʻā ʻana i ka lili o ko lākou poʻe hoalauna. ʻO ka hapa nui o ke kālā a lākou i hoʻokomo ai pēlā, ua loaʻa mai ia ma ka hoʻokaumaha ʻana, ma ka hoʻohāiki ikaika ʻana i ka poʻe ʻilihune. Ua poina iā lākou, aia ma ka lani e mālama ʻia ana ka moʻokāki o kēlā me kēia hana kālepa; ʻo kēlā me kēia ʻaelike pono ʻole, ʻo kēlā me kēia hana hoʻopunipuni, ua kākau ʻia ia ma laila. E hiki mai ana ka manawa e hiki aku ai nā kānaka, ma loko o ko lākou hoʻopunipuni a me ko lākou hoʻokiʻekiʻe hōʻino, i kahi palena ʻaʻole e ʻae mai ai ka Haku iā lākou e hele aʻe ma ʻō aku, a e aʻo nō lākou he palena ko ka hoʻomanawanui ʻana o Iēhova.</w:t>
      </w:r>
    </w:p>
    <w:p>
      <w:pPr>
        <w:pStyle w:val="ArticleScripture"/>
        <w:jc w:val="left"/>
      </w:pPr>
      <w:r>
        <w:rPr>
          <w:rFonts w:ascii="Times New Roman" w:hAnsi="Times New Roman" w:eastAsia="Times New Roman" w:cs="Times New Roman"/>
        </w:rPr>
        <w:t>“ئەو دیمەنەی کە دواتر لەبەردەمم تێپەڕی، هەڕەشەیەکی ئاگر بوو. پیاوان سەیری بیناکانی بەرز و بە گومانەوە دژەئاگر کراو دەکرد و دەیانگوت: ‘بە تەواوی لە ئاسایشدان.’ بەڵام ئەو بینایانە بە شێوەیەک سووتان، وەک ئەوەی لە قیر دروست کرابن. ئامێرەکانی کوژاندنەوەی ئاگر هیچ شتێکیان نەدەکرد بۆ وەستاندنی وێرانکارییەکە. ئاگرکوژەرەکان نەیانتوانی ئامێرەکان بەکاربهێنن.” Testimonies, volume 9, 11–13.</w:t>
      </w:r>
    </w:p>
    <w:p>
      <w:pPr>
        <w:pStyle w:val="ArticleBody"/>
        <w:jc w:val="left"/>
      </w:pPr>
      <w:r>
        <w:rPr>
          <w:rFonts w:ascii="Times New Roman" w:hAnsi="Times New Roman" w:eastAsia="Times New Roman" w:cs="Times New Roman"/>
        </w:rPr>
        <w:t>“Mpisano” uwo wabaye ku byerekeye uburyo bw’imikorere mu ntangiriro z’igihe gihagarariwe na Daniyeli igice cya mbere; kandi nanone gihagarariwe na Daniyeli ibice bya mbere kugeza ku cya gatatu; kandi nanone gihagarariwe n’amateka atangirira ku wa 11 Kanama 1840; kandi nanone gihagarariwe n’amateka yo muri Yohana igice cya gatandatu, mu gihe cy’ihurizo ryabereye i Galilaya; kandi nanone gihagarariwe n’amateka yo ku wa 11 Nzeri 2001 (kugeza ku wa 18 Nyakanga 2020), ubu irimo kongera gusubirwamo, atari mu Badiventisime muri rusange, ahubwo iri mu magufa yumye yapfuye ari gukangurwa ava mu bunebwe bwayo n’“ijwi” rirangurura mu butayu.</w:t>
      </w:r>
    </w:p>
    <w:p>
      <w:pPr>
        <w:pStyle w:val="ArticleBody"/>
        <w:jc w:val="left"/>
      </w:pPr>
      <w:r>
        <w:rPr>
          <w:rFonts w:ascii="Times New Roman" w:hAnsi="Times New Roman" w:eastAsia="Times New Roman" w:cs="Times New Roman"/>
        </w:rPr>
        <w:t>Katika makala yetu inayofuata, tutaanza kuchunguza mbinu hiyo ikiwa ndiyo mvua ya masika ya mwisho kama ilivyowakilishwa katika Isaya sura ya ishirini na nane na ishirini na tisa.</w:t>
      </w:r>
    </w:p>
    <w:p>
      <w:pPr>
        <w:pStyle w:val="ArticleScripture"/>
        <w:jc w:val="left"/>
      </w:pPr>
      <w:r>
        <w:rPr>
          <w:rFonts w:ascii="Times New Roman" w:hAnsi="Times New Roman" w:eastAsia="Times New Roman" w:cs="Times New Roman"/>
        </w:rPr>
        <w:t>Kandi nayê Ezmanvan jî bihîst ku dibêje: «Ez ê kê bişînim, û kî dê ji bo me here?» Wê demê min got: «Va ez im; min bişîne.» Û wî got: «Here, û ji vê gelê re bibêje: Bi rastî hûn dibihîzin, lê fam nakin; û bi rastî hûn dibînin, lê tê nagihin. Dilê vê gelê qelew bike, guhên wan giran bike, û çavên wan bigire; ku bi çavên xwe nebînin, bi guhên xwe nebihîzin, bi dilê xwe nefam bikin, û venegerên, û şifa nebin.» Wê demê min got: «Xudan, heta kengê?» Û wî bersiv da: «Heta ku bajar bê niştecih xirab bibin, û mal bê mirov bimînin, û welat bi tevahî biharabe, Û Xudan mirovan dûr bibate, û di nava welat de terkek mezin hebe. Lê dîsa jî di wê de dê dehane yek bimîne, û ew ê vegere, û dê were xwarin: wek dara teil û wek dara berê, yên ku madeya wan di nav wan de dimîne dema ku pelên xwe davêjin; wusa tohma pîroz dê madeya wê be.» Îşaîa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kya Danieli - Nambari ya Ishirini na Mbili</dc:title>
  <dc:subject>Kusetula Kafula ka Bupolofita: Njila ya Mvula ya Kusuluka ne Kizubu kya Kumalekelako</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