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 na Tisa</w:t>
      </w:r>
    </w:p>
    <w:p>
      <w:pPr>
        <w:pStyle w:val="ArticleSubtitle"/>
        <w:jc w:val="left"/>
      </w:pPr>
      <w:r>
        <w:rPr>
          <w:rFonts w:ascii="Arial" w:hAnsi="Arial" w:eastAsia="Arial" w:cs="Arial"/>
        </w:rPr>
        <w:t>A Karibà ka Belshazzar ná Awa Profetik: Kúfúndulula Múshikù wa Dyanga dya Lumingu, Dibùùka dya Babulona, ne Dikenga dya ndekeelu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بېلشاصر مېلمستيا د يکشنبې د قانون «ساعت» مشخصوي، خو ټينګار د جمهوري ښکر پر قضاوت ږدي. د دانيال د درېيم باب د نبوکدنصر د سرو زرو بُت، هماغه تاريخ د خدای د وفادارو خلکو په چوکاټ کې وړاندې کوي، چې بيا د نښې په توګه پورته کېږي. د دانيال شپږم باب همدا کرښه څېړي، خو د پروتستانتي ښکر ونډه بيانوي. بېلشاصر د «دولت» استازولي کوي، او هغه د خپلو «اميرانو» څخه زر تنه راوبلل.</w:t>
      </w:r>
    </w:p>
    <w:p>
      <w:pPr>
        <w:pStyle w:val="ArticleScripture"/>
        <w:jc w:val="left"/>
      </w:pPr>
      <w:r>
        <w:rPr>
          <w:rFonts w:ascii="Times New Roman" w:hAnsi="Times New Roman" w:eastAsia="Times New Roman" w:cs="Times New Roman"/>
        </w:rPr>
        <w:t>Umwami Belishazari akorera ibirori bikomeye abatware be igihumbi, anywera vino imbere y’icyo gihumbi. Belishazari, amaze gusogongera vino, ategeka ko bazana ibikoresho by’izahabu n’iby’ifeza se Nebukadinezari yari yarakuye mu rusengero rwari i Yerusalemu, kugira ngo umwami n’abatware be n’abagore be n’inshoreke ze babywerekemo. Nuko bazana ibikoresho by’izahabu byari byarakuwe mu rusengero rw’inzu y’Imana rwari i Yerusalemu; maze umwami n’abatware be n’abagore be n’inshoreke ze babinyweramo. Banyoye vino, bashima imana z’izahabu n’iz’ifeza n’iz’umuringa n’iz’icyuma n’iz’igiti n’iz’amabuye. Muri iryo saha haza intoki z’ukuboko k’umuntu, zandika ahateganye n’igitereko cy’itabaza ku gipande cy’urukuta rw’ingoro y’umwami; kandi umwami abona igice cy’ukuboko kwandikaga. Daniyeli 5:1–5.</w:t>
      </w:r>
    </w:p>
    <w:p>
      <w:pPr>
        <w:pStyle w:val="ArticleBody"/>
        <w:jc w:val="left"/>
      </w:pPr>
      <w:r>
        <w:rPr>
          <w:rFonts w:ascii="Times New Roman" w:hAnsi="Times New Roman" w:eastAsia="Times New Roman" w:cs="Times New Roman"/>
        </w:rPr>
        <w:t>“Ten” kaahakuitl li tepostli dragón, ihuan se ciento, ihuan se mil, san ye hueyitilistli inon zazanilli. Ipan capítulo chicuace, se ciento ihuan cempoalli quimotlalíaj in tlanahuatilli tlacajcayahua, ihuan se ciento ihuan cempoalli quipiya zazanilli para teopixqueh. Intla ticnequi “línea ipan línea,” ilhuitl Belshazzar quinechiknextía in tlatzacuiltiliztli ipan se tlayecaneliztli yauhyotlaxitini, ihuan no tlatzacuiltiliztli ipan se teopixcayotl yauhyotlaxitini. Belshazzar ihuinti ica in vino Babilonia, ihuan niman omotemacac quimahcuilis, quixpanahuas in yectli vasos tlateochihualmeh itech itemplo Dios ipan Jerusalén.</w:t>
      </w:r>
    </w:p>
    <w:p>
      <w:pPr>
        <w:pStyle w:val="ArticleScripture"/>
        <w:jc w:val="left"/>
      </w:pPr>
      <w:r>
        <w:rPr>
          <w:rFonts w:ascii="Times New Roman" w:hAnsi="Times New Roman" w:eastAsia="Times New Roman" w:cs="Times New Roman"/>
        </w:rPr>
        <w:t>Pêxember dibêje: “Min milyaketekî din dît ku ji ezmênê hat xwarê, ku xwedî hêzeke mezin bû; û erd bi rûmeta wî ronî bû. Û wî bi dengekî bihêz û bi qîrîneke mezin bang kir, got: Babilona mezin ketiye, ketiye, û bûye cihê niştecihbûna cinan” (Vahiy 18:1, 2). Ev heman peyam e ku ji aliyê milyaketa duyemîn ve hat dayîn. Babilon ketiye, “ji ber ku wê hemû neteweyan ji şeraba hêrsê ya zinaya xwe vexwarandiye” (Vahiy 14:8). Ew şerab çi ye?—Aqîdeyên wê yên derewîn. Wê li şûna Şemiyê ya fermana çaremîn, şemiyeke derewîn daye cîhanê, û ew derewa ku Şeytan yekem car li Edenê ji Hewayê re got dubare kiriye—nemirîtiya xwezayî ya canê. Wê gelek xeletiyên din ên heman cinsî li berfirehî belav kiriye, “fermanên mirovan wek aqîde didin hînkirin” (Metta 15:9). Selected Messages, pirtûka 2, 118.</w:t>
      </w:r>
    </w:p>
    <w:p>
      <w:pPr>
        <w:pStyle w:val="ArticleBody"/>
        <w:jc w:val="left"/>
      </w:pPr>
      <w:r>
        <w:rPr>
          <w:rFonts w:ascii="Myanmar Text" w:hAnsi="Myanmar Text" w:eastAsia="Myanmar Text" w:cs="Myanmar Text"/>
        </w:rPr>
        <w:t>ဝိလရှတ်ဇာ</w:t>
      </w:r>
      <w:r>
        <w:rPr>
          <w:rFonts w:ascii="Times New Roman" w:hAnsi="Times New Roman" w:eastAsia="Times New Roman" w:cs="Times New Roman"/>
        </w:rPr>
        <w:t xml:space="preserve"> </w:t>
      </w:r>
      <w:r>
        <w:rPr>
          <w:rFonts w:ascii="Myanmar Text" w:hAnsi="Myanmar Text" w:eastAsia="Myanmar Text" w:cs="Myanmar Text"/>
        </w:rPr>
        <w:t>သောက်လျက်ရှိသော</w:t>
      </w:r>
      <w:r>
        <w:rPr>
          <w:rFonts w:ascii="Times New Roman" w:hAnsi="Times New Roman" w:eastAsia="Times New Roman" w:cs="Times New Roman"/>
        </w:rPr>
        <w:t xml:space="preserve"> </w:t>
      </w:r>
      <w:r>
        <w:rPr>
          <w:rFonts w:ascii="Myanmar Text" w:hAnsi="Myanmar Text" w:eastAsia="Myanmar Text" w:cs="Myanmar Text"/>
        </w:rPr>
        <w:t>စပျစ်ရည်သည်</w:t>
      </w:r>
      <w:r>
        <w:rPr>
          <w:rFonts w:ascii="Times New Roman" w:hAnsi="Times New Roman" w:eastAsia="Times New Roman" w:cs="Times New Roman"/>
        </w:rPr>
        <w:t xml:space="preserve"> </w:t>
      </w:r>
      <w:r>
        <w:rPr>
          <w:rFonts w:ascii="Myanmar Text" w:hAnsi="Myanmar Text" w:eastAsia="Myanmar Text" w:cs="Myanmar Text"/>
        </w:rPr>
        <w:t>ပုပ်ရဟန်းမင်းအာဏာစနစ်၏</w:t>
      </w:r>
      <w:r>
        <w:rPr>
          <w:rFonts w:ascii="Times New Roman" w:hAnsi="Times New Roman" w:eastAsia="Times New Roman" w:cs="Times New Roman"/>
        </w:rPr>
        <w:t xml:space="preserve"> </w:t>
      </w:r>
      <w:r>
        <w:rPr>
          <w:rFonts w:ascii="Myanmar Text" w:hAnsi="Myanmar Text" w:eastAsia="Myanmar Text" w:cs="Myanmar Text"/>
        </w:rPr>
        <w:t>ရုပ်တုကိုးကွယ်ရာ</w:t>
      </w:r>
      <w:r>
        <w:rPr>
          <w:rFonts w:ascii="Times New Roman" w:hAnsi="Times New Roman" w:eastAsia="Times New Roman" w:cs="Times New Roman"/>
        </w:rPr>
        <w:t xml:space="preserve"> </w:t>
      </w:r>
      <w:r>
        <w:rPr>
          <w:rFonts w:ascii="Myanmar Text" w:hAnsi="Myanmar Text" w:eastAsia="Myanmar Text" w:cs="Myanmar Text"/>
        </w:rPr>
        <w:t>ဥပုသ်နေ့ဖြစ်သည်။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ထိုပွဲတော်သည်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အချိန်နာရီ</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ပွဲခန်းမထဲသို့</w:t>
      </w:r>
      <w:r>
        <w:rPr>
          <w:rFonts w:ascii="Times New Roman" w:hAnsi="Times New Roman" w:eastAsia="Times New Roman" w:cs="Times New Roman"/>
        </w:rPr>
        <w:t xml:space="preserve"> </w:t>
      </w:r>
      <w:r>
        <w:rPr>
          <w:rFonts w:ascii="Myanmar Text" w:hAnsi="Myanmar Text" w:eastAsia="Myanmar Text" w:cs="Myanmar Text"/>
        </w:rPr>
        <w:t>ယူဆောင်လာသော</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အိုးခွက်တန်ဆာများသည်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ဆန့်ကျင်ပုန်ကန်ခြင်းကိုသာမက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အိုးခွက်တန်ဆာများသည်လည်း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ပကတိအရာသည်</w:t>
      </w:r>
      <w:r>
        <w:rPr>
          <w:rFonts w:ascii="Times New Roman" w:hAnsi="Times New Roman" w:eastAsia="Times New Roman" w:cs="Times New Roman"/>
        </w:rPr>
        <w:t xml:space="preserve"> </w:t>
      </w:r>
      <w:r>
        <w:rPr>
          <w:rFonts w:ascii="Myanmar Text" w:hAnsi="Myanmar Text" w:eastAsia="Myanmar Text" w:cs="Myanmar Text"/>
        </w:rPr>
        <w:t>ဝိညာဉ်ရေးရာအရာကို</w:t>
      </w:r>
      <w:r>
        <w:rPr>
          <w:rFonts w:ascii="Times New Roman" w:hAnsi="Times New Roman" w:eastAsia="Times New Roman" w:cs="Times New Roman"/>
        </w:rPr>
        <w:t xml:space="preserve"> </w:t>
      </w:r>
      <w:r>
        <w:rPr>
          <w:rFonts w:ascii="Myanmar Text" w:hAnsi="Myanmar Text" w:eastAsia="Myanmar Text" w:cs="Myanmar Text"/>
        </w:rPr>
        <w:t>ကိုယ်စားပြု၍</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အိုးခွက်တန်ဆာများ</w:t>
      </w:r>
      <w:r>
        <w:rPr>
          <w:rFonts w:ascii="Times New Roman" w:hAnsi="Times New Roman" w:eastAsia="Times New Roman" w:cs="Times New Roman"/>
        </w:rPr>
        <w:t xml:space="preserve"> </w:t>
      </w:r>
      <w:r>
        <w:rPr>
          <w:rFonts w:ascii="Myanmar Text" w:hAnsi="Myanmar Text" w:eastAsia="Myanmar Text" w:cs="Myanmar Text"/>
        </w:rPr>
        <w:t>ဖြစ်ကြသောကြောင့်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Nangge, simpuun nera’ng Tuhan ngenda taat, teka’i meterai nyo: Tuhan meham uve-uve nyan laya-Nya. Neka’gi: Masing-masing jema’at nyan nyebut ngaran Kristus, embera ia ngelama’ dudi ari penyala’. Tang dala uma’ nyan pegelak, ten ukan aja bejana emas ngan perak, tapi suah kayu ngan tana’; suah nyan kena kehormatan, ngan suah nyan kena kehinaan. Maka enti serorang nyuci’ diri ari nyan-nyan iteu, ia de’ jadi bejana kena kehormatan, disucika’, patut kena pengawa Tuan, ngan udah disedia’ kena tiap-tiap pengawa nyan manah. 2 Timotius 2:19–21.</w:t>
      </w:r>
    </w:p>
    <w:p>
      <w:pPr>
        <w:pStyle w:val="ArticleBody"/>
        <w:jc w:val="left"/>
      </w:pPr>
      <w:r>
        <w:rPr>
          <w:rFonts w:ascii="Times New Roman" w:hAnsi="Times New Roman" w:eastAsia="Times New Roman" w:cs="Times New Roman"/>
        </w:rPr>
        <w:t>Pa kuboko bwa kusuzugura abantu b’Imana biciye mu gusenga ku Cyumweru byategetswe, inyandiko y’umuriro yandika urubanza rwa Belushazari.</w:t>
      </w:r>
    </w:p>
    <w:p>
      <w:pPr>
        <w:pStyle w:val="ArticleScripture"/>
        <w:jc w:val="left"/>
      </w:pPr>
      <w:r>
        <w:rPr>
          <w:rFonts w:ascii="Times New Roman" w:hAnsi="Times New Roman" w:eastAsia="Times New Roman" w:cs="Times New Roman"/>
        </w:rPr>
        <w:t>Mu saa i nene, minwe ya ntu ya muntu yafumine, yandika ku meeso ya kitindi kya mwinda pa pulasita ya lupangu lwa nganda ya bufumu ya mfumu; kabili mfumu yamwene lubali lwa kuboko lwayandikile. Elo cinso ca mfumu calyaluka, ne myumfwile yakwe yamutalalike, mpaka miku ya mu mabuno yakwe yafungulwike, ne maviivi yakwe yakomene cimo ku cibiye. Mfumu yapunde nelyo nelyo ukuleeta abafwiti ba ntanda, abaKaladiya, n’abaloshi. Kabili mfumu yayankile, yati ku bantu abalenga ba Babuloni: Uyo onse uwalabelenga uku kulemba, no kunangisha insoselo yakwe, akafwalikwa umuyanga wa kakala, kabili akaba ne nsinga ya golide mu mukoshi wakwe, kabili akaba kateka wa citatu mu bufumu. Daniele 5:5–7.</w:t>
      </w:r>
    </w:p>
    <w:p>
      <w:pPr>
        <w:pStyle w:val="ArticleBody"/>
        <w:jc w:val="left"/>
      </w:pPr>
      <w:r>
        <w:rPr>
          <w:rFonts w:ascii="Times New Roman" w:hAnsi="Times New Roman" w:eastAsia="Times New Roman" w:cs="Times New Roman"/>
        </w:rPr>
        <w:t>Mavambo ya kale, ndima iyi imamveka kuti ikusonyeza kuti atate wa Belisazara anali atasiya mpando wa ndale kwa Belisazara; ndipo pa chifukwa ichi, chinthu chabwino koposa chimene mwana wake akanatha kupereka monga mphotho ya kutanthauzira kwa zolemba pa khoma chinali udindo wokhala wolamulira wachitatu. Pofika pa lamulo la Lamlungu ku United States, utsogoleri wa ndale udzakhala pa malo ogonjera utsogoleri wachipembedzo, umene udzakhala ukugwira ntchito yobweretsa mtundu watsopano wa kulambira. Chifaniziro cha chilombo chikuimira kuphatikizana kwa mpingo ndi boma, pomwe mpingo uli ndi ulamuliro pa ubalewo; ndipo pa lamulo la Lamlungu, Belisazara anali mfumu ya ndale, chotero kusonyeza boma, koma iye anali wachiwiri pa ulamuliro pansi pa mphamvu yachipembedzo ya atate wake. Chinthu chabwino koposa chimene akanatha kupereka kwa Danieli chinali chakuti akhale wachitatu.</w:t>
      </w:r>
    </w:p>
    <w:p>
      <w:pPr>
        <w:pStyle w:val="ArticleScripture"/>
        <w:jc w:val="left"/>
      </w:pPr>
      <w:r>
        <w:rPr>
          <w:rFonts w:ascii="Times New Roman" w:hAnsi="Times New Roman" w:eastAsia="Times New Roman" w:cs="Times New Roman"/>
        </w:rPr>
        <w:t>“Khaniisa isa jalqabaa salphina wangeelaa irraa fagaatee sirnaalee fi aadaa warra mootummaa waaqeffannaa ormaa fudhachuudhaan yeroo xuraa’e, Hafuuraa fi humna Waaqayyoo ni dhabe; akkasumas, yaada garaa ummataa to’achuudhaaf deeggarsa mootummaa biyya lafaa barbaade. Bu’aan isaa papaasummaa ture; jechuunis, khaniisa aangoo mootummaa to’atuu fi kaayyoo ofii ishee galmaan ga’uuf isa fayyadamtu, keessumaa ‘dogoggora amantii’ adabuuf. Ameerikaan Yunaayitid Imeejii bineensaa akka dhaabduuf, aangoon amantii mootummaa siivilii hamma to’atu ta’uu qaba; kanaanis aangoon mootummaa kaayyoo ofii ishee raawwachuuf khaniisaanis ni fayyadama....”</w:t>
      </w:r>
    </w:p>
    <w:p>
      <w:pPr>
        <w:pStyle w:val="ArticleScripture"/>
        <w:jc w:val="left"/>
      </w:pPr>
      <w:r>
        <w:rPr>
          <w:rFonts w:ascii="Times New Roman" w:hAnsi="Times New Roman" w:eastAsia="Times New Roman" w:cs="Times New Roman"/>
        </w:rPr>
        <w:t>“Kuangalia utunzaji wa Jumapili kwa kulazimishwa na makanisa ya Kiprotestanti ni kulazimisha ibada ya upapa—ya mnyama. Wale ambao, kwa kuelewa madai ya amri ya nne, huchagua kuishika Sabato ya uongo badala ya Sabato ya kweli, kwa tendo hilo wanatoa heshima kwa mamlaka ile ambayo kwa hiyo pekee jambo hilo linaamriwa. Lakini katika tendo lenyewe la kulazimisha wajibu wa kidini kwa nguvu ya mamlaka ya kiraia, makanisa yangeunda yenyewe sanamu ya mnyama; kwa hiyo, kulazimishwa kwa utunzaji wa Jumapili katika Marekani kungekuwa ni kulazimishwa kwa ibada ya mnyama na sanamu yake.” The Great Controversy, 443, 448, 449.</w:t>
      </w:r>
    </w:p>
    <w:p>
      <w:pPr>
        <w:pStyle w:val="ArticleBody"/>
        <w:jc w:val="left"/>
      </w:pPr>
      <w:r>
        <w:rPr>
          <w:rFonts w:ascii="Times New Roman" w:hAnsi="Times New Roman" w:eastAsia="Times New Roman" w:cs="Times New Roman"/>
        </w:rPr>
        <w:t>Mu kiseeka mwe mbeera y’obuzibu omuli empisa z’omuntu lwe zitegeerekeka, era obubaka obw’ekyama obwali ku kisenge bwaleeta akatabanguko mu byafaayo bya Belushaza ne bumanyisa enkomerero y’obwakabaka bwe, bwe butyo nga bukiikirira enkomerero y’obwakabaka bw’ensolo ey’oku nsi. Belushaza yafa mu kiro ekyo kyennyini, ekikiikirira etteeka lya Sande, Amerika bwesuulibwa wansi ng’obwakabaka obw’omukaaga obw’obunnabbi bwa Bayibuli mu kiseera ky’etteeka lya Sande, naye Amerika amangu ago ekyuka okufuuka kabaka asinga obukulu mu bakabaka ekkumi. Bakabaka ekkumi be bwakabaka obw’omusanvu obw’obunnabbi bwa Bayibuli, era amangu ago bakkiriza okuwa ensolo obwakabaka bwabwe obw’omusanvu.</w:t>
      </w:r>
    </w:p>
    <w:p>
      <w:pPr>
        <w:pStyle w:val="ArticleScripture"/>
        <w:jc w:val="left"/>
      </w:pPr>
      <w:r>
        <w:rPr>
          <w:rFonts w:ascii="Times New Roman" w:hAnsi="Times New Roman" w:eastAsia="Times New Roman" w:cs="Times New Roman"/>
        </w:rPr>
        <w:t>Mungu ameweka mioyoni mwao kutimiza mapenzi yake, na kupatana, na kumpa yule mnyama ufalme wao, hata maneno ya Mungu yatakapotimizwa. Ufunuo 17:17.</w:t>
      </w:r>
    </w:p>
    <w:p>
      <w:pPr>
        <w:pStyle w:val="ArticleBody"/>
        <w:jc w:val="left"/>
      </w:pPr>
      <w:r>
        <w:rPr>
          <w:rFonts w:ascii="Times New Roman" w:hAnsi="Times New Roman" w:eastAsia="Times New Roman" w:cs="Times New Roman"/>
        </w:rPr>
        <w:t>ئاخىرقى ھەرىكەتلەر تېز بولىدۇ، چۈنكى دۇنيا ئۇ چاغدا زور بىر كرىزىس ئىچىدە بولىدىغانلىقى ئۈچۈن، ئالتىنچى پادىشاھلىقتىن يەتتىنچىگە، ئاندىن سەككىزىنچىگە ئۆتۈش تېز بولىدۇ. يەر ۋەھشىسىنىڭ ئاغدۇرۇلۇشى بەلشەززەرنى قورقىتىدۇ؛ ئۇ ئون پادىشاھنىڭ باش پادىشاھى بولۇش سۈپىتى بىلەن، ئامېرىكا قوشما شتاتلىرى ئاغدۇرۇلغاندا يەر يۈزىدىكى بارلىق پادىشاھلار باشتىن كەچۈرىدىغان قورقۇنچنى ئىپادىلەيدۇ. ۋەھىي كىتابىنىڭ ئون بىرىنچى بابىدا، تام ئۈستىدە خەت پەيدا بولىدىغان «سائەت»، ئۇلۇغ يەر تەۋرەشنىڭ «سائىتى»دۇر. شۇ نۇقتىدا ئىسلامنىڭ ئۈچ بەلگىسى بەلگە قىلىنىدۇ، ۋە ئاخىرقى كۈنلەردە پادىشاھلارنى قورقۇتىدىغان نەرسە ئىسلامدۇر.</w:t>
      </w:r>
    </w:p>
    <w:p>
      <w:pPr>
        <w:pStyle w:val="ArticleScripture"/>
        <w:jc w:val="left"/>
      </w:pPr>
      <w:r>
        <w:rPr>
          <w:rFonts w:ascii="Times New Roman" w:hAnsi="Times New Roman" w:eastAsia="Times New Roman" w:cs="Times New Roman"/>
        </w:rPr>
        <w:t>Nokuti, tala ūna na tūfakataha; nā nau ō fakataha atu. Naʻa nau mamata ki ai, pea naʻa nau ofo ai; naʻa nau puputuʻu, pea vave ʻenau hola. Naʻe puke kinautolu ʻi ai ʻe he ilifia, mo e mamahi ʻo hangē ko ha fefine ʻoku fāʻele. ʻOku ke maumauʻi ʻa e ngaahi vaka ʻo Tasisi ʻaki ha matangi hahake. Hangē ko ia kuo mau fanongo ki ai, pehē kuo mau mamata ki ai ʻi he kolo ʻo Sihova ʻo e ngaahi kautau, ʻi he kolo ʻo hotau ʻOtua: ʻe fokotuʻu ia ʻe he ʻOtua ʻo taʻengata. Sila. Same 48:4–8.</w:t>
      </w:r>
    </w:p>
    <w:p>
      <w:pPr>
        <w:pStyle w:val="ArticleBody"/>
        <w:jc w:val="left"/>
      </w:pPr>
      <w:r>
        <w:rPr>
          <w:rFonts w:ascii="Times New Roman" w:hAnsi="Times New Roman" w:eastAsia="Times New Roman" w:cs="Times New Roman"/>
        </w:rPr>
        <w:t>Makuruta, ama bakama, bari bakoraniye ku kirori kya Belushazari, banywa divayi ya Babuloni kandi bakora ku nzabya zera z’aheranda h’Imana kandi baziraba, igihe ubwoba bwabafataga, nk’uko bugereranywa n’ubwoba bwa Belushazari igihe inyandiko yabonekeraga ku rukuta. Ubwoba bwa Belushazari bwatangije ubwoba bwiyongera ubutitsa bugereranywa n’umugore uri mu bise, kandi “isaha” yo mu Byahishuwe igice cya cumi na kimwe ijyana mu gice cya cumi na kabiri, aho ibendera rigaragazwa nk’umugore uri hafi kubyara. Ububabare bwa mbere bwo ku nda ni inyandiko iri ku rukuta rw’inzu y’ibirori. Ubwo bwoba buterwa n’“umuyaga wo mu burasirazuba” w’Isilamu, “umena amato ya Tarushishi.”</w:t>
      </w:r>
    </w:p>
    <w:p>
      <w:pPr>
        <w:pStyle w:val="ArticleBody"/>
        <w:jc w:val="left"/>
      </w:pP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연회장에서는</w:t>
      </w:r>
      <w:r>
        <w:rPr>
          <w:rFonts w:ascii="Times New Roman" w:hAnsi="Times New Roman" w:eastAsia="Times New Roman" w:cs="Times New Roman"/>
        </w:rPr>
        <w:t xml:space="preserve"> “</w:t>
      </w:r>
      <w:r>
        <w:rPr>
          <w:rFonts w:ascii="Malgun Gothic" w:hAnsi="Malgun Gothic" w:eastAsia="Malgun Gothic" w:cs="Malgun Gothic"/>
        </w:rPr>
        <w:t>일천</w:t>
      </w:r>
      <w:r>
        <w:rPr>
          <w:rFonts w:ascii="Times New Roman" w:hAnsi="Times New Roman" w:eastAsia="Times New Roman" w:cs="Times New Roman"/>
        </w:rPr>
        <w:t xml:space="preserve"> </w:t>
      </w:r>
      <w:r>
        <w:rPr>
          <w:rFonts w:ascii="Malgun Gothic" w:hAnsi="Malgun Gothic" w:eastAsia="Malgun Gothic" w:cs="Malgun Gothic"/>
        </w:rPr>
        <w:t>귀인들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포도주를</w:t>
      </w:r>
      <w:r>
        <w:rPr>
          <w:rFonts w:ascii="Times New Roman" w:hAnsi="Times New Roman" w:eastAsia="Times New Roman" w:cs="Times New Roman"/>
        </w:rPr>
        <w:t xml:space="preserve"> </w:t>
      </w:r>
      <w:r>
        <w:rPr>
          <w:rFonts w:ascii="Malgun Gothic" w:hAnsi="Malgun Gothic" w:eastAsia="Malgun Gothic" w:cs="Malgun Gothic"/>
        </w:rPr>
        <w:t>마시고</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주일</w:t>
      </w:r>
      <w:r>
        <w:rPr>
          <w:rFonts w:ascii="Times New Roman" w:hAnsi="Times New Roman" w:eastAsia="Times New Roman" w:cs="Times New Roman"/>
        </w:rPr>
        <w:t xml:space="preserve"> </w:t>
      </w:r>
      <w:r>
        <w:rPr>
          <w:rFonts w:ascii="Malgun Gothic" w:hAnsi="Malgun Gothic" w:eastAsia="Malgun Gothic" w:cs="Malgun Gothic"/>
        </w:rPr>
        <w:t>강제를</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벨사살이</w:t>
      </w:r>
      <w:r>
        <w:rPr>
          <w:rFonts w:ascii="Times New Roman" w:hAnsi="Times New Roman" w:eastAsia="Times New Roman" w:cs="Times New Roman"/>
        </w:rPr>
        <w:t xml:space="preserve"> </w:t>
      </w:r>
      <w:r>
        <w:rPr>
          <w:rFonts w:ascii="Malgun Gothic" w:hAnsi="Malgun Gothic" w:eastAsia="Malgun Gothic" w:cs="Malgun Gothic"/>
        </w:rPr>
        <w:t>성소의</w:t>
      </w:r>
      <w:r>
        <w:rPr>
          <w:rFonts w:ascii="Times New Roman" w:hAnsi="Times New Roman" w:eastAsia="Times New Roman" w:cs="Times New Roman"/>
        </w:rPr>
        <w:t xml:space="preserve"> </w:t>
      </w:r>
      <w:r>
        <w:rPr>
          <w:rFonts w:ascii="Malgun Gothic" w:hAnsi="Malgun Gothic" w:eastAsia="Malgun Gothic" w:cs="Malgun Gothic"/>
        </w:rPr>
        <w:t>기명들을</w:t>
      </w:r>
      <w:r>
        <w:rPr>
          <w:rFonts w:ascii="Times New Roman" w:hAnsi="Times New Roman" w:eastAsia="Times New Roman" w:cs="Times New Roman"/>
        </w:rPr>
        <w:t xml:space="preserve"> </w:t>
      </w:r>
      <w:r>
        <w:rPr>
          <w:rFonts w:ascii="Malgun Gothic" w:hAnsi="Malgun Gothic" w:eastAsia="Malgun Gothic" w:cs="Malgun Gothic"/>
        </w:rPr>
        <w:t>가져오게</w:t>
      </w:r>
      <w:r>
        <w:rPr>
          <w:rFonts w:ascii="Times New Roman" w:hAnsi="Times New Roman" w:eastAsia="Times New Roman" w:cs="Times New Roman"/>
        </w:rPr>
        <w:t xml:space="preserve"> </w:t>
      </w:r>
      <w:r>
        <w:rPr>
          <w:rFonts w:ascii="Malgun Gothic" w:hAnsi="Malgun Gothic" w:eastAsia="Malgun Gothic" w:cs="Malgun Gothic"/>
        </w:rPr>
        <w:t>하자</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관현악대가</w:t>
      </w:r>
      <w:r>
        <w:rPr>
          <w:rFonts w:ascii="Times New Roman" w:hAnsi="Times New Roman" w:eastAsia="Times New Roman" w:cs="Times New Roman"/>
        </w:rPr>
        <w:t xml:space="preserve"> </w:t>
      </w:r>
      <w:r>
        <w:rPr>
          <w:rFonts w:ascii="Malgun Gothic" w:hAnsi="Malgun Gothic" w:eastAsia="Malgun Gothic" w:cs="Malgun Gothic"/>
        </w:rPr>
        <w:t>연주를</w:t>
      </w:r>
      <w:r>
        <w:rPr>
          <w:rFonts w:ascii="Times New Roman" w:hAnsi="Times New Roman" w:eastAsia="Times New Roman" w:cs="Times New Roman"/>
        </w:rPr>
        <w:t xml:space="preserve"> </w:t>
      </w:r>
      <w:r>
        <w:rPr>
          <w:rFonts w:ascii="Malgun Gothic" w:hAnsi="Malgun Gothic" w:eastAsia="Malgun Gothic" w:cs="Malgun Gothic"/>
        </w:rPr>
        <w:t>시작한다</w:t>
      </w:r>
      <w:r>
        <w:rPr>
          <w:rFonts w:ascii="Times New Roman" w:hAnsi="Times New Roman" w:eastAsia="Times New Roman" w:cs="Times New Roman"/>
        </w:rPr>
        <w:t xml:space="preserve">. </w:t>
      </w:r>
      <w:r>
        <w:rPr>
          <w:rFonts w:ascii="Malgun Gothic" w:hAnsi="Malgun Gothic" w:eastAsia="Malgun Gothic" w:cs="Malgun Gothic"/>
        </w:rPr>
        <w:t>두로의</w:t>
      </w:r>
      <w:r>
        <w:rPr>
          <w:rFonts w:ascii="Times New Roman" w:hAnsi="Times New Roman" w:eastAsia="Times New Roman" w:cs="Times New Roman"/>
        </w:rPr>
        <w:t xml:space="preserve"> </w:t>
      </w:r>
      <w:r>
        <w:rPr>
          <w:rFonts w:ascii="Malgun Gothic" w:hAnsi="Malgun Gothic" w:eastAsia="Malgun Gothic" w:cs="Malgun Gothic"/>
        </w:rPr>
        <w:t>음녀가</w:t>
      </w:r>
      <w:r>
        <w:rPr>
          <w:rFonts w:ascii="Times New Roman" w:hAnsi="Times New Roman" w:eastAsia="Times New Roman" w:cs="Times New Roman"/>
        </w:rPr>
        <w:t xml:space="preserve"> </w:t>
      </w:r>
      <w:r>
        <w:rPr>
          <w:rFonts w:ascii="Malgun Gothic" w:hAnsi="Malgun Gothic" w:eastAsia="Malgun Gothic" w:cs="Malgun Gothic"/>
        </w:rPr>
        <w:t>노래하기</w:t>
      </w:r>
      <w:r>
        <w:rPr>
          <w:rFonts w:ascii="Times New Roman" w:hAnsi="Times New Roman" w:eastAsia="Times New Roman" w:cs="Times New Roman"/>
        </w:rPr>
        <w:t xml:space="preserve"> </w:t>
      </w:r>
      <w:r>
        <w:rPr>
          <w:rFonts w:ascii="Malgun Gothic" w:hAnsi="Malgun Gothic" w:eastAsia="Malgun Gothic" w:cs="Malgun Gothic"/>
        </w:rPr>
        <w:t>시작하고</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금</w:t>
      </w:r>
      <w:r>
        <w:rPr>
          <w:rFonts w:ascii="Times New Roman" w:hAnsi="Times New Roman" w:eastAsia="Times New Roman" w:cs="Times New Roman"/>
        </w:rPr>
        <w:t xml:space="preserve"> </w:t>
      </w:r>
      <w:r>
        <w:rPr>
          <w:rFonts w:ascii="Malgun Gothic" w:hAnsi="Malgun Gothic" w:eastAsia="Malgun Gothic" w:cs="Malgun Gothic"/>
        </w:rPr>
        <w:t>신상</w:t>
      </w:r>
      <w:r>
        <w:rPr>
          <w:rFonts w:ascii="Times New Roman" w:hAnsi="Times New Roman" w:eastAsia="Times New Roman" w:cs="Times New Roman"/>
        </w:rPr>
        <w:t xml:space="preserve"> </w:t>
      </w:r>
      <w:r>
        <w:rPr>
          <w:rFonts w:ascii="Malgun Gothic" w:hAnsi="Malgun Gothic" w:eastAsia="Malgun Gothic" w:cs="Malgun Gothic"/>
        </w:rPr>
        <w:t>주위에서</w:t>
      </w:r>
      <w:r>
        <w:rPr>
          <w:rFonts w:ascii="Times New Roman" w:hAnsi="Times New Roman" w:eastAsia="Times New Roman" w:cs="Times New Roman"/>
        </w:rPr>
        <w:t xml:space="preserve"> </w:t>
      </w:r>
      <w:r>
        <w:rPr>
          <w:rFonts w:ascii="Malgun Gothic" w:hAnsi="Malgun Gothic" w:eastAsia="Malgun Gothic" w:cs="Malgun Gothic"/>
        </w:rPr>
        <w:t>춤추기</w:t>
      </w:r>
      <w:r>
        <w:rPr>
          <w:rFonts w:ascii="Times New Roman" w:hAnsi="Times New Roman" w:eastAsia="Times New Roman" w:cs="Times New Roman"/>
        </w:rPr>
        <w:t xml:space="preserve"> </w:t>
      </w:r>
      <w:r>
        <w:rPr>
          <w:rFonts w:ascii="Malgun Gothic" w:hAnsi="Malgun Gothic" w:eastAsia="Malgun Gothic" w:cs="Malgun Gothic"/>
        </w:rPr>
        <w:t>시작한다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잔치는</w:t>
      </w:r>
      <w:r>
        <w:rPr>
          <w:rFonts w:ascii="Times New Roman" w:hAnsi="Times New Roman" w:eastAsia="Times New Roman" w:cs="Times New Roman"/>
        </w:rPr>
        <w:t xml:space="preserve"> “</w:t>
      </w:r>
      <w:r>
        <w:rPr>
          <w:rFonts w:ascii="Malgun Gothic" w:hAnsi="Malgun Gothic" w:eastAsia="Malgun Gothic" w:cs="Malgun Gothic"/>
        </w:rPr>
        <w:t>동풍</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깨뜨려지니</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임하는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w:t>
      </w:r>
      <w:r>
        <w:rPr>
          <w:rFonts w:ascii="Malgun Gothic" w:hAnsi="Malgun Gothic" w:eastAsia="Malgun Gothic" w:cs="Malgun Gothic"/>
        </w:rPr>
        <w:t>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잔치를</w:t>
      </w:r>
      <w:r>
        <w:rPr>
          <w:rFonts w:ascii="Times New Roman" w:hAnsi="Times New Roman" w:eastAsia="Times New Roman" w:cs="Times New Roman"/>
        </w:rPr>
        <w:t xml:space="preserve"> </w:t>
      </w:r>
      <w:r>
        <w:rPr>
          <w:rFonts w:ascii="Malgun Gothic" w:hAnsi="Malgun Gothic" w:eastAsia="Malgun Gothic" w:cs="Malgun Gothic"/>
        </w:rPr>
        <w:t>깨뜨릴</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w:t>
      </w:r>
      <w:r>
        <w:rPr>
          <w:rFonts w:ascii="Malgun Gothic" w:hAnsi="Malgun Gothic" w:eastAsia="Malgun Gothic" w:cs="Malgun Gothic"/>
        </w:rPr>
        <w:t>민족들이</w:t>
      </w:r>
      <w:r>
        <w:rPr>
          <w:rFonts w:ascii="Times New Roman" w:hAnsi="Times New Roman" w:eastAsia="Times New Roman" w:cs="Times New Roman"/>
        </w:rPr>
        <w:t xml:space="preserve"> </w:t>
      </w:r>
      <w:r>
        <w:rPr>
          <w:rFonts w:ascii="Malgun Gothic" w:hAnsi="Malgun Gothic" w:eastAsia="Malgun Gothic" w:cs="Malgun Gothic"/>
        </w:rPr>
        <w:t>분노하도다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분노하는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지구의</w:t>
      </w:r>
      <w:r>
        <w:rPr>
          <w:rFonts w:ascii="Times New Roman" w:hAnsi="Times New Roman" w:eastAsia="Times New Roman" w:cs="Times New Roman"/>
        </w:rPr>
        <w:t xml:space="preserve"> </w:t>
      </w:r>
      <w:r>
        <w:rPr>
          <w:rFonts w:ascii="Malgun Gothic" w:hAnsi="Malgun Gothic" w:eastAsia="Malgun Gothic" w:cs="Malgun Gothic"/>
        </w:rPr>
        <w:t>경제</w:t>
      </w:r>
      <w:r>
        <w:rPr>
          <w:rFonts w:ascii="Times New Roman" w:hAnsi="Times New Roman" w:eastAsia="Times New Roman" w:cs="Times New Roman"/>
        </w:rPr>
        <w:t xml:space="preserve"> </w:t>
      </w:r>
      <w:r>
        <w:rPr>
          <w:rFonts w:ascii="Malgun Gothic" w:hAnsi="Malgun Gothic" w:eastAsia="Malgun Gothic" w:cs="Malgun Gothic"/>
        </w:rPr>
        <w:t>구조의</w:t>
      </w:r>
      <w:r>
        <w:rPr>
          <w:rFonts w:ascii="Times New Roman" w:hAnsi="Times New Roman" w:eastAsia="Times New Roman" w:cs="Times New Roman"/>
        </w:rPr>
        <w:t xml:space="preserve"> </w:t>
      </w:r>
      <w:r>
        <w:rPr>
          <w:rFonts w:ascii="Malgun Gothic" w:hAnsi="Malgun Gothic" w:eastAsia="Malgun Gothic" w:cs="Malgun Gothic"/>
        </w:rPr>
        <w:t>상징인</w:t>
      </w:r>
      <w:r>
        <w:rPr>
          <w:rFonts w:ascii="Times New Roman" w:hAnsi="Times New Roman" w:eastAsia="Times New Roman" w:cs="Times New Roman"/>
        </w:rPr>
        <w:t xml:space="preserve"> </w:t>
      </w:r>
      <w:r>
        <w:rPr>
          <w:rFonts w:ascii="Malgun Gothic" w:hAnsi="Malgun Gothic" w:eastAsia="Malgun Gothic" w:cs="Malgun Gothic"/>
        </w:rPr>
        <w:t>다시스의</w:t>
      </w:r>
      <w:r>
        <w:rPr>
          <w:rFonts w:ascii="Times New Roman" w:hAnsi="Times New Roman" w:eastAsia="Times New Roman" w:cs="Times New Roman"/>
        </w:rPr>
        <w:t xml:space="preserve"> </w:t>
      </w:r>
      <w:r>
        <w:rPr>
          <w:rFonts w:ascii="Malgun Gothic" w:hAnsi="Malgun Gothic" w:eastAsia="Malgun Gothic" w:cs="Malgun Gothic"/>
        </w:rPr>
        <w:t>배들이</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바다</w:t>
      </w:r>
      <w:r>
        <w:rPr>
          <w:rFonts w:ascii="Times New Roman" w:hAnsi="Times New Roman" w:eastAsia="Times New Roman" w:cs="Times New Roman"/>
        </w:rPr>
        <w:t xml:space="preserve"> </w:t>
      </w:r>
      <w:r>
        <w:rPr>
          <w:rFonts w:ascii="Malgun Gothic" w:hAnsi="Malgun Gothic" w:eastAsia="Malgun Gothic" w:cs="Malgun Gothic"/>
        </w:rPr>
        <w:t>한가운데서</w:t>
      </w:r>
      <w:r>
        <w:rPr>
          <w:rFonts w:ascii="Times New Roman" w:hAnsi="Times New Roman" w:eastAsia="Times New Roman" w:cs="Times New Roman"/>
        </w:rPr>
        <w:t xml:space="preserve"> </w:t>
      </w:r>
      <w:r>
        <w:rPr>
          <w:rFonts w:ascii="Malgun Gothic" w:hAnsi="Malgun Gothic" w:eastAsia="Malgun Gothic" w:cs="Malgun Gothic"/>
        </w:rPr>
        <w:t>침몰되기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Tarshishi alikuwa mfanyi-biashara wako kwa sababu ya wingi wa kila namna ya mali; kwa fedha, na chuma, na bati, na risasi, walifanya biashara katika masoko yako. Yavani, na Tubali, na Mesheki, hao walikuwa wafanyi-biashara wako; walifanya biashara ya nafsi za watu na vyombo vya shaba katika soko lako. Watu wa nyumba ya Togarma walifanya biashara katika masoko yako kwa farasi, na wapanda farasi, na nyumbu. Watu wa Dedani walikuwa wafanyi-biashara wako; visiwa vingi vilikuwa bidhaa za mkono wako; walikuletea pembe za ndovu na mpingo kuwa zawadi. Shamu alikuwa mfanyi-biashara wako kwa sababu ya wingi wa kazi zako za biashara; walifanya biashara katika masoko yako kwa zumaridi, na urujuani, na kazi za taraza, na kitani nzuri, na marijani, na akiki. Yuda, na nchi ya Israeli, hao walikuwa wafanyi-biashara wako; walifanya biashara katika soko lako kwa ngano ya Minithi, na Panagi, na asali, na mafuta, na zeri. Dameski alikuwa mfanyi-biashara wako kwa wingi wa kazi zako za biashara, kwa sababu ya wingi wa kila namna ya mali; kwa divai ya Helboni, na sufu nyeupe. Dani naye, na Yavani waliokwenda huko na huko, walifanya biashara katika masoko yako; chuma angavu, na kashia, na kalamu, vilikuwa katika soko lako. Dedani alikuwa mfanyi-biashara wako kwa nguo za thamani kwa magari. Arabuni, na wakuu wote wa Kedari, walifanya biashara nawe kwa wana-kondoo, na kondoo waume, na mbuzi; katika mambo hayo walikuwa wafanyi-biashara wako. Wafanyi-biashara wa Sheba na Raama, hao walikuwa wafanyi-biashara wako; walifanya biashara katika masoko yako kwa manukato yaliyo bora kuliko yote, na kwa kila namna ya mawe ya thamani, na dhahabu. Harani, na Kane, na Edeni, wafanyi-biashara wa Sheba, Ashuru, na Kilmadi, walikuwa wafanyi-biashara wako. Hao walikuwa wafanyi-biashara wako kwa vitu vya kila namna, kwa nguo za samawi, na kazi za taraza, na kwa masanduku ya mavazi ya kifahari, yaliyofungwa kwa kamba, na yaliyofanywa kwa mierezi, katika bidhaa zako. Meli za Tarshishi ziliimba habari zako katika soko lako; nawe ulijazwa, ukafanywa kuwa na utukufu mwingi katikati ya bahari. Wapiga makasia wako wamekuleta katika maji mengi; upepo wa mashariki umekuvunja katikati ya bahari. Mali zako, na masoko yako, bidhaa zako, mabaharia wako, na marubani wako, mafundi wako wa kuziba nyufa, na wafanya biashara wa bidhaa zako, na watu wako wote wa vita walio ndani yako, na jamii yako yote iliyo katikati yako, wataanguka katikati ya bahari siku ya kuangamia kwako. Ezekieli 27:12–26.</w:t>
      </w:r>
    </w:p>
    <w:p>
      <w:pPr>
        <w:pStyle w:val="ArticleBody"/>
        <w:jc w:val="left"/>
      </w:pPr>
      <w:r>
        <w:rPr>
          <w:rFonts w:ascii="Times New Roman" w:hAnsi="Times New Roman" w:eastAsia="Times New Roman" w:cs="Times New Roman"/>
        </w:rPr>
        <w:t>“کشتی‌های طَرشیش” نماد ساختار اقتصادی سیارۀ زمین‌اند، و به‌وسیلهٔ “باد شرقی” در میان دریا غرق می‌شوند. حِزقیال ما را آگاه می‌سازد که این امر در “روز هلاکت تو” واقع می‌شود، و موضوع باب بیست‌وهفتمِ کتاب حِزقیال، مرثیه برای صور است.</w:t>
      </w:r>
    </w:p>
    <w:p>
      <w:pPr>
        <w:pStyle w:val="ArticleScripture"/>
        <w:jc w:val="left"/>
      </w:pPr>
      <w:r>
        <w:rPr>
          <w:rFonts w:ascii="Times New Roman" w:hAnsi="Times New Roman" w:eastAsia="Times New Roman" w:cs="Times New Roman"/>
        </w:rPr>
        <w:t>BUXUKI bwa YHWH bwongeye kunzaho, buvuga buti: Noneho we, mwana w’umuntu, tangira ikiririzo cyo kuririra Tiro; maze ubwire Tiro uti: Wa wicaye ku muryango winjira mu nyanja, we mucuruzi w’amahanga menshi yo ku birwa byinshi, Uwiteka Imana avuga iti: Yewe Tiro, waravuze uti: Ndi ubwiza butunganye rwose. Ezekiyeli 27:1–3</w:t>
      </w:r>
    </w:p>
    <w:p>
      <w:pPr>
        <w:pStyle w:val="ArticleBody"/>
        <w:jc w:val="left"/>
      </w:pPr>
      <w:r>
        <w:rPr>
          <w:rFonts w:ascii="Leelawadee UI" w:hAnsi="Leelawadee UI" w:eastAsia="Leelawadee UI" w:cs="Leelawadee UI"/>
        </w:rPr>
        <w:t>ឯថ្ងៃនៃការវិនាសរបស់ទីរ៉ុស</w:t>
      </w:r>
      <w:r>
        <w:rPr>
          <w:rFonts w:ascii="Times New Roman" w:hAnsi="Times New Roman" w:eastAsia="Times New Roman" w:cs="Times New Roman"/>
        </w:rPr>
        <w:t xml:space="preserve"> </w:t>
      </w:r>
      <w:r>
        <w:rPr>
          <w:rFonts w:ascii="Leelawadee UI" w:hAnsi="Leelawadee UI" w:eastAsia="Leelawadee UI" w:cs="Leelawadee UI"/>
        </w:rPr>
        <w:t>គឺជាប្រធានបទនៃបទទំនួញនេះ។</w:t>
      </w:r>
      <w:r>
        <w:rPr>
          <w:rFonts w:ascii="Times New Roman" w:hAnsi="Times New Roman" w:eastAsia="Times New Roman" w:cs="Times New Roman"/>
        </w:rPr>
        <w:t xml:space="preserve"> </w:t>
      </w:r>
      <w:r>
        <w:rPr>
          <w:rFonts w:ascii="Leelawadee UI" w:hAnsi="Leelawadee UI" w:eastAsia="Leelawadee UI" w:cs="Leelawadee UI"/>
        </w:rPr>
        <w:t>ថ្ងៃនៃការវិនាសរបស់ទីរ៉ុស</w:t>
      </w:r>
      <w:r>
        <w:rPr>
          <w:rFonts w:ascii="Times New Roman" w:hAnsi="Times New Roman" w:eastAsia="Times New Roman" w:cs="Times New Roman"/>
        </w:rPr>
        <w:t xml:space="preserve"> </w:t>
      </w:r>
      <w:r>
        <w:rPr>
          <w:rFonts w:ascii="Leelawadee UI" w:hAnsi="Leelawadee UI" w:eastAsia="Leelawadee UI" w:cs="Leelawadee UI"/>
        </w:rPr>
        <w:t>គឺជាច្បាប់ថ្ងៃអាទិត្យ</w:t>
      </w:r>
      <w:r>
        <w:rPr>
          <w:rFonts w:ascii="Times New Roman" w:hAnsi="Times New Roman" w:eastAsia="Times New Roman" w:cs="Times New Roman"/>
        </w:rPr>
        <w:t xml:space="preserve"> </w:t>
      </w:r>
      <w:r>
        <w:rPr>
          <w:rFonts w:ascii="Leelawadee UI" w:hAnsi="Leelawadee UI" w:eastAsia="Leelawadee UI" w:cs="Leelawadee UI"/>
        </w:rPr>
        <w:t>ព្រោះទីរ៉ុសជានិមិត្តសញ្ញានៃអំណាចសម្តេចប៉ាប</w:t>
      </w:r>
      <w:r>
        <w:rPr>
          <w:rFonts w:ascii="Times New Roman" w:hAnsi="Times New Roman" w:eastAsia="Times New Roman" w:cs="Times New Roman"/>
        </w:rPr>
        <w:t xml:space="preserve"> </w:t>
      </w:r>
      <w:r>
        <w:rPr>
          <w:rFonts w:ascii="Leelawadee UI" w:hAnsi="Leelawadee UI" w:eastAsia="Leelawadee UI" w:cs="Leelawadee UI"/>
        </w:rPr>
        <w:t>ដែលការជំនុំជម្រះរបស់វាចាប់ផ្តើមនៅក្នុង</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ដែលសំឡេងទីពីរនៃវិវរណៈ</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ចាប់ផ្តើមអំពាវនាវឲ្យមនុស្សចេញពីបាប៊ីឡូន។</w:t>
      </w:r>
    </w:p>
    <w:p>
      <w:pPr>
        <w:pStyle w:val="ArticleScripture"/>
        <w:jc w:val="left"/>
      </w:pPr>
      <w:r>
        <w:rPr>
          <w:rFonts w:ascii="Times New Roman" w:hAnsi="Times New Roman" w:eastAsia="Times New Roman" w:cs="Times New Roman"/>
        </w:rPr>
        <w:t>Û dîsa min dengekî din ji ezmên bihîst, ku digot: “Hûn ji wê derkevin, gelê min, da ku hûn ne bibin hevparên gunehên wê, û da ku hûn ji belayên wê para xwe wernegirin. Çimkî gunehên wê heta ezmên gihîştine, û Xwedê neheqiyên wê bîr anîne. Wê heman tişt bidin wê ku wê ji we re da; û li gorî karên wê, du qat li ser wê bidin: di kasa ku wê tije kirî de, ji bo wê du qat tije bikin. Çiqas ku wê xwe mezin kir û bi xweşxwariyê jiya, ew qas ezab û xem bidin wê; çimkî wê di dilê xwe de dibêje: ‘Ez wek şahbanûyekê rûniştim, bêjina me tune ye, û ez ê tu xem nebînim.’ Ji ber vê yekê belayên wê dê di rojekê de werin: mirin, şîn û birçîbûn; û bi agirê wê bi tevahî wê were şewitandin; çimkî Xudan Xwedê, yê ku wê dadbar dike, bihêz e. Û padîşahên dinyayê, yên ku bi wê re fuhûş kirine û bi wê re bi xweşxwariyê jiyane, dê li ser wê bigrin û ji bo wê şînê bikin, dema ku dûmana şewitandina wê bibînin, ji tirsa ezaba wê dûr rawestin û bibêjin: ‘Ax, ax, ey Babile, bajarê mezin, bajarê bihêz! Çimkî di saetekê de dadbariya te hat.’ Û bazirganên dinyayê dê li ser wê bigrin û şînê bikin; çimkî êdî kes malên wan nakire.” Wahy 18:4–11.</w:t>
      </w:r>
    </w:p>
    <w:p>
      <w:pPr>
        <w:pStyle w:val="ArticleBody"/>
        <w:jc w:val="left"/>
      </w:pPr>
      <w:r>
        <w:rPr>
          <w:rFonts w:ascii="Times New Roman" w:hAnsi="Times New Roman" w:eastAsia="Times New Roman" w:cs="Times New Roman"/>
        </w:rPr>
        <w:t>Daniël pabukde “hour” ti pe neŋe jemi kanda lima, pe jemi me yelma dɔɔra buu teŋ. Dɔɔra buu kanda ka pe bɛ ye la, a to la yera ka pe neŋe dɔɔrɔŋo kpeŋaŋ ya. Daniël kaptaŋi naasi teŋ, “hour” kanda pe neŋe yala ka dɔɔra buu baana yeli, hali a yɛrɛ 22 October 1844 laa pe yelma investigative judgment ma, laa executive judgment ma ka pe yɛrɛ Sunday law la. Kanda fila bee teŋ, investigative laa executive judgments bee pe taara kpaara-kpaara. Papacy executive judgment bɛna Sunday law la United States teŋ. A naŋ pe bɛ “hour” ma ka papacy executive judgment bɛna yila, a “hour” dinɛ pe “hour” ma Revelation kɛlɛŋa sɔŋo jɛɛna naasi teŋ great earthquake la, kanda two witnesses, ka pe yelma Shadrach, Meshach ni Abednego, pe yira furnace teŋ ka ensign ma ka pe yila Ezekiel mighty army. A “hour” dinɛ pe ka handwriting yila Belshazzar ni gbagba deŋa la.</w:t>
      </w:r>
    </w:p>
    <w:p>
      <w:pPr>
        <w:pStyle w:val="ArticleBody"/>
        <w:jc w:val="left"/>
      </w:pPr>
      <w:r>
        <w:rPr>
          <w:rFonts w:ascii="Times New Roman" w:hAnsi="Times New Roman" w:eastAsia="Times New Roman" w:cs="Times New Roman"/>
        </w:rPr>
        <w:t>“Tarshish örkpirak” api, niik oxe’xtin apinikinik unxha o’kekripa xte’xbuk planetaan apetuninküik, e’x eykat iktüri o’knha mar xte’xha niik, ha niik apxut o’ktekrih merchants y kings planetaan, atüri Belshazzar apixhrih.</w:t>
      </w:r>
    </w:p>
    <w:p>
      <w:pPr>
        <w:pStyle w:val="ArticleBody"/>
        <w:jc w:val="left"/>
      </w:pPr>
      <w:r>
        <w:rPr>
          <w:rFonts w:ascii="Times New Roman" w:hAnsi="Times New Roman" w:eastAsia="Times New Roman" w:cs="Times New Roman"/>
        </w:rPr>
        <w:t>Mu Kusakwila kumi na kumwe, “shiwi” ni pano “Mai wa butatu” wa Isilamu wiza lukasa, ne Mpungi wa Mwandamukwabo uvuma, ne mikoka yenzeka bukali. Byonse bitatu abi bipande-bya-bulesa bileta ku Isilamu ng’uwi mutebeto wa bulesa ye Mfumu ibombeshesha ku kukwanirisha kusulwa kwa Belishasala muli asho “shiwi.” Belishasala wasulilwe na balwanyi bayeinjile mu bufumu bwandi mu nsita ya kubisama, ukupita mu myanda yasalwa peho ne kutalabanwa bwino, nga pano lubumba lwa mupaka wakati ka Meksiko ne United States lwasalwa peho ne kutalabanwa bwino, pano “shiwi” wa “kushinkana kukatampe kwa mushili” ulepalama.</w:t>
      </w:r>
    </w:p>
    <w:p>
      <w:pPr>
        <w:pStyle w:val="ArticleBody"/>
        <w:jc w:val="left"/>
      </w:pPr>
      <w:r>
        <w:rPr>
          <w:rFonts w:ascii="Times New Roman" w:hAnsi="Times New Roman" w:eastAsia="Times New Roman" w:cs="Times New Roman"/>
        </w:rPr>
        <w:t>Okukomya kw’ekilonda eky’okufa eky’obwaapa kyateekebwawo mu nnyiriri omukaaga ez’enkomerero ez’essuula ey’ekkumi n’emu eya Danyeri. Mu nnyiriri ezo ebiziyiza bisatu byogerwako, ebyawangulwa ng’ekilonda eky’okufa eky’obwaapa bwe kiba kikomyebwa. Kabaka w’Obukiikakkono bulijjo awangula ebiziyiza bisatu mu kkubo lye ery’okutuuka ku buyinza obusinga obwa waggulu, era bulijjo mu nsengeka eno: okusooka omulabe we, okwokubiri munne, oluvannyuma n’alyoka asembayo oyo gw’anafuula omutima gwe. Eyasooka okuwangulwa ye Kabaka w’Obukiikaddyo, akiikirira Soviet Union, omulabe wa Rooma ow’oluvannyuma, eyamalibwawo mu 1989. Ekiziyiza ekyokubiri ye nsi ey’ekitiibwa, nga ono ye munne wa Rooma eyawangula USSR ku lwa Rooma, Amerika, eyawangulwa mu “ssaawa” gye tuliko kati okulowoozaako. Oluvannyuma lw’ekyo ekiziyiza eky’okusatu, ekikiikirizibwa Misiri, kikiikirira obudde obwaapa lwe butwala okufuga ku oyo gwe bwafuula omutima gwabwo, Omukago gw’Amawanga Amagatte.</w:t>
      </w:r>
    </w:p>
    <w:p>
      <w:pPr>
        <w:pStyle w:val="ArticleBody"/>
        <w:jc w:val="left"/>
      </w:pPr>
      <w:r>
        <w:rPr>
          <w:rFonts w:ascii="Times New Roman" w:hAnsi="Times New Roman" w:eastAsia="Times New Roman" w:cs="Times New Roman"/>
        </w:rPr>
        <w:t>Mu mwaka wa 1989, igihe ayo masomo yafungurwaga, maze nyuma yaho hakabaho ukwiyongera k’ubumenyi bwayo, hamenyekanye ko Roma ya gipagani, Roma ya gipapa, hanyuma na Roma ya none (igaragazwa nk’Umwami wo mu Majyaruguru mu mirongo itandatu ya nyuma y’igice cya cumi na kimwe cya Daniyeli), buri imwe muri zo yagombaga kubanza kunesha inzitizi eshatu z’ahantu mbere y’uko ishyirwaho nk’ubwami. Kuri Roma ya gipagani, izo nzitizi eshatu zagaragajwe nk’impande eshatu.</w:t>
      </w:r>
    </w:p>
    <w:p>
      <w:pPr>
        <w:pStyle w:val="ArticleScripture"/>
        <w:jc w:val="left"/>
      </w:pPr>
      <w:r>
        <w:rPr>
          <w:rFonts w:ascii="Times New Roman" w:hAnsi="Times New Roman" w:eastAsia="Times New Roman" w:cs="Times New Roman"/>
        </w:rPr>
        <w:t>Na kutoka katika mojawapo yao likatokea pembe ndogo, nayo ikakua mno sana kuelekea kusini, na kuelekea mashariki, na kuelekea nchi ya uzuri. Danieli 8:9.</w:t>
      </w:r>
    </w:p>
    <w:p>
      <w:pPr>
        <w:pStyle w:val="ArticleBody"/>
        <w:jc w:val="left"/>
      </w:pPr>
      <w:r>
        <w:rPr>
          <w:rFonts w:ascii="Times New Roman" w:hAnsi="Times New Roman" w:eastAsia="Times New Roman" w:cs="Times New Roman"/>
        </w:rPr>
        <w:t>Kwa Rumi ya Upapa, hizo zilikuwa pembe tatu zilizohitaji kung’olewa.</w:t>
      </w:r>
    </w:p>
    <w:p>
      <w:pPr>
        <w:pStyle w:val="ArticleScripture"/>
        <w:jc w:val="left"/>
      </w:pPr>
      <w:r>
        <w:rPr>
          <w:rFonts w:ascii="Times New Roman" w:hAnsi="Times New Roman" w:eastAsia="Times New Roman" w:cs="Times New Roman"/>
        </w:rPr>
        <w:t>Ez li van şaxan dinêrî, û va, di nav wan de şaxekî biçûk yê din derket; û li pêşiya wî sê ji wan şaxên yekem ji kok ve hatin derxistin. Û va, di vî şaxî de çav wek çavên mirovan hebûn, û devê ku axaftinên mezin dikir. Daniel 7:8.</w:t>
      </w:r>
    </w:p>
    <w:p>
      <w:pPr>
        <w:pStyle w:val="ArticleBody"/>
        <w:jc w:val="left"/>
      </w:pPr>
      <w:r>
        <w:rPr>
          <w:rFonts w:ascii="Times New Roman" w:hAnsi="Times New Roman" w:eastAsia="Times New Roman" w:cs="Times New Roman"/>
        </w:rPr>
        <w:t>Ku Roma ya kisasa (mfalme wa kaskazini), anayewakilishwa katika aya sita za mwisho za Danieli kumi na moja, vizuizi vitatu vilikuwa mfalme wa kusini, nchi ya utukufu, na Misri. Kama ilivyokuwa kwa Roma ya kipagani na Roma ya upapa, vizuizi hivyo vitatu viliwakilisha vizuizi vya kijiografia. Roma ya kisasa, inayowakilishwa kama mfalme wa kaskazini katika aya sita za mwisho za Danieli kumi na moja, ilihitaji kushinda “kuta” tatu, na pamoja na ukuta wa kwanza kulikuwapo “ukuta” wa kifalsafa ulioondolewa wakati huohuo ambapo ukuta halisi uliondolewa. Mwaka 1989, wakati mfalme wa kaskazini alipoiangusha Umoja wa Kisovieti (mfalme wa kusini), “ukuta” wa kifalsafa wa “pazia la chuma” uliondolewa, huku ukuta wa Berlin ukibomolewa.</w:t>
      </w:r>
    </w:p>
    <w:p>
      <w:pPr>
        <w:pStyle w:val="ArticleBody"/>
        <w:jc w:val="left"/>
      </w:pPr>
      <w:r>
        <w:rPr>
          <w:rFonts w:ascii="Times New Roman" w:hAnsi="Times New Roman" w:eastAsia="Times New Roman" w:cs="Times New Roman"/>
        </w:rPr>
        <w:t>Muu “saa” ya hukumu ya Belshaza, maandiko yanapoonekana ukutani, na adui zake wanaingia kwa siri kupitia malango yasiyolindwa, “ukuta” wa kifalsafa wa utenganisho wa kanisa na dola unaondolewa, wakati Uislamu wa Ole la tatu umeingia kwa siri kupitia “ukuta” usioangaliwa kwenye mpaka wa kusini wa nchi ya utukufu.</w:t>
      </w:r>
    </w:p>
    <w:p>
      <w:pPr>
        <w:pStyle w:val="ArticleBody"/>
        <w:jc w:val="left"/>
      </w:pPr>
      <w:r>
        <w:rPr>
          <w:rFonts w:ascii="Times New Roman" w:hAnsi="Times New Roman" w:eastAsia="Times New Roman" w:cs="Times New Roman"/>
        </w:rPr>
        <w:t xml:space="preserve">“When “Egypt”,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ߡߊ߲߬ߞߊ߬ߣߍ߲</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ߘߎ߱ߘߍ</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ߤߊ߲ߞߊߟߐ߫</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“wall of national sovereignty” </w:t>
      </w:r>
      <w:r>
        <w:rPr>
          <w:rFonts w:ascii="Ebrima" w:hAnsi="Ebrima" w:eastAsia="Ebrima" w:cs="Ebrima"/>
        </w:rPr>
        <w:t>ߖߐ߬ߛߌ߬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ߛߎ߯ߡߊ</w:t>
      </w:r>
      <w:r>
        <w:rPr>
          <w:rFonts w:ascii="Times New Roman" w:hAnsi="Times New Roman" w:eastAsia="Times New Roman" w:cs="Times New Roman"/>
        </w:rPr>
        <w:t xml:space="preserve"> </w:t>
      </w:r>
      <w:r>
        <w:rPr>
          <w:rFonts w:ascii="Ebrima" w:hAnsi="Ebrima" w:eastAsia="Ebrima" w:cs="Ebrima"/>
        </w:rPr>
        <w:t>ߓߍ߯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ߛߊ߬ߙߊ߬ߟߌ߬</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ߞߊ߬ߝߏ߫</w:t>
      </w:r>
      <w:r>
        <w:rPr>
          <w:rFonts w:ascii="Times New Roman" w:hAnsi="Times New Roman" w:eastAsia="Times New Roman" w:cs="Times New Roman"/>
        </w:rPr>
        <w:t xml:space="preserve"> </w:t>
      </w:r>
      <w:r>
        <w:rPr>
          <w:rFonts w:ascii="Ebrima" w:hAnsi="Ebrima" w:eastAsia="Ebrima" w:cs="Ebrima"/>
        </w:rPr>
        <w:t>ߟߊߞߣߍ߲</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ߕߊ߭ߟߌ߬</w:t>
      </w:r>
      <w:r>
        <w:rPr>
          <w:rFonts w:ascii="Times New Roman" w:hAnsi="Times New Roman" w:eastAsia="Times New Roman" w:cs="Times New Roman"/>
        </w:rPr>
        <w:t xml:space="preserve"> </w:t>
      </w:r>
      <w:r>
        <w:rPr>
          <w:rFonts w:ascii="Ebrima" w:hAnsi="Ebrima" w:eastAsia="Ebrima" w:cs="Ebrima"/>
        </w:rPr>
        <w:t>ߓߊ߮ߣߊ߯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ߕߌߙߌ</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ߓߍ߬ߘߊ߬</w:t>
      </w:r>
      <w:r>
        <w:rPr>
          <w:rFonts w:ascii="Times New Roman" w:hAnsi="Times New Roman" w:eastAsia="Times New Roman" w:cs="Times New Roman"/>
        </w:rPr>
        <w:t xml:space="preserve"> </w:t>
      </w:r>
      <w:r>
        <w:rPr>
          <w:rFonts w:ascii="Ebrima" w:hAnsi="Ebrima" w:eastAsia="Ebrima" w:cs="Ebrima"/>
        </w:rPr>
        <w:t>ߥߏߦߌ߬ߘߍ</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ߟߊߖߊ߬ߟߌ߬</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ߟߊߓߊ߲߫</w:t>
      </w:r>
      <w:r>
        <w:rPr>
          <w:rFonts w:ascii="Times New Roman" w:hAnsi="Times New Roman" w:eastAsia="Times New Roman" w:cs="Times New Roman"/>
        </w:rPr>
        <w:t>-</w:t>
      </w:r>
      <w:r>
        <w:rPr>
          <w:rFonts w:ascii="Ebrima" w:hAnsi="Ebrima" w:eastAsia="Ebrima" w:cs="Ebrima"/>
        </w:rPr>
        <w:t>ߟߊߓߊ߲߫</w:t>
      </w:r>
      <w:r>
        <w:rPr>
          <w:rFonts w:ascii="Times New Roman" w:hAnsi="Times New Roman" w:eastAsia="Times New Roman" w:cs="Times New Roman"/>
        </w:rPr>
        <w:t xml:space="preserve"> </w:t>
      </w:r>
      <w:r>
        <w:rPr>
          <w:rFonts w:ascii="Ebrima" w:hAnsi="Ebrima" w:eastAsia="Ebrima" w:cs="Ebrima"/>
        </w:rPr>
        <w:t>ߟߐ߲ߕߐ߮</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ߞߊ߬ߝߏ߬ߟߌ</w:t>
      </w:r>
      <w:r>
        <w:rPr>
          <w:rFonts w:ascii="Times New Roman" w:hAnsi="Times New Roman" w:eastAsia="Times New Roman" w:cs="Times New Roman"/>
        </w:rPr>
        <w:t xml:space="preserve"> </w:t>
      </w:r>
      <w:r>
        <w:rPr>
          <w:rFonts w:ascii="Ebrima" w:hAnsi="Ebrima" w:eastAsia="Ebrima" w:cs="Ebrima"/>
        </w:rPr>
        <w:t>ߓߟߏ߫</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ߞߏ߬ߣߌ߫</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ߕߊ߲߬ߞߊ߲</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“Wall Street”.”</w:t>
      </w:r>
    </w:p>
    <w:p>
      <w:pPr>
        <w:pStyle w:val="ArticleScripture"/>
        <w:jc w:val="left"/>
      </w:pPr>
      <w:r>
        <w:rPr>
          <w:rFonts w:ascii="Times New Roman" w:hAnsi="Times New Roman" w:eastAsia="Times New Roman" w:cs="Times New Roman"/>
        </w:rPr>
        <w:t>“Yya ssente nnyo ezikozesebwa mu ngeri entono ennyo mu mulimu gwa Katonda, era ne ziziyizibwa olw’obwegombi, mu bbanga ttono zijja kusuulibwa wamu ne bakatonda ab’obulimba eri enkwale n’eri ebiwuka eby’omu kizikiza. Ssente zijja mangu nnyo okukendeera mu muwendo gwazo mu ngeri ey’amangu ennyo, ng’obutuufu bw’ebintu eby’emirembe n’emirembe bwe buliggulirwa amagezi g’omuntu.” Welfare Ministry, 266.</w:t>
      </w:r>
    </w:p>
    <w:p>
      <w:pPr>
        <w:pStyle w:val="ArticleBody"/>
        <w:jc w:val="left"/>
      </w:pPr>
      <w:r>
        <w:rPr>
          <w:rFonts w:ascii="Times New Roman" w:hAnsi="Times New Roman" w:eastAsia="Times New Roman" w:cs="Times New Roman"/>
        </w:rPr>
        <w:t>Mu artikulu lyalinga, twatwalilila ukusambilila kwa Belshazzar.</w:t>
      </w:r>
    </w:p>
    <w:p>
      <w:pPr>
        <w:pStyle w:val="ArticleScripture"/>
        <w:jc w:val="left"/>
      </w:pPr>
      <w:r>
        <w:rPr>
          <w:rFonts w:ascii="Times New Roman" w:hAnsi="Times New Roman" w:eastAsia="Times New Roman" w:cs="Times New Roman"/>
        </w:rPr>
        <w:t>“ئەمرۆ، وەک لە ڕۆژگاری ئیلیا، هێڵی جیاکردنەوە لەنێوان گەلی خودا کە ڕاسپاردەکانی دەپارێزن و پەرستارانی خوداوەندە درۆیینەکان بە ئاشکرا کێشراوە. ئیلیا هاواری کرد: ‘هەتا کەی لەنێوان دوو بیرۆکەدا دڵەراوە دەبن؟’؛ ‘ئەگەر یەزدان خودایە، شوێنی بکەون: بەڵام ئەگەر بەعلە، ئەوا شوێنی ئەو بکەون.’ 1 Kings 18:21. و پەیامی بۆ ئەمرۆ ئەمەیە: ‘بابڵی مەزن کەوتووە، کەوتووە.... لێی بێنە دەرەوە، ئەی گەلەکەم، تاکو بەشدار لە گوناهەکانی نەبن، و لە تووشبوونی دەردەسەرییەکانی وەربگرن. چونکە گوناهەکانی تا ئاسمان گەیشتوون، و خودا تاوانەکانی ئەوی لەبیر هێناوەتەوە.’ Revelation 18:2, 4, 5.”</w:t>
      </w:r>
    </w:p>
    <w:p>
      <w:pPr>
        <w:pStyle w:val="ArticleScripture"/>
        <w:jc w:val="left"/>
      </w:pPr>
      <w:r>
        <w:rPr>
          <w:rFonts w:ascii="Times New Roman" w:hAnsi="Times New Roman" w:eastAsia="Times New Roman" w:cs="Times New Roman"/>
        </w:rPr>
        <w:t>“Demek ne dûr e ku ceribandin dê li ser her canekê were. Rêzgirtina şemiyê derewîn dê li ser me were zor kirin. Têkoşîn dê di navbera fermanan Xwedê û fermanan mirovan de be. Ew ku gav bi gav xwe daye daxwazên cîhanî û li gor adetên cîhanî xwe hevşêwandine, wê hingê dê ji hêzên desthilatdar re teslîm bibin, li şûna ku xwe bidin ber ken, heqaret, gefa zindanê û mirinê. Di wê demê de, zêr dê ji qirêjiyê were cudakirin. Xwedanperestiya rastîn dê bi eşkereyî ji xuyang û xemlê wê were cûdakirin. Gelek stêrk ku me ji ber ronahiya wan hez kiribûn, wê hingê dê di tariyê de vemirin. Ew ku xemlên pîrozgehê li xwe kirine, lê bi rastdariya Mesîh nehatine lixwekirin, wê hingê dê di şermê tazîbûna xwe de xuya bibin.”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 na Tisa</dc:title>
  <dc:subject>A Karibà ka Belshazzar ná Awa Profetik: Kúfúndulula Múshikù wa Dyanga dya Lumingu, Dibùùka dya Babulona, ne Dikenga dya ndekeelu</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