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Tatu</w:t>
      </w:r>
    </w:p>
    <w:p>
      <w:pPr>
        <w:pStyle w:val="ArticleSubtitle"/>
        <w:jc w:val="left"/>
      </w:pPr>
      <w:r>
        <w:rPr>
          <w:rFonts w:ascii="Myanmar Text" w:hAnsi="Myanmar Text" w:eastAsia="Myanmar Text" w:cs="Myanmar Text"/>
        </w:rPr>
        <w:t>ရှင်ဘုရား၏</w:t>
      </w:r>
      <w:r>
        <w:rPr>
          <w:rFonts w:ascii="Arial" w:hAnsi="Arial" w:eastAsia="Arial" w:cs="Arial"/>
        </w:rPr>
        <w:t xml:space="preserve"> “</w:t>
      </w:r>
      <w:r>
        <w:rPr>
          <w:rFonts w:ascii="Myanmar Text" w:hAnsi="Myanmar Text" w:eastAsia="Myanmar Text" w:cs="Myanmar Text"/>
        </w:rPr>
        <w:t>တံဆိပ်</w:t>
      </w:r>
      <w:r>
        <w:rPr>
          <w:rFonts w:ascii="Arial" w:hAnsi="Arial" w:eastAsia="Arial" w:cs="Arial"/>
        </w:rPr>
        <w:t xml:space="preserve">” </w:t>
      </w:r>
      <w:r>
        <w:rPr>
          <w:rFonts w:ascii="Myanmar Text" w:hAnsi="Myanmar Text" w:eastAsia="Myanmar Text" w:cs="Myanmar Text"/>
        </w:rPr>
        <w:t>သည်</w:t>
      </w:r>
      <w:r>
        <w:rPr>
          <w:rFonts w:ascii="Arial" w:hAnsi="Arial" w:eastAsia="Arial" w:cs="Arial"/>
        </w:rPr>
        <w:t xml:space="preserve"> </w:t>
      </w:r>
      <w:r>
        <w:rPr>
          <w:rFonts w:ascii="Myanmar Text" w:hAnsi="Myanmar Text" w:eastAsia="Myanmar Text" w:cs="Myanmar Text"/>
        </w:rPr>
        <w:t>တနင်္ဂနွေနေ့ဥပဒေ</w:t>
      </w:r>
      <w:r>
        <w:rPr>
          <w:rFonts w:ascii="Arial" w:hAnsi="Arial" w:eastAsia="Arial" w:cs="Arial"/>
        </w:rPr>
        <w:t xml:space="preserve"> </w:t>
      </w:r>
      <w:r>
        <w:rPr>
          <w:rFonts w:ascii="Myanmar Text" w:hAnsi="Myanmar Text" w:eastAsia="Myanmar Text" w:cs="Myanmar Text"/>
        </w:rPr>
        <w:t>အမိန့်ထုတ်ပြန်ချိန်၌</w:t>
      </w:r>
      <w:r>
        <w:rPr>
          <w:rFonts w:ascii="Arial" w:hAnsi="Arial" w:eastAsia="Arial" w:cs="Arial"/>
        </w:rPr>
        <w:t xml:space="preserve"> </w:t>
      </w:r>
      <w:r>
        <w:rPr>
          <w:rFonts w:ascii="Myanmar Text" w:hAnsi="Myanmar Text" w:eastAsia="Myanmar Text" w:cs="Myanmar Text"/>
        </w:rPr>
        <w:t>ထင်ရှားစွာနှိပ်ကပ်ခံရခြင်း</w:t>
      </w:r>
      <w:r>
        <w:rPr>
          <w:rFonts w:ascii="Arial" w:hAnsi="Arial" w:eastAsia="Arial" w:cs="Arial"/>
        </w:rPr>
        <w:t xml:space="preserve"> — </w:t>
      </w:r>
      <w:r>
        <w:rPr>
          <w:rFonts w:ascii="Myanmar Text" w:hAnsi="Myanmar Text" w:eastAsia="Myanmar Text" w:cs="Myanmar Text"/>
        </w:rPr>
        <w:t>ဒံယေလ</w:t>
      </w:r>
      <w:r>
        <w:rPr>
          <w:rFonts w:ascii="Arial" w:hAnsi="Arial" w:eastAsia="Arial" w:cs="Arial"/>
        </w:rPr>
        <w:t xml:space="preserve"> </w:t>
      </w:r>
      <w:r>
        <w:rPr>
          <w:rFonts w:ascii="Myanmar Text" w:hAnsi="Myanmar Text" w:eastAsia="Myanmar Text" w:cs="Myanmar Text"/>
        </w:rPr>
        <w:t>အခန်းကြီး</w:t>
      </w:r>
      <w:r>
        <w:rPr>
          <w:rFonts w:ascii="Arial" w:hAnsi="Arial" w:eastAsia="Arial" w:cs="Arial"/>
        </w:rPr>
        <w:t xml:space="preserve"> </w:t>
      </w:r>
      <w:r>
        <w:rPr>
          <w:rFonts w:ascii="Myanmar Text" w:hAnsi="Myanmar Text" w:eastAsia="Myanmar Text" w:cs="Myanmar Text"/>
        </w:rPr>
        <w:t>၆</w:t>
      </w:r>
      <w:r>
        <w:rPr>
          <w:rFonts w:ascii="Arial" w:hAnsi="Arial" w:eastAsia="Arial" w:cs="Arial"/>
        </w:rPr>
        <w:t xml:space="preserve"> </w:t>
      </w:r>
      <w:r>
        <w:rPr>
          <w:rFonts w:ascii="Myanmar Text" w:hAnsi="Myanmar Text" w:eastAsia="Myanmar Text" w:cs="Myanmar Text"/>
        </w:rPr>
        <w:t>အပေါ်</w:t>
      </w:r>
      <w:r>
        <w:rPr>
          <w:rFonts w:ascii="Arial" w:hAnsi="Arial" w:eastAsia="Arial" w:cs="Arial"/>
        </w:rPr>
        <w:t xml:space="preserve"> </w:t>
      </w:r>
      <w:r>
        <w:rPr>
          <w:rFonts w:ascii="Myanmar Text" w:hAnsi="Myanmar Text" w:eastAsia="Myanmar Text" w:cs="Myanmar Text"/>
        </w:rPr>
        <w:t>ပရောဖက်ပြုဆိုင်ရာ</w:t>
      </w:r>
      <w:r>
        <w:rPr>
          <w:rFonts w:ascii="Arial" w:hAnsi="Arial" w:eastAsia="Arial" w:cs="Arial"/>
        </w:rPr>
        <w:t xml:space="preserve"> </w:t>
      </w:r>
      <w:r>
        <w:rPr>
          <w:rFonts w:ascii="Myanmar Text" w:hAnsi="Myanmar Text" w:eastAsia="Myanmar Text" w:cs="Myanmar Text"/>
        </w:rPr>
        <w:t>ခွဲခြမ်းစိတ်ဖြာမှု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“مەھر”ی خوای کە دەتوانرێت ببینرێت، لە کاتی دەرکردنی فەرمانی یاسای یەکشەممەدا لەسەر دەدرێت.</w:t>
      </w:r>
    </w:p>
    <w:p>
      <w:pPr>
        <w:pStyle w:val="ArticleScripture"/>
        <w:jc w:val="left"/>
      </w:pPr>
      <w:r>
        <w:rPr>
          <w:rFonts w:ascii="Times New Roman" w:hAnsi="Times New Roman" w:eastAsia="Times New Roman" w:cs="Times New Roman"/>
        </w:rPr>
        <w:t>“Bula kimwe muri twe kizigera cyakira ikimenyetso c’Imana mu gihe kamere zacu zigifiseko akabore canke agasembwa na gatoyi. Twebwe ubwacu ni twebwe birega gukosora ubugoyagoye buri mu kamere zacu, no kweza urusengero rw’umutima ngo rukurwemwo umwanda wose. Ni ho imvura y’iherezo izodugwako nk’uko imvura y’intango yaguye ku bigishwa ku musi wa Pentekote....”</w:t>
      </w:r>
    </w:p>
    <w:p>
      <w:pPr>
        <w:pStyle w:val="ArticleScripture"/>
        <w:jc w:val="left"/>
      </w:pPr>
      <w:r>
        <w:rPr>
          <w:rFonts w:ascii="Times New Roman" w:hAnsi="Times New Roman" w:eastAsia="Times New Roman" w:cs="Times New Roman"/>
        </w:rPr>
        <w:t>«Abazadukorani biki, bena wacu, mu gikorwa gikomeye co kwitegura? Abiyunga n’isi bariko barakira ishusho y’isi kandi bariko baritegurira ikimenyetso c’igikoko. Ariko abatifitiye ukwizigira, abicisha bugufi imbere y’Imana kandi bagahumanura imitima yabo mu kwumvira ukuri, abo ni bo bariko barakira ishusho yo mw’ijuru kandi bariko baritegurira ikidodo c’Imana mu ruhanga rwabo. Itegeko ni ryasohoka kandi ikimangu kikadomwako, kamere yabo izoguma ityoroye kandi idafise agatosi ibihe bidashira.» Testimonies, volume 5, 214, 216.</w:t>
      </w:r>
    </w:p>
    <w:p>
      <w:pPr>
        <w:pStyle w:val="ArticleBody"/>
        <w:jc w:val="left"/>
      </w:pPr>
      <w:r>
        <w:rPr>
          <w:rFonts w:ascii="Times New Roman" w:hAnsi="Times New Roman" w:eastAsia="Times New Roman" w:cs="Times New Roman"/>
        </w:rPr>
        <w:t>دانێل ئەو مۆرە وەردەگرێت کە دەتوانرێت بینرێت، کاتێک فڕێ دەدرێتە ناو ئەشکەوتی شێرانەوە؛ بۆیە ئەو بەشە فەرمانی یاسای یەکشەممە نوێنەرایەتی دەکات.</w:t>
      </w:r>
    </w:p>
    <w:p>
      <w:pPr>
        <w:pStyle w:val="ArticleScripture"/>
        <w:jc w:val="left"/>
      </w:pPr>
      <w:r>
        <w:rPr>
          <w:rFonts w:ascii="Times New Roman" w:hAnsi="Times New Roman" w:eastAsia="Times New Roman" w:cs="Times New Roman"/>
        </w:rPr>
        <w:t>Basi wanaume hao wakakusanyika mbele ya mfalme, wakamwambia mfalme, Jua, Ee mfalme, ya kuwa sheria ya Wamedi na Waajemi ni hii: kwamba amri wala agizo lolote ambalo mfalme huweka haliwezi kubadilishwa. Ndipo mfalme akaamuru, wakamleta Danieli, wakamtupa katika tundu la simba. Basi mfalme akanena, akamwambia Danieli, Mungu wako unayemtumikia daima, yeye atakuokoa. Jiwe likaletwa, likawekwa juu ya kinywa cha tundu; naye mfalme akalitia muhuri kwa pete yake mwenyewe, na kwa pete ya wakuu wake, kusudi lisibadilishwe jambo hili kuhusu Danieli. Danieli 6:15–17.</w:t>
      </w:r>
    </w:p>
    <w:p>
      <w:pPr>
        <w:pStyle w:val="ArticleBody"/>
        <w:jc w:val="left"/>
      </w:pPr>
      <w:r>
        <w:rPr>
          <w:rFonts w:ascii="Times New Roman" w:hAnsi="Times New Roman" w:eastAsia="Times New Roman" w:cs="Times New Roman"/>
        </w:rPr>
        <w:t>Lisolo lina lisuka kuna ve kuna ntangu yina, kansi lisukila kisika yina luyantikaka. Molongo ya Daniele kapu ya sambanu ke monisa ngwisani yina lutu-vandaka kutwadisama mingi na bankumu nkama mosi ti makumi zole, mpe bapresida zole ya nsi, kansi vandaka mpe na bapesi-makanisi, bakapita mpe baguvɛrnɛrɛ. Ngwisani yango ya bitini tanu salemaka sambu na kuvuna ntinu mpo ete yandi yantisa Daniele mpasi. Lisolo lisukila na lufundusu na bo, mpamba te bo ke monisa lufundusu ya sipesiale yina ke salama na ntangu ya nsiku ya Lumingu; lufundusu yina ve ke twadisama na bantu yina ke teleminaka Daniele to ntinu, kansi na bantu yina kuvunaka ntinu.</w:t>
      </w:r>
    </w:p>
    <w:p>
      <w:pPr>
        <w:pStyle w:val="ArticleScripture"/>
        <w:jc w:val="left"/>
      </w:pPr>
      <w:r>
        <w:rPr>
          <w:rFonts w:ascii="Malgun Gothic" w:hAnsi="Malgun Gothic" w:eastAsia="Malgun Gothic" w:cs="Malgun Gothic"/>
        </w:rPr>
        <w:t>흔왕이</w:t>
      </w:r>
      <w:r>
        <w:rPr>
          <w:rFonts w:ascii="Times New Roman" w:hAnsi="Times New Roman" w:eastAsia="Times New Roman" w:cs="Times New Roman"/>
        </w:rPr>
        <w:t xml:space="preserve"> </w:t>
      </w:r>
      <w:r>
        <w:rPr>
          <w:rFonts w:ascii="Malgun Gothic" w:hAnsi="Malgun Gothic" w:eastAsia="Malgun Gothic" w:cs="Malgun Gothic"/>
        </w:rPr>
        <w:t>명령하니</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다니엘을</w:t>
      </w:r>
      <w:r>
        <w:rPr>
          <w:rFonts w:ascii="Times New Roman" w:hAnsi="Times New Roman" w:eastAsia="Times New Roman" w:cs="Times New Roman"/>
        </w:rPr>
        <w:t xml:space="preserve"> </w:t>
      </w:r>
      <w:r>
        <w:rPr>
          <w:rFonts w:ascii="Malgun Gothic" w:hAnsi="Malgun Gothic" w:eastAsia="Malgun Gothic" w:cs="Malgun Gothic"/>
        </w:rPr>
        <w:t>참소하였던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끌어다가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자녀들과</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아내들과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사자</w:t>
      </w:r>
      <w:r>
        <w:rPr>
          <w:rFonts w:ascii="Times New Roman" w:hAnsi="Times New Roman" w:eastAsia="Times New Roman" w:cs="Times New Roman"/>
        </w:rPr>
        <w:t xml:space="preserve"> </w:t>
      </w:r>
      <w:r>
        <w:rPr>
          <w:rFonts w:ascii="Malgun Gothic" w:hAnsi="Malgun Gothic" w:eastAsia="Malgun Gothic" w:cs="Malgun Gothic"/>
        </w:rPr>
        <w:t>굴에</w:t>
      </w:r>
      <w:r>
        <w:rPr>
          <w:rFonts w:ascii="Times New Roman" w:hAnsi="Times New Roman" w:eastAsia="Times New Roman" w:cs="Times New Roman"/>
        </w:rPr>
        <w:t xml:space="preserve"> </w:t>
      </w:r>
      <w:r>
        <w:rPr>
          <w:rFonts w:ascii="Malgun Gothic" w:hAnsi="Malgun Gothic" w:eastAsia="Malgun Gothic" w:cs="Malgun Gothic"/>
        </w:rPr>
        <w:t>던졌더라</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굴</w:t>
      </w:r>
      <w:r>
        <w:rPr>
          <w:rFonts w:ascii="Times New Roman" w:hAnsi="Times New Roman" w:eastAsia="Times New Roman" w:cs="Times New Roman"/>
        </w:rPr>
        <w:t xml:space="preserve"> </w:t>
      </w:r>
      <w:r>
        <w:rPr>
          <w:rFonts w:ascii="Malgun Gothic" w:hAnsi="Malgun Gothic" w:eastAsia="Malgun Gothic" w:cs="Malgun Gothic"/>
        </w:rPr>
        <w:t>바닥에</w:t>
      </w:r>
      <w:r>
        <w:rPr>
          <w:rFonts w:ascii="Times New Roman" w:hAnsi="Times New Roman" w:eastAsia="Times New Roman" w:cs="Times New Roman"/>
        </w:rPr>
        <w:t xml:space="preserve"> </w:t>
      </w:r>
      <w:r>
        <w:rPr>
          <w:rFonts w:ascii="Malgun Gothic" w:hAnsi="Malgun Gothic" w:eastAsia="Malgun Gothic" w:cs="Malgun Gothic"/>
        </w:rPr>
        <w:t>이르기도</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사자들이</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제어하여</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뼈를</w:t>
      </w:r>
      <w:r>
        <w:rPr>
          <w:rFonts w:ascii="Times New Roman" w:hAnsi="Times New Roman" w:eastAsia="Times New Roman" w:cs="Times New Roman"/>
        </w:rPr>
        <w:t xml:space="preserve"> </w:t>
      </w:r>
      <w:r>
        <w:rPr>
          <w:rFonts w:ascii="Malgun Gothic" w:hAnsi="Malgun Gothic" w:eastAsia="Malgun Gothic" w:cs="Malgun Gothic"/>
        </w:rPr>
        <w:t>부수었더라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6:24.</w:t>
      </w:r>
    </w:p>
    <w:p>
      <w:pPr>
        <w:pStyle w:val="ArticleBody"/>
        <w:jc w:val="left"/>
      </w:pPr>
      <w:r>
        <w:rPr>
          <w:rFonts w:ascii="Times New Roman" w:hAnsi="Times New Roman" w:eastAsia="Times New Roman" w:cs="Times New Roman"/>
        </w:rPr>
        <w:t>Mu mimerere y’ubuhanuzi, ni itorero buri gihe rihenda ubutegetsi, kandi igice cya gatandatu kigaragaza uburiganya bwakorewe umwami. Nyuma y’uko Ahabu yari amaze kubona ukwigaragaza gukomeye kw’imbaraga z’Imana ku Musozi wa Karumeli, Eliya yamuherekeje anyuze mu mvura amusubiza kwa Yezebeli. Ahabu nta mpamvu yari afite yo gutekereza ko Yezebeli atari butangazwe n’ubuhamya bukomeye bw’imbaraga z’Imana, ariko Ahabu yari yarahenzwe ku byerekeye urwango rwimbitse Yezebeli yangaga Eliya. Inkuru ya Eliya mu guhangana na Ahabu na Yezebeli yongera gusubirwamo mu nkuru ya Yohana Umubatiza (wari Eliya), na Herodi na Herodiya.</w:t>
      </w:r>
    </w:p>
    <w:p>
      <w:pPr>
        <w:pStyle w:val="ArticleBody"/>
        <w:jc w:val="left"/>
      </w:pPr>
      <w:r>
        <w:rPr>
          <w:rFonts w:ascii="Times New Roman" w:hAnsi="Times New Roman" w:eastAsia="Times New Roman" w:cs="Times New Roman"/>
        </w:rPr>
        <w:t>Apang nali eg mita, anak daraga ni Herodias a si Salome, inpasad ni Herodes, nga nahubog, an tunga sang iya ginharian, wala gid niya paabuta nga si Herodias magapangayo sang ulo ni Juan. Ang mga hari, maging si Acab, si Herodes, ukon si Dario, nalinlang sang mahigko nga babayi paagi sa sayaw sang mini nga mga propeta ni Jezabel, ukon sa sayaw sang anak nga daraga ni Herodias, ukon sa lima-ka-bahin nga paghiusa sa sugilanon ni Daniel. Si Pilato man nalinlang sang bulok nga pagkasaserdote, nga nagrepresentar sa Judio nga “iglesia,” kag ang iglesia nagasimbolo sang isa ka babayi.</w:t>
      </w:r>
    </w:p>
    <w:p>
      <w:pPr>
        <w:pStyle w:val="ArticleBody"/>
        <w:jc w:val="left"/>
      </w:pPr>
      <w:r>
        <w:rPr>
          <w:rFonts w:ascii="Times New Roman" w:hAnsi="Times New Roman" w:eastAsia="Times New Roman" w:cs="Times New Roman"/>
        </w:rPr>
        <w:t>Kudanganya ni sifa ya hali ya kinabii, na Uislamu wa Ole wa tatu ni uongo unaotumiwa kuudanganya Umoja wa Mataifa katika siku za mwisho kwa njia ya hofu. Wote wawili, yaani “kudanganya” na “uongo” unaozalisha udanganyifu huo, wametambuliwa katika Neno la Mungu la kinabii. Jukumu la Uislamu, na upapa kuwa kichwa cha nane miongoni mwa vile vichwa saba, tayari vimetambuliwa kuwa sehemu ya ujumbe unaofunuliwa katika siku za mwisho, ambao ni Ufunuo wa Yesu Kristo. Kwa hiyo, kufichua udanganyifu wa Dario katika Danieli sura ya sita ni sehemu ya ujumbe unaounda ujumbe wa Kilio cha Usiku wa Manane. Udanganyifu huo ndio kipengele kinachoponya kabisa jeraha lile la mauti, na hivyo kuufufua upapa kuwa ufalme wa nane na wa mwisho. Katika udanganyifu wa Dario, wale marais wawili wa uasi-imani na wale wakuu mia moja na ishirini ni wawakilishi wa shirikisho la udanganyifu wanaowekwa kinyume na Danieli.</w:t>
      </w:r>
    </w:p>
    <w:p>
      <w:pPr>
        <w:pStyle w:val="ArticleBody"/>
        <w:jc w:val="left"/>
      </w:pPr>
      <w:r>
        <w:rPr>
          <w:rFonts w:ascii="Times New Roman" w:hAnsi="Times New Roman" w:eastAsia="Times New Roman" w:cs="Times New Roman"/>
        </w:rPr>
        <w:t>Birigana mirongo ibiri ni ikimenyetso c’abigishwa b’Imana kuri Pentekote.</w:t>
      </w:r>
    </w:p>
    <w:p>
      <w:pPr>
        <w:pStyle w:val="ArticleScripture"/>
        <w:jc w:val="left"/>
      </w:pPr>
      <w:r>
        <w:rPr>
          <w:rFonts w:ascii="Times New Roman" w:hAnsi="Times New Roman" w:eastAsia="Times New Roman" w:cs="Times New Roman"/>
        </w:rPr>
        <w:t>Û di wan rojan de Petrûs di navbera şagirtan de rabû û got, (hejmara navan bi hev re nêzî sed û bîst bû.) Karan 1:15.</w:t>
      </w:r>
    </w:p>
    <w:p>
      <w:pPr>
        <w:pStyle w:val="ArticleBody"/>
        <w:jc w:val="left"/>
      </w:pPr>
      <w:r>
        <w:rPr>
          <w:rFonts w:ascii="Times New Roman" w:hAnsi="Times New Roman" w:eastAsia="Times New Roman" w:cs="Times New Roman"/>
        </w:rPr>
        <w:t>Pentekoste kuonyesha mfano wa sheria ya Jumapili wakati muhuri unatiwa chapa, na wale wakuu mia moja na ishirini waliomdanganya Dario ni ishara ya ukuhani wa uongo katika sheria ya Jumapili. Makundi mawili ya wale wanaomdanganya mfalme yanaonyeshwa na marais wawili waasi na wakuu mia moja na ishirini waasi. Marais hao wawili wanawekwa katika kundi moja na Danieli, ambaye ni nabii. Makundi hayo mawili yanayomdanganya Dario yanawakilisha kundi la manabii wa uongo na kundi la makuhani waliopotoka.</w:t>
      </w:r>
    </w:p>
    <w:p>
      <w:pPr>
        <w:pStyle w:val="ArticleScripture"/>
        <w:jc w:val="left"/>
      </w:pPr>
      <w:r>
        <w:rPr>
          <w:rFonts w:ascii="Times New Roman" w:hAnsi="Times New Roman" w:eastAsia="Times New Roman" w:cs="Times New Roman"/>
        </w:rPr>
        <w:t>“Yaa baa pasitaa na pasindidaanaa hipa za madimbila yami!” Yehova wihi. “Lwaaho, Yehova, Nguluvi wa Isilaeli, kwaamba pasitaa na pasindidikiza waanhu wami, wihi hivi: Mwemwe mwaapasangani mkuzi gwami, mwaabinga kuhala, wala hamkuwatazamia; langa, nene ndiyemwe niwasemelaga uubi wa vitendo vyenu,” wihi Yehova. “Na nene ndisongela salio lya mkuzi gwami kuuma mu ziisi zosi koonse ko nali niwabanga, niwavizhya kuhitila ku mabanda gao; nawo walavyaga mihako, ni kuenjela. Nene ndiyawikila valisa waao, awa yewapasindidiza; nawo hawatishaga tena, wala hawavwanga moyo, wala hawazhabhanga,” wihi Yehova. “Langa, mazuva gakwiza,” wihi Yehova, “nene ndimusimikila Daudi Tawi lya haki, na Mfalme ahutawalaga na kufanikiwa, naye ahutenda hukumu na haki pa nsihi. Mu mazuva gake Yuda ahupokelwa, naye Isilaeli ahikala salama; na ili ndilo zina lyake ahwitagwa nalyo, YEHOVA HAKI YETU. “Lwaaho, langa, mazuva gakwiza,” wihi Yehova, “hawahulonga tena, ‘Yehova mumi, ye awalongozize waanza wa Isilaeli kuuma mu isi ya Misri’; ila, ‘Yehova mumi, ye awalongozize, ye ahongoze ulwawo lwa nyumba ya Isilaeli kuuma ku isi ya kaskazini, na kuuma mu ziisi zosi ko nali niwabinga’; nawo wahikala mu isi yao.” Moyo gwami kati yami uvune kwa sababu ya manabii; mafupa gami gosi gatetemeka; nene ndi ngha munhu mukolezi, na ngha munhu ye ashindwe ni divai, kwa sababu ya Yehova, na kwa sababu ya malonga ga utakatifu wake. Maana isi izala azinzi; maana kwa sababu ya kiapo isi yilila; mahala ga kupendeza ga nyika gakauka, na mwendo gao ni mbii, na nguvu yao si ya haki. “Maana vyosi, nabii na kuhani, ni wachafu; naamu, hata mu nyumba yami niwona uovu wao,” wihi Yehova. “Kwa hiyo njira yao yihuwa kwao ngha njira zauteleza mu ngisi; wahusukumwa, na kugwa mumo; maana nene ndiwaletela uubi, yaani, mwaka wa kuwasemela kwao,” wihi Yehova. Yeremia 23:1–12.</w:t>
      </w:r>
    </w:p>
    <w:p>
      <w:pPr>
        <w:pStyle w:val="ArticleBody"/>
        <w:jc w:val="left"/>
      </w:pPr>
      <w:r>
        <w:rPr>
          <w:rFonts w:ascii="Times New Roman" w:hAnsi="Times New Roman" w:eastAsia="Times New Roman" w:cs="Times New Roman"/>
        </w:rPr>
        <w:t>“Mpindi ya kutambulikila” ya Yelemia ni hukumu ya wale wenye kupanga njama wenye kumudanganya Dario. Hukumu ya manabii wa uongo na ya makuhani ni somo la Neno la kinabii. Na kama vile ukuhani ulioharibika ulivyoongoza na kuyadanganya mamlaka ya Kirumi juu ya Kristo, ndivyo njama katika Danieli sita inavyolishughulikia hilo kweli la kinabii lenyewe.</w:t>
      </w:r>
    </w:p>
    <w:p>
      <w:pPr>
        <w:pStyle w:val="ArticleBody"/>
        <w:jc w:val="left"/>
      </w:pPr>
      <w:r>
        <w:rPr>
          <w:rFonts w:ascii="Times New Roman" w:hAnsi="Times New Roman" w:eastAsia="Times New Roman" w:cs="Times New Roman"/>
        </w:rPr>
        <w:t>Xetên pêxemberî yên beşa pêncemîn a Daniel, dadweriya îcrayî ya ku li ser sînga Komarî û netewa Dewletên Yekbûyî yên Amerîkayê di dema yasaya Yekşemê de tê pêkanîn, diyar dikin. Ew dadwerî bi Îslamê ya Weylê sêyemîn tê temam kirin, ya ku bi rêya dîwarê başûrê bêparastin ve bi dizî ketîye nav padîşahiyê. Xeta yasaya Yekşemê di beşa sêyemîn a Daniel de, di heman dema de gelê Xwedê wekî alayek ji bo tevahiya cîhanê bilind kirinê nas dike. Beşa şeşemîn balê dikişîne ser dadweriya ku di heman dîrokê de li ser pêxemberên derewîn tê pêkanîn.</w:t>
      </w:r>
    </w:p>
    <w:p>
      <w:pPr>
        <w:pStyle w:val="ArticleBody"/>
        <w:jc w:val="left"/>
      </w:pPr>
      <w:r>
        <w:rPr>
          <w:rFonts w:ascii="Times New Roman" w:hAnsi="Times New Roman" w:eastAsia="Times New Roman" w:cs="Times New Roman"/>
        </w:rPr>
        <w:t>Mumategeko y’icyumweru muri Leta Zunze Ubumwe za Amerika, ihembe ry’Abaporotesitanti b’abagomeye ku kwizera rigizwe n’ibice bibiri: kimwe gishyigikira icyumweru nk’umunsi wo kuramya, ikindi na cyo kikiyitirira ubusa ko gishyigikira Isabato nk’umunsi wo kuramya. Abo bihuje na bo mu ihembe ry’Abaripubulikani ni amashyaka y’Abademokarate n’Abaripubulikani. Buri rimwe muri ayo mahembe yombi y’ubuhakanyi ryagereranyijwe n’Abasadukayo n’Abafarisayo mu gihe cya Kristo. Abaperezida babiri b’abagomeye ku kwizera hamwe n’abatambyi ijana na makumyabiri mu buriganya bwa Dariyo na bo bagereranya ibyiciro bibiri by’ihembe ry’ubuhakanyi bw’Abaporotesitanti. Nubwo mu by’ukuri bari abanyapolitiki mu gihe inkuru yabaga, urwego rw’ubuhanuzi rugaragaza ko ari ububasha bw’idini bw’abagomeye ku kwizera buyobya leta.</w:t>
      </w:r>
    </w:p>
    <w:p>
      <w:pPr>
        <w:pStyle w:val="ArticleBody"/>
        <w:jc w:val="left"/>
      </w:pPr>
      <w:r>
        <w:rPr>
          <w:rFonts w:ascii="Times New Roman" w:hAnsi="Times New Roman" w:eastAsia="Times New Roman" w:cs="Times New Roman"/>
        </w:rPr>
        <w:t>ھەکایەتەکە، وەک لە شاخی کارمەڵ وێنادرابوو، دوو پۆلی پێغەمبەرانی درۆزەن دەناسێنێت؛ پێغەمبەرانی بەعل و پێغەمبەرانی دارستانەکە (ئەشتارۆت). لەگەڵ یەکتر، ئەوان نموونەی هاوبەشبوونی کڵێسا و دەوڵەتن، چونکە بەعل خوداوەندێکی نێرینەیە و ئەشتارۆت خوداوەندێکی مێیینەیە. ئەلیاس لە کۆتاییدا پێغەمبەرانی درۆزەنی شاخی کارمەڵی کوشت، هەروەک یەکگرتووەکەی بەشی شەشی دانیال فڕێدرانە ناو چالی شێران.</w:t>
      </w:r>
    </w:p>
    <w:p>
      <w:pPr>
        <w:pStyle w:val="ArticleScripture"/>
        <w:jc w:val="left"/>
      </w:pPr>
      <w:r>
        <w:rPr>
          <w:rFonts w:ascii="Times New Roman" w:hAnsi="Times New Roman" w:eastAsia="Times New Roman" w:cs="Times New Roman"/>
        </w:rPr>
        <w:t>Илья уларға деди: «Баал пәйғәмбәрлирини тутуңлар; уларниң һеч бири қечип кәтмисун». Улар уларни тутти; Илья болса уларни Кишон еқиниға чүшүрүп, шу йәрдә өлтүрди. 1 Падишалар 18:40.</w:t>
      </w:r>
    </w:p>
    <w:p>
      <w:pPr>
        <w:pStyle w:val="ArticleBody"/>
        <w:jc w:val="left"/>
      </w:pPr>
      <w:r>
        <w:rPr>
          <w:rFonts w:ascii="Times New Roman" w:hAnsi="Times New Roman" w:eastAsia="Times New Roman" w:cs="Times New Roman"/>
        </w:rPr>
        <w:t>Mu nkuru imwe ya ku Musozi Karumeli, igereranywa na Yohana Umubatiza, imbaraga ziyobya ni umukobwa. Inkuru zombi zigaragaza abayobyanya nk’ababyina, haba bazengurutse igitambo cyabo ku Musozi Karumeli, cyangwa mu birori by’isabukuru y’amavuko ya Herode byari byuzuyemo ubusinzi, aho Salome yakiniye umubyino we wo kuyobya. Iyi mirongo yombi hamwe igaragaza ihuriro ry’itorero na leta riba ryarasohoye rwose ku itegeko ryo ku cyumweru, kandi ko amatorero y’Ubunyamerika yaguye ari abakobwa ba Herodiya, ari we Yezebeli, bombi bakaba bahagarariye Gatolika. Isabukuru y’amavuko ya Herode iranga iherezo ry’ubwami bwa gatandatu bw’inyamaswa yo ku isi, ariko icyarimwe ikanaranga umunsi w’amavuko w’ubwami bwa karindwi bw’ubuhanuzi bwa Bibiliya (Umuryango w’Abibumbye).</w:t>
      </w:r>
    </w:p>
    <w:p>
      <w:pPr>
        <w:pStyle w:val="ArticleBody"/>
        <w:jc w:val="left"/>
      </w:pPr>
      <w:r>
        <w:rPr>
          <w:rFonts w:ascii="Times New Roman" w:hAnsi="Times New Roman" w:eastAsia="Times New Roman" w:cs="Times New Roman"/>
        </w:rPr>
        <w:t>Salome</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약속에서</w:t>
      </w:r>
      <w:r>
        <w:rPr>
          <w:rFonts w:ascii="Times New Roman" w:hAnsi="Times New Roman" w:eastAsia="Times New Roman" w:cs="Times New Roman"/>
        </w:rPr>
        <w:t xml:space="preserve">, </w:t>
      </w:r>
      <w:r>
        <w:rPr>
          <w:rFonts w:ascii="Malgun Gothic" w:hAnsi="Malgun Gothic" w:eastAsia="Malgun Gothic" w:cs="Malgun Gothic"/>
        </w:rPr>
        <w:t>헤롯은</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절반을</w:t>
      </w:r>
      <w:r>
        <w:rPr>
          <w:rFonts w:ascii="Times New Roman" w:hAnsi="Times New Roman" w:eastAsia="Times New Roman" w:cs="Times New Roman"/>
        </w:rPr>
        <w:t xml:space="preserve"> Salome</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주기로</w:t>
      </w:r>
      <w:r>
        <w:rPr>
          <w:rFonts w:ascii="Times New Roman" w:hAnsi="Times New Roman" w:eastAsia="Times New Roman" w:cs="Times New Roman"/>
        </w:rPr>
        <w:t xml:space="preserve"> </w:t>
      </w:r>
      <w:r>
        <w:rPr>
          <w:rFonts w:ascii="Malgun Gothic" w:hAnsi="Malgun Gothic" w:eastAsia="Malgun Gothic" w:cs="Malgun Gothic"/>
        </w:rPr>
        <w:t>동의하며</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절반과</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절반이</w:t>
      </w:r>
      <w:r>
        <w:rPr>
          <w:rFonts w:ascii="Times New Roman" w:hAnsi="Times New Roman" w:eastAsia="Times New Roman" w:cs="Times New Roman"/>
        </w:rPr>
        <w:t xml:space="preserve"> </w:t>
      </w:r>
      <w:r>
        <w:rPr>
          <w:rFonts w:ascii="Malgun Gothic" w:hAnsi="Malgun Gothic" w:eastAsia="Malgun Gothic" w:cs="Malgun Gothic"/>
        </w:rPr>
        <w:t>결합된</w:t>
      </w:r>
      <w:r>
        <w:rPr>
          <w:rFonts w:ascii="Times New Roman" w:hAnsi="Times New Roman" w:eastAsia="Times New Roman" w:cs="Times New Roman"/>
        </w:rPr>
        <w:t xml:space="preserve"> </w:t>
      </w:r>
      <w:r>
        <w:rPr>
          <w:rFonts w:ascii="Malgun Gothic" w:hAnsi="Malgun Gothic" w:eastAsia="Malgun Gothic" w:cs="Malgun Gothic"/>
        </w:rPr>
        <w:t>상태를</w:t>
      </w:r>
      <w:r>
        <w:rPr>
          <w:rFonts w:ascii="Times New Roman" w:hAnsi="Times New Roman" w:eastAsia="Times New Roman" w:cs="Times New Roman"/>
        </w:rPr>
        <w:t xml:space="preserve"> </w:t>
      </w:r>
      <w:r>
        <w:rPr>
          <w:rFonts w:ascii="Malgun Gothic" w:hAnsi="Malgun Gothic" w:eastAsia="Malgun Gothic" w:cs="Malgun Gothic"/>
        </w:rPr>
        <w:t>나타냄을</w:t>
      </w:r>
      <w:r>
        <w:rPr>
          <w:rFonts w:ascii="Times New Roman" w:hAnsi="Times New Roman" w:eastAsia="Times New Roman" w:cs="Times New Roman"/>
        </w:rPr>
        <w:t xml:space="preserve"> </w:t>
      </w:r>
      <w:r>
        <w:rPr>
          <w:rFonts w:ascii="Malgun Gothic" w:hAnsi="Malgun Gothic" w:eastAsia="Malgun Gothic" w:cs="Malgun Gothic"/>
        </w:rPr>
        <w:t>드러낸다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머리가</w:t>
      </w:r>
      <w:r>
        <w:rPr>
          <w:rFonts w:ascii="Times New Roman" w:hAnsi="Times New Roman" w:eastAsia="Times New Roman" w:cs="Times New Roman"/>
        </w:rPr>
        <w:t xml:space="preserve"> Herodias</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전달될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시작된다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이유로</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잠시</w:t>
      </w:r>
      <w:r>
        <w:rPr>
          <w:rFonts w:ascii="Times New Roman" w:hAnsi="Times New Roman" w:eastAsia="Times New Roman" w:cs="Times New Roman"/>
        </w:rPr>
        <w:t xml:space="preserve"> </w:t>
      </w:r>
      <w:r>
        <w:rPr>
          <w:rFonts w:ascii="Malgun Gothic" w:hAnsi="Malgun Gothic" w:eastAsia="Malgun Gothic" w:cs="Malgun Gothic"/>
        </w:rPr>
        <w:t>동안만</w:t>
      </w:r>
      <w:r>
        <w:rPr>
          <w:rFonts w:ascii="Times New Roman" w:hAnsi="Times New Roman" w:eastAsia="Times New Roman" w:cs="Times New Roman"/>
        </w:rPr>
        <w:t xml:space="preserve"> </w:t>
      </w:r>
      <w:r>
        <w:rPr>
          <w:rFonts w:ascii="Malgun Gothic" w:hAnsi="Malgun Gothic" w:eastAsia="Malgun Gothic" w:cs="Malgun Gothic"/>
        </w:rPr>
        <w:t>지속되는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제시된다</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연합이</w:t>
      </w:r>
      <w:r>
        <w:rPr>
          <w:rFonts w:ascii="Times New Roman" w:hAnsi="Times New Roman" w:eastAsia="Times New Roman" w:cs="Times New Roman"/>
        </w:rPr>
        <w:t xml:space="preserve"> </w:t>
      </w:r>
      <w:r>
        <w:rPr>
          <w:rFonts w:ascii="Malgun Gothic" w:hAnsi="Malgun Gothic" w:eastAsia="Malgun Gothic" w:cs="Malgun Gothic"/>
        </w:rPr>
        <w:t>수립되는데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단명하는</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짐승에게</w:t>
      </w:r>
      <w:r>
        <w:rPr>
          <w:rFonts w:ascii="Times New Roman" w:hAnsi="Times New Roman" w:eastAsia="Times New Roman" w:cs="Times New Roman"/>
        </w:rPr>
        <w:t xml:space="preserve"> </w:t>
      </w:r>
      <w:r>
        <w:rPr>
          <w:rFonts w:ascii="Malgun Gothic" w:hAnsi="Malgun Gothic" w:eastAsia="Malgun Gothic" w:cs="Malgun Gothic"/>
        </w:rPr>
        <w:t>주기로</w:t>
      </w:r>
      <w:r>
        <w:rPr>
          <w:rFonts w:ascii="Times New Roman" w:hAnsi="Times New Roman" w:eastAsia="Times New Roman" w:cs="Times New Roman"/>
        </w:rPr>
        <w:t xml:space="preserve"> </w:t>
      </w:r>
      <w:r>
        <w:rPr>
          <w:rFonts w:ascii="Malgun Gothic" w:hAnsi="Malgun Gothic" w:eastAsia="Malgun Gothic" w:cs="Malgun Gothic"/>
        </w:rPr>
        <w:t>동의하기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법령의</w:t>
      </w:r>
      <w:r>
        <w:rPr>
          <w:rFonts w:ascii="Times New Roman" w:hAnsi="Times New Roman" w:eastAsia="Times New Roman" w:cs="Times New Roman"/>
        </w:rPr>
        <w:t xml:space="preserve"> </w:t>
      </w:r>
      <w:r>
        <w:rPr>
          <w:rFonts w:ascii="Malgun Gothic" w:hAnsi="Malgun Gothic" w:eastAsia="Malgun Gothic" w:cs="Malgun Gothic"/>
        </w:rPr>
        <w:t>위기의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w:t>
      </w:r>
      <w:r>
        <w:rPr>
          <w:rFonts w:ascii="Malgun Gothic" w:hAnsi="Malgun Gothic" w:eastAsia="Malgun Gothic" w:cs="Malgun Gothic"/>
        </w:rPr>
        <w:t>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pembe kumi ulizoziona ni wafalme kumi, ambao bado hawajapokea ufalme; bali wanapokea mamlaka kama wafalme kwa muda wa saa moja pamoja na yule mnyama. Hawa wana nia moja, nao watampa yule mnyama uwezo wao na nguvu zao. Hawa watafanya vita na Mwana-Kondoo, naye Mwana-Kondoo atawashinda; kwa maana yeye ni Bwana wa mabwana, na Mfalme wa wafalme; nao walio pamoja naye ni walioitwa, na waliochaguliwa, na waaminifu. Ufunuo 17:12–14.</w:t>
      </w:r>
    </w:p>
    <w:p>
      <w:pPr>
        <w:pStyle w:val="ArticleBody"/>
        <w:jc w:val="left"/>
      </w:pPr>
      <w:r>
        <w:rPr>
          <w:rFonts w:ascii="Times New Roman" w:hAnsi="Times New Roman" w:eastAsia="Times New Roman" w:cs="Times New Roman"/>
        </w:rPr>
        <w:t>پاشايێن دهه‌گانه‌، كو به‌ هێرۆد ده‌هێنه‌ نیشاندان، له‌ ڕۆژی له‌دایكبوونی حه‌وتەمین شانشین‌دا ڕازی ده‌بن نیوه‌ی شانشینی خۆیان بده‌ن به‌ ئاژه‌ڵه‌كه‌ له‌ ماوه‌ی قه‌یرانی یاسای یه‌كشەممه‌دا، كه‌ وه‌ك «یه‌ك كاتژمێر» نیشان دراوه‌. له‌و «كاتژمێره‌»دا، نووسینه‌كه‌ له‌ سه‌ر دیواری به‌لشه‌تسه‌ر ده‌نووسرێت. له‌و «كاتژمێره‌»دا، شادره‌خ، میشه‌خ و عه‌بدو‌نه‌غۆ ده‌خرێنه‌ ناو كورەی ئاگر، و به‌ هه‌ورێك بڵند ده‌كرێنه‌وه‌، هه‌روه‌ك دوو شایه‌تی په‌خشی یوحەننا، به‌شی یازده‌. یه‌كگرتوویی سێ‌لایه‌نه‌كه‌ به‌ هۆی ئه‌و فێڵه‌ كۆ ده‌كرێته‌وه‌ كه‌ ئاژه‌ڵی زه‌وی به‌جێی ده‌هێنێت، ئه‌وەی له‌به‌رچاوی مرۆڤان ئاگر له‌ ئاسمانه‌وه‌ ده‌هێنێته‌ خوارەوە.</w:t>
      </w:r>
    </w:p>
    <w:p>
      <w:pPr>
        <w:pStyle w:val="ArticleScripture"/>
        <w:jc w:val="left"/>
      </w:pPr>
      <w:r>
        <w:rPr>
          <w:rFonts w:ascii="Times New Roman" w:hAnsi="Times New Roman" w:eastAsia="Times New Roman" w:cs="Times New Roman"/>
        </w:rPr>
        <w:t>Ndzi tlhela ndzi vona xivandzana xin’wana xi tlhandluka xi huma emisaveni; naswona a xi ri ni timhondzo timbirhi to fana ni ta xinyimpfana, kambe xi vulavula kukota dragona. Xi tirhisa matimba hinkwawo ya xivandzana xo sungula emahlweni ka xona, kutani xi endla leswaku misava ni hinkwavo lava tshamaka eka yona va gandzela xivandzana xo sungula, lexi xirhungu ra xona leri dlayaka a ri horisiwile. Xi tlhela xi endla masingita lamakulu, lerova xi endla leswaku ndzilo wu xika hi le tilweni wu ta emisaveni emahlweni ka vanhu. Kutani xi xisa lava tshamaka emisaveni hi tindlela ta masingita lawa xi nyikiweke matimba ya ku ma endla emahlweni ka xivandzana; xi byela lava tshamaka emisaveni leswaku va endlela xivandzana xifaniso, lexi a xi ri ni xirhungu xa banga kambe xi hanya. Nhlavutelo 13:11–14.</w:t>
      </w:r>
    </w:p>
    <w:p>
      <w:pPr>
        <w:pStyle w:val="ArticleBody"/>
        <w:jc w:val="left"/>
      </w:pPr>
      <w:r>
        <w:rPr>
          <w:rFonts w:ascii="Times New Roman" w:hAnsi="Times New Roman" w:eastAsia="Times New Roman" w:cs="Times New Roman"/>
        </w:rPr>
        <w:t>Ulimwengu umedanganywa, si sana kwa miujiza yenyewe, bali kwa “njia za miujiza hiyo” ambayo alipewa uwezo wa kuifanya. Usemi “njia za miujiza hiyo” ni kirai kilichoongezwa, lakini unaweka mkazo sahihi juu ya miujiza hiyo, jambo lipasalo kuzingatiwa kwa uangalifu. Namna ambavyo ujumbe wa uongo (moto kutoka mbinguni) huudanganya ulimwengu ni jambo la maana kutambua, kwa maana sasa tuko katika historia yenyewe ambapo wakazi wa sayari ya dunia wanahinizwa kana kwamba wamerogwa kupitia “barabara kuu ya habari” inayodhibitiwa na kuendeshwa kwa hila na wafanyabiashara wa kidunia wa ulimwengu. Somo hilo tutaliacha hadi makala za baadaye, lakini tunachobainisha sasa tu ni kwamba udanganyifu wa marais na wakuu uliotekelezwa juu ya Dario, ni somo mahususi la kinabii, lenye vipengele kadhaa vinavyohusiana ambavyo vinahitaji kutambuliwa.</w:t>
      </w:r>
    </w:p>
    <w:p>
      <w:pPr>
        <w:pStyle w:val="ArticleBody"/>
        <w:jc w:val="left"/>
      </w:pPr>
      <w:r>
        <w:rPr>
          <w:rFonts w:ascii="Times New Roman" w:hAnsi="Times New Roman" w:eastAsia="Times New Roman" w:cs="Times New Roman"/>
        </w:rPr>
        <w:t>یەکێتیی سێ‌لایەنە بە فریودانی سەمای هەست‌ئامێزی سالۆمە لەبەردەم فەرمانڕەوایان لە میوانیی ڕۆژی لەدایکبوونی هێرۆد کۆدەکرێتەوە. ئەو فریودانەی بەسەر پیلاتۆدا سەپێندرابوو، کە لە سروشتی خۆیدا دوولایەنە بوو، ئەو تۆمەتە بوو کە مەسیح هۆکاری دروستکردن و پەرەپێدانی یاخیبوون دژ بە دەسەڵاتی دەوڵەتە، هەروەها ئەوەش کە ئەو کوفر دژ بە دەسەڵاتی ئایینی دەکات. لەو مێژووەدا سێ نەیار پێکەوە هاتن. دەسەڵاتی ڕۆمی (دەوڵەت)، باراباس، مەسیحێکی درۆینە (پێغەمبەری درۆینە)، و کڵێسای جولەکەی هەڵگەڕاو (ئاژەڵەکە). کڵێسای هەڵگەڕاو دەسەڵاتی ڕۆمی (دەوڵەت) بەو درۆی دوولایەنەی یاخیبوون و کوفر فریودا.</w:t>
      </w:r>
    </w:p>
    <w:p>
      <w:pPr>
        <w:pStyle w:val="ArticleBody"/>
        <w:jc w:val="left"/>
      </w:pPr>
      <w:r>
        <w:rPr>
          <w:rFonts w:ascii="Times New Roman" w:hAnsi="Times New Roman" w:eastAsia="Times New Roman" w:cs="Times New Roman"/>
        </w:rPr>
        <w:t>Daariyo hatimaye alipoamshwa kutambua nia ya wadanganyifu wake, alilazimishwa kumtupa Danieli katika tundu la simba. Danieli aliivunja sheria ya dola kwa utii wake kwa sheria ya Mungu. Uongo uliowasilishwa kwa Daariyo ulitekelezwa kwa kuinua kiburi cha Daariyo, na hivyo kumzuia asitambue nia ya wadanganyifu wake. Uongo na udanganyifu katika kisa cha Danieli na tundu la simba hutambulisha utii kwa Mungu kuwa ni kufuru na uasi, jambo ambalo lilikuwa ndilo udanganyifu uleule wa pande mbili wa msalaba; nayo alama ya njia ya msalaba inapatana na alama ya njia ya sheria ya Jumapili.</w:t>
      </w:r>
    </w:p>
    <w:p>
      <w:pPr>
        <w:pStyle w:val="ArticleBody"/>
        <w:jc w:val="left"/>
      </w:pPr>
      <w:r>
        <w:rPr>
          <w:rFonts w:ascii="Times New Roman" w:hAnsi="Times New Roman" w:eastAsia="Times New Roman" w:cs="Times New Roman"/>
        </w:rPr>
        <w:t>E kikatomelo ky’omunankuwa ow’amaani ag’obulimba bw’eddiini kye kimu ku bintu eby’obunnabbi bwa Bayibuli, era n’amazima nti amaani ag’eddiini galimba amaani ag’obwakabaka.</w:t>
      </w:r>
    </w:p>
    <w:p>
      <w:pPr>
        <w:pStyle w:val="ArticleScripture"/>
        <w:jc w:val="left"/>
      </w:pPr>
      <w:r>
        <w:rPr>
          <w:rFonts w:ascii="Times New Roman" w:hAnsi="Times New Roman" w:eastAsia="Times New Roman" w:cs="Times New Roman"/>
        </w:rPr>
        <w:t>“Abantu babona ukuthi bakhohlisiwe. Basolana bodwa ngokuthi baholelane ekubhujisweni; kodwa bonke bayahlangana ekuthelweni kokulahlwa kwabo okubuhlungu kakhulu phezu kwabefundisi. Abelusi abangathembekanga baprofethile izinto ezithambisayo; baholele ababezwa kubo ekwenzeni umthetho kaNkulunkulu ube yize nasekushushiseni labo ababefuna ukuwugcina ungcwele. Manje, ekuphelelweni yithemba kwabo, laba bafundisi bavuma phambi kwezwe umsebenzi wabo wokukhohlisa. Izixuku zigcwala ulaka. ‘Silahlekile!’ kukhala zona, ‘futhi nina ningabangelokubhujiswa kwethu;’ bese ziphendukela kubelusi bamanga. Yibo kanye labo ababake babathanda kakhulu abazobamemezela ngeziqalekiso ezesabekayo kakhulu. Yizo kanye izandla ezake zabethwesa imiqhele yodumo eziyophakanyiselwa ukubabhubhisa. Izinkemba ebezizobulala abantu bakaNkulunkulu manje sezisetshenziselwa ukubhubhisa izitha zabo. Yonke indawo kukhona umbango nokuchitheka kwegazi.” The Great Controversy, 655.</w:t>
      </w:r>
    </w:p>
    <w:p>
      <w:pPr>
        <w:pStyle w:val="ArticleBody"/>
        <w:jc w:val="left"/>
      </w:pPr>
      <w:r>
        <w:rPr>
          <w:rFonts w:ascii="Times New Roman" w:hAnsi="Times New Roman" w:eastAsia="Times New Roman" w:cs="Times New Roman"/>
        </w:rPr>
        <w:t>Ekyalo ky’okugezebwa bwe kimala okuggwaako, abakulembeze b’eddiini ne bakyusibwako, kubanga ebisibo byabwe bitegeera nti byali byalimbibwa olw’obulimba obwasaasanyizibwa abakulembeze b’eddiini. Abapulezidenti n’abalangira, wamu n’amaka gaabwe, bonna baatuukibwako omusango gwe gumu ogw’okuwalanibwa olw’obulimba bwe baasasaanya. Eriya bwe yatta bannabbi ab’obulimba ku Lusozi Kalumeeri, okuwalana okwo kwe kumu kulagibwa mu “musisi omukulu” oguli mu Okubikkulirwa essuula eya kkumi na emu, bwe “musanvu enkumi” baggulwaawo.</w:t>
      </w:r>
    </w:p>
    <w:p>
      <w:pPr>
        <w:pStyle w:val="ArticleScripture"/>
        <w:jc w:val="left"/>
      </w:pPr>
      <w:r>
        <w:rPr>
          <w:rFonts w:ascii="Times New Roman" w:hAnsi="Times New Roman" w:eastAsia="Times New Roman" w:cs="Times New Roman"/>
        </w:rPr>
        <w:t>Re mũno mũmwe-rĩa-rĩ, hakĩabire na gĩthingithia kĩnene; nayo gĩcunjĩ kĩa ikũmi kĩa bũrũri kĩagwa; na mũthingithianĩ-inĩ ũcio andũ ngiri mũgwanja makũragwo; nao aria maatigire magĩkorwo magĩtigĩrĩte nĩ guoya, magĩkumia Ngai wa igũrũ. Kũguũrũrio 11:13</w:t>
      </w:r>
    </w:p>
    <w:p>
      <w:pPr>
        <w:pStyle w:val="ArticleBody"/>
        <w:jc w:val="left"/>
      </w:pPr>
      <w:r>
        <w:rPr>
          <w:rFonts w:ascii="Times New Roman" w:hAnsi="Times New Roman" w:eastAsia="Times New Roman" w:cs="Times New Roman"/>
        </w:rPr>
        <w:t>Mu kutuukirira kw’omusisi omunene ogw’Olukyukakyuka olw’e Bufalansa, abantu omusanvu emitwalo abaattibwa baakiikirira obwakabaka bw’e Bufalansa. Ku “ssaawa” ey’omusisi omunene, kwe kugamba etteeka lya Ssande, abantu omusanvu emitwalo abattibwa bakiikirira Abadiventiisi ab’Olunaku olw’Omusanvu abakutama eri Rooma, kubanga abo bokka abategeera obuvunaanyizibwa bw’Olunaku lwa Ssabbiiti olw’Omusanvu be bafuna akabonero k’ensolo etteeka lya Ssande bwe lituuka.</w:t>
      </w:r>
    </w:p>
    <w:p>
      <w:pPr>
        <w:pStyle w:val="ArticleScripture"/>
        <w:jc w:val="left"/>
      </w:pPr>
      <w:r>
        <w:rPr>
          <w:rFonts w:ascii="Times New Roman" w:hAnsi="Times New Roman" w:eastAsia="Times New Roman" w:cs="Times New Roman"/>
        </w:rPr>
        <w:t>“Sabato ya kukubadili ni ishara au alama ya mamlaka ya kanisa la Roma. Wale ambao, kwa kuelewa madai ya amri ya nne, huchagua kuitunza Sabato ya uongo mahali pa ile ya kweli, kwa njia hiyo wanatoa heshima kwa mamlaka ile ambayo kwa hiyo pekee imeamriwa. Alama ya mnyama ni Sabato ya kipapa, ambayo imekubaliwa na ulimwengu mahali pa siku ile iliyowekwa na Mungu.</w:t>
      </w:r>
    </w:p>
    <w:p>
      <w:pPr>
        <w:pStyle w:val="ArticleScripture"/>
        <w:jc w:val="left"/>
      </w:pPr>
      <w:r>
        <w:rPr>
          <w:rFonts w:ascii="Times New Roman" w:hAnsi="Times New Roman" w:eastAsia="Times New Roman" w:cs="Times New Roman"/>
        </w:rPr>
        <w:t>“Nīkāhīhī ānavaṃśa ciṃhnaṃ prāptuṃ yōgyaḥ kālaḥ, yathā bhaviṣyadvāṇyāṃ nirdiṣṭaḥ, idānīṃ tāvat na samupasthitaḥ. Parīkṣā-kālaḥ api idānīṃ tāvat na āgataḥ. Pratyeka-sabhāyāṃ satya-khrīṣṭīyāḥ santi, Rōman Kāthalik saṅgham api anapekṣya. Yāvat te prakāśaṃ na prāptavantaḥ, caturtha-ājñāyāḥ bādhyatāṃ ca na dṛṣṭavantaḥ, tāvat kaścit api daṇḍyaḥ na bhavati. Kintu yadā mithyā-śabbātam anuṣṭhāpayituṃ ājñā prakāśiṣyate, yadā ca tṛtīya-dūtasya mahā-ninādaḥ manuṣyān mṛgasya tasya pratimāyāś ca pūjāyāḥ viruddhaṃ cetayiṣyati, tadā mithyā-satyor madhye rekha spaṣṭarūpeṇa nirdhāritā bhaviṣyati. Tato ye aparādhe nirantaraṃ vartamānāḥ bhaviṣyanti, te mṛgasya ciṃhnaṃ sva-lalāṭeṣu vā sva-hasteṣu vā prāpsyanti.”</w:t>
      </w:r>
    </w:p>
    <w:p>
      <w:pPr>
        <w:pStyle w:val="ArticleScripture"/>
        <w:jc w:val="left"/>
      </w:pPr>
      <w:r>
        <w:rPr>
          <w:rFonts w:ascii="Times New Roman" w:hAnsi="Times New Roman" w:eastAsia="Times New Roman" w:cs="Times New Roman"/>
        </w:rPr>
        <w:t>“Ngokuhamba ngamanyathelo akhawulezayo sisondela kweli xesha. Xa iicawa zamaProtestanti ziya kumanyana namandla karhulumente ukuze zixhase inkolo yobuxoki, ngenxa yokuyiphikisa ooyise bazo banyamezela eyona ntshutshiso ikrakra, ngoko ke iSabatha yobupopu iya kunyanzeliswa ligunya elihlangeneyo lebandla nelikarhulumente. Kuya kubakho uwexuko lwesizwe, oluya kugqibela kuphela ekutshatyalalisweni kwesizwe.” Bible Training School, February 2, 1913.</w:t>
      </w:r>
    </w:p>
    <w:p>
      <w:pPr>
        <w:pStyle w:val="ArticleBody"/>
        <w:jc w:val="left"/>
      </w:pPr>
      <w:r>
        <w:rPr>
          <w:rFonts w:ascii="Times New Roman" w:hAnsi="Times New Roman" w:eastAsia="Times New Roman" w:cs="Times New Roman"/>
        </w:rPr>
        <w:t>“</w:t>
      </w:r>
      <w:r>
        <w:rPr>
          <w:rFonts w:ascii="Myanmar Text" w:hAnsi="Myanmar Text" w:eastAsia="Myanmar Text" w:cs="Myanmar Text"/>
        </w:rPr>
        <w:t>သံခုနစ်ထောင်</w:t>
      </w:r>
      <w:r>
        <w:rPr>
          <w:rFonts w:ascii="Times New Roman" w:hAnsi="Times New Roman" w:eastAsia="Times New Roman" w:cs="Times New Roman"/>
        </w:rPr>
        <w:t xml:space="preserve">” </w:t>
      </w:r>
      <w:r>
        <w:rPr>
          <w:rFonts w:ascii="Myanmar Text" w:hAnsi="Myanmar Text" w:eastAsia="Myanmar Text" w:cs="Myanmar Text"/>
        </w:rPr>
        <w:t>ဟုဆိုသောသူတို့သည်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မြေငလျင်၏</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w:t>
      </w:r>
      <w:r>
        <w:rPr>
          <w:rFonts w:ascii="Myanmar Text" w:hAnsi="Myanmar Text" w:eastAsia="Myanmar Text" w:cs="Myanmar Text"/>
        </w:rPr>
        <w:t>ဖြိုဖျက်ခံရကြသကဲ့သို့၊</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ခေတ်တွင်</w:t>
      </w:r>
      <w:r>
        <w:rPr>
          <w:rFonts w:ascii="Times New Roman" w:hAnsi="Times New Roman" w:eastAsia="Times New Roman" w:cs="Times New Roman"/>
        </w:rPr>
        <w:t xml:space="preserve"> </w:t>
      </w:r>
      <w:r>
        <w:rPr>
          <w:rFonts w:ascii="Myanmar Text" w:hAnsi="Myanmar Text" w:eastAsia="Myanmar Text" w:cs="Myanmar Text"/>
        </w:rPr>
        <w:t>ယေဇဗေလရှေ့၌</w:t>
      </w:r>
      <w:r>
        <w:rPr>
          <w:rFonts w:ascii="Times New Roman" w:hAnsi="Times New Roman" w:eastAsia="Times New Roman" w:cs="Times New Roman"/>
        </w:rPr>
        <w:t xml:space="preserve"> </w:t>
      </w:r>
      <w:r>
        <w:rPr>
          <w:rFonts w:ascii="Myanmar Text" w:hAnsi="Myanmar Text" w:eastAsia="Myanmar Text" w:cs="Myanmar Text"/>
        </w:rPr>
        <w:t>ဦးမညွှတ်ရန်</w:t>
      </w:r>
      <w:r>
        <w:rPr>
          <w:rFonts w:ascii="Times New Roman" w:hAnsi="Times New Roman" w:eastAsia="Times New Roman" w:cs="Times New Roman"/>
        </w:rPr>
        <w:t xml:space="preserve"> </w:t>
      </w:r>
      <w:r>
        <w:rPr>
          <w:rFonts w:ascii="Myanmar Text" w:hAnsi="Myanmar Text" w:eastAsia="Myanmar Text" w:cs="Myanmar Text"/>
        </w:rPr>
        <w:t>ငြင်းဆန်ခဲ့သော</w:t>
      </w:r>
      <w:r>
        <w:rPr>
          <w:rFonts w:ascii="Times New Roman" w:hAnsi="Times New Roman" w:eastAsia="Times New Roman" w:cs="Times New Roman"/>
        </w:rPr>
        <w:t xml:space="preserve"> “</w:t>
      </w:r>
      <w:r>
        <w:rPr>
          <w:rFonts w:ascii="Myanmar Text" w:hAnsi="Myanmar Text" w:eastAsia="Myanmar Text" w:cs="Myanmar Text"/>
        </w:rPr>
        <w:t>သံခုနစ်ထောင်</w:t>
      </w:r>
      <w:r>
        <w:rPr>
          <w:rFonts w:ascii="Times New Roman" w:hAnsi="Times New Roman" w:eastAsia="Times New Roman" w:cs="Times New Roman"/>
        </w:rPr>
        <w:t xml:space="preserve">” </w:t>
      </w:r>
      <w:r>
        <w:rPr>
          <w:rFonts w:ascii="Myanmar Text" w:hAnsi="Myanmar Text" w:eastAsia="Myanmar Text" w:cs="Myanmar Text"/>
        </w:rPr>
        <w:t>နှင့်လည်း</w:t>
      </w:r>
      <w:r>
        <w:rPr>
          <w:rFonts w:ascii="Times New Roman" w:hAnsi="Times New Roman" w:eastAsia="Times New Roman" w:cs="Times New Roman"/>
        </w:rPr>
        <w:t xml:space="preserve"> </w:t>
      </w:r>
      <w:r>
        <w:rPr>
          <w:rFonts w:ascii="Myanmar Text" w:hAnsi="Myanmar Text" w:eastAsia="Myanmar Text" w:cs="Myanmar Text"/>
        </w:rPr>
        <w:t>နှိုင်းယှဉ်ဖော်ပြထားသည်။</w:t>
      </w:r>
    </w:p>
    <w:p>
      <w:pPr>
        <w:pStyle w:val="ArticleScripture"/>
        <w:jc w:val="left"/>
      </w:pPr>
      <w:r>
        <w:rPr>
          <w:rFonts w:ascii="Times New Roman" w:hAnsi="Times New Roman" w:eastAsia="Times New Roman" w:cs="Times New Roman"/>
        </w:rPr>
        <w:t>Naye nimejisazia watu elfu saba katika Israeli, yaani, magoti yote ambayo hayajampigia Baali magoti, na kila kinywa ambacho hakijambusu. 1 Wafalme 19:18.</w:t>
      </w:r>
    </w:p>
    <w:p>
      <w:pPr>
        <w:pStyle w:val="ArticleBody"/>
        <w:jc w:val="left"/>
      </w:pPr>
      <w:r>
        <w:rPr>
          <w:rFonts w:ascii="Times New Roman" w:hAnsi="Times New Roman" w:eastAsia="Times New Roman" w:cs="Times New Roman"/>
        </w:rPr>
        <w:t>Bũzi bwa mbere ku bihumbi birindwi bugaragaza itsinda rinyamurava ryanze gupfukamira Yezebeli, kandi ubwa nyuma bugaragaza abasigaye bapfukamira Yezebeli. Igihe ubupapa bunesha igihugu cy’ikuzo (inyamaswa yo ku isi yo mu Byahishuwe igice cya cumi na gatatu), ku mategeko y’Icyumweru, itsinda rimwe “rirahirikwa,” naho irindi tsinda rigacika ukuboko kw’ubutegetsi bwa Babuloni, kuko ubutumwa bwo gusohoka muri Babuloni buba butangiye icyo gihe.</w:t>
      </w:r>
    </w:p>
    <w:p>
      <w:pPr>
        <w:pStyle w:val="ArticleScripture"/>
        <w:jc w:val="left"/>
      </w:pPr>
      <w:r>
        <w:rPr>
          <w:rFonts w:ascii="Times New Roman" w:hAnsi="Times New Roman" w:eastAsia="Times New Roman" w:cs="Times New Roman"/>
        </w:rPr>
        <w:t>Na ataingira nokwo mu nsi y’obugulumivu, era ensi nnyingi zirisuulibwa wansi: naye bano balimuwona mu mukono gwe, Edomu, ne Mowaabu, n’abasinga obukulu ku baana ba Amoni. Danyeri 11:41.</w:t>
      </w:r>
    </w:p>
    <w:p>
      <w:pPr>
        <w:pStyle w:val="ArticleBody"/>
        <w:jc w:val="left"/>
      </w:pPr>
      <w:r>
        <w:rPr>
          <w:rFonts w:ascii="Times New Roman" w:hAnsi="Times New Roman" w:eastAsia="Times New Roman" w:cs="Times New Roman"/>
        </w:rPr>
        <w:t>Izwi elithi “amazwe” liyizwi elongeziweyo, ngokuba amazwe amaninzi akayi “kubhukuqwa” ngexesha lomthetho weCawa, kodwa ama-Adventist eSeventh-day amaninzi ngawona aya kubhukuqwa, kuba ngelo xesha ngawodwa aya kubanjwa enoxanduva ngokokukhanya kwengelosi yesithathu. Ngawo la “maninzi,” kuba yayingawo lawo abizelwe ukuba abe phakathi kwabo bamkela itywina likaThixo, kodwa akwala oko kubizwa.</w:t>
      </w:r>
    </w:p>
    <w:p>
      <w:pPr>
        <w:pStyle w:val="ArticleScripture"/>
        <w:jc w:val="left"/>
      </w:pPr>
      <w:r>
        <w:rPr>
          <w:rFonts w:ascii="Times New Roman" w:hAnsi="Times New Roman" w:eastAsia="Times New Roman" w:cs="Times New Roman"/>
        </w:rPr>
        <w:t>Û wî jê re got: Heval, te çawa bê cilê dawetê ketî vir? Û ew bêdeng ma. Paşê padîşah ji xizmetkaran re got: Dest û lingên wî girêdin, wî bibin û bavêjin tarîtiya derve; li wir dê girîn û qirçandina diranan hebe. Çimkî gelek hatine gazîkirin, lê kêm hatine hilbijartin. Matthew 22:12–14.</w:t>
      </w:r>
    </w:p>
    <w:p>
      <w:pPr>
        <w:pStyle w:val="ArticleBody"/>
        <w:jc w:val="left"/>
      </w:pPr>
      <w:r>
        <w:rPr>
          <w:rFonts w:ascii="Times New Roman" w:hAnsi="Times New Roman" w:eastAsia="Times New Roman" w:cs="Times New Roman"/>
        </w:rPr>
        <w:t>Ubuhendanyi bw’abatware n’abaperezida bo mu gice cya gatandatu cya Daniyeli bugaragaza igihano cy’ububasha bw’idini buyobya ububasha bwa Leta.</w:t>
      </w:r>
    </w:p>
    <w:p>
      <w:pPr>
        <w:pStyle w:val="ArticleScripture"/>
        <w:jc w:val="left"/>
      </w:pPr>
      <w:r>
        <w:rPr>
          <w:rFonts w:ascii="Times New Roman" w:hAnsi="Times New Roman" w:eastAsia="Times New Roman" w:cs="Times New Roman"/>
        </w:rPr>
        <w:t>Umwami alagira, bazana abo bagabo baregaga Daniyeli, babaterera mu rwobo rw’intambwe, bo n’abana babo n’abagore babo; intambwe zibanesha, kandi zimena amagufwa yabo yose yacagaguye, bataranagera hasi mu rwobo. Daniyeli 6:24.</w:t>
      </w:r>
    </w:p>
    <w:p>
      <w:pPr>
        <w:pStyle w:val="ArticleBody"/>
        <w:jc w:val="left"/>
      </w:pPr>
      <w:r>
        <w:rPr>
          <w:rFonts w:ascii="Times New Roman" w:hAnsi="Times New Roman" w:eastAsia="Times New Roman" w:cs="Times New Roman"/>
        </w:rPr>
        <w:t>Twatwendelea na kitabu cha Danieli katika makala inayofuata.</w:t>
      </w:r>
    </w:p>
    <w:p>
      <w:pPr>
        <w:pStyle w:val="ArticleScripture"/>
        <w:jc w:val="left"/>
      </w:pPr>
      <w:r>
        <w:rPr>
          <w:rFonts w:ascii="Times New Roman" w:hAnsi="Times New Roman" w:eastAsia="Times New Roman" w:cs="Times New Roman"/>
        </w:rPr>
        <w:t>Na nini zaidi niseme? Maana wakati ungenipungukia kusimulia habari za Gedeoni, na Baraka, na Samsoni, na Yeftha; tena za Daudi, na Samweli, na za manabii; ambao kwa imani walishinda falme, walitenda haki, walipata ahadi, walifumba vinywa vya simba. Waebrania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Tatu</dc:title>
  <dc:subject>ရှင်ဘုရား၏ “တံဆိပ်” သည် တနင်္ဂနွေနေ့ဥပဒေ အမိန့်ထုတ်ပြန်ချိန်၌ ထင်ရှားစွာနှိပ်ကပ်ခံရခြင်း — ဒံယေလ အခန်းကြီး ၆ အပေါ် ပရောဖက်ပြုဆိုင်ရာ ခွဲခြမ်းစိတ်ဖြာမှု</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