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Tano</w:t>
      </w:r>
    </w:p>
    <w:p>
      <w:pPr>
        <w:pStyle w:val="ArticleSubtitle"/>
        <w:jc w:val="left"/>
      </w:pPr>
      <w:r>
        <w:rPr>
          <w:rFonts w:ascii="Arial" w:hAnsi="Arial" w:eastAsia="Arial" w:cs="Arial"/>
        </w:rPr>
        <w:t>Kufunua Mfumo wa Kinabii: Ufahamu wa William Miller na Nguvu Tatu za Uharibifu Zisababishazo kuelekea Har–Magedoni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“Wakati wa mwisho,” mwaka wa 1798, kitabu cha Danieli, na hasa zaidi njozi iliyowakilishwa na Mto Ulai, kilifunuliwa. Njozi hiyo ilitangaza kuanza kwa hukumu ya uchunguzi mnamo Oktoba 22, 1844. Aya iliyokuwa msingi wa ukweli huo ni Danieli sura ya nane, na aya ya kumi na nne. William Miller, mjumbe aliyechaguliwa kutambua kufunuliwa kwa ujumbe huo, hakuwahi kuelewa kikamilifu kweli zote zinazohusiana na njozi hiyo, lakini alitimiza kazi aliyopewa.</w:t>
      </w:r>
    </w:p>
    <w:p>
      <w:pPr>
        <w:pStyle w:val="ArticleBody"/>
        <w:jc w:val="left"/>
      </w:pPr>
      <w:r>
        <w:rPr>
          <w:rFonts w:ascii="Myanmar Text" w:hAnsi="Myanmar Text" w:eastAsia="Myanmar Text" w:cs="Myanmar Text"/>
        </w:rPr>
        <w:t>ဟုဝီလျံ</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ပရောဖက်ပြုနှုတ်ကပတ်တော်ကို</w:t>
      </w:r>
      <w:r>
        <w:rPr>
          <w:rFonts w:ascii="Times New Roman" w:hAnsi="Times New Roman" w:eastAsia="Times New Roman" w:cs="Times New Roman"/>
        </w:rPr>
        <w:t xml:space="preserve"> </w:t>
      </w:r>
      <w:r>
        <w:rPr>
          <w:rFonts w:ascii="Myanmar Text" w:hAnsi="Myanmar Text" w:eastAsia="Myanmar Text" w:cs="Myanmar Text"/>
        </w:rPr>
        <w:t>စတင်လေ့လာစဉ်၊</w:t>
      </w:r>
      <w:r>
        <w:rPr>
          <w:rFonts w:ascii="Times New Roman" w:hAnsi="Times New Roman" w:eastAsia="Times New Roman" w:cs="Times New Roman"/>
        </w:rPr>
        <w:t xml:space="preserve"> </w:t>
      </w:r>
      <w:r>
        <w:rPr>
          <w:rFonts w:ascii="Myanmar Text" w:hAnsi="Myanmar Text" w:eastAsia="Myanmar Text" w:cs="Myanmar Text"/>
        </w:rPr>
        <w:t>သမ္မာကျမ်းစာအတွင်း၌</w:t>
      </w:r>
      <w:r>
        <w:rPr>
          <w:rFonts w:ascii="Times New Roman" w:hAnsi="Times New Roman" w:eastAsia="Times New Roman" w:cs="Times New Roman"/>
        </w:rPr>
        <w:t xml:space="preserve"> </w:t>
      </w:r>
      <w:r>
        <w:rPr>
          <w:rFonts w:ascii="Myanmar Text" w:hAnsi="Myanmar Text" w:eastAsia="Myanmar Text" w:cs="Myanmar Text"/>
        </w:rPr>
        <w:t>သတ်မှတ်ဖော်ထုတ်၍</w:t>
      </w:r>
      <w:r>
        <w:rPr>
          <w:rFonts w:ascii="Times New Roman" w:hAnsi="Times New Roman" w:eastAsia="Times New Roman" w:cs="Times New Roman"/>
        </w:rPr>
        <w:t xml:space="preserve"> </w:t>
      </w:r>
      <w:r>
        <w:rPr>
          <w:rFonts w:ascii="Myanmar Text" w:hAnsi="Myanmar Text" w:eastAsia="Myanmar Text" w:cs="Myanmar Text"/>
        </w:rPr>
        <w:t>တည်ထောင်ထားသော</w:t>
      </w:r>
      <w:r>
        <w:rPr>
          <w:rFonts w:ascii="Times New Roman" w:hAnsi="Times New Roman" w:eastAsia="Times New Roman" w:cs="Times New Roman"/>
        </w:rPr>
        <w:t xml:space="preserve"> </w:t>
      </w:r>
      <w:r>
        <w:rPr>
          <w:rFonts w:ascii="Myanmar Text" w:hAnsi="Myanmar Text" w:eastAsia="Myanmar Text" w:cs="Myanmar Text"/>
        </w:rPr>
        <w:t>ပရောဖက်ပြုအနက်ဖော်ခြင်းဆိုင်ရာ</w:t>
      </w:r>
      <w:r>
        <w:rPr>
          <w:rFonts w:ascii="Times New Roman" w:hAnsi="Times New Roman" w:eastAsia="Times New Roman" w:cs="Times New Roman"/>
        </w:rPr>
        <w:t xml:space="preserve"> </w:t>
      </w:r>
      <w:r>
        <w:rPr>
          <w:rFonts w:ascii="Myanmar Text" w:hAnsi="Myanmar Text" w:eastAsia="Myanmar Text" w:cs="Myanmar Text"/>
        </w:rPr>
        <w:t>စည်းမျဉ်းအချို့ကို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နားလည်သဘောပေါက်လာခဲ့သည်။</w:t>
      </w:r>
      <w:r>
        <w:rPr>
          <w:rFonts w:ascii="Times New Roman" w:hAnsi="Times New Roman" w:eastAsia="Times New Roman" w:cs="Times New Roman"/>
        </w:rPr>
        <w:t xml:space="preserve"> </w:t>
      </w:r>
      <w:r>
        <w:rPr>
          <w:rFonts w:ascii="Myanmar Text" w:hAnsi="Myanmar Text" w:eastAsia="Myanmar Text" w:cs="Myanmar Text"/>
        </w:rPr>
        <w:t>ထိုစည်းမျဉ်းများသည်</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အနက်ဖော်ခြင်း</w:t>
      </w:r>
      <w:r>
        <w:rPr>
          <w:rFonts w:ascii="Times New Roman" w:hAnsi="Times New Roman" w:eastAsia="Times New Roman" w:cs="Times New Roman"/>
        </w:rPr>
        <w:t xml:space="preserve"> </w:t>
      </w:r>
      <w:r>
        <w:rPr>
          <w:rFonts w:ascii="Myanmar Text" w:hAnsi="Myanmar Text" w:eastAsia="Myanmar Text" w:cs="Myanmar Text"/>
        </w:rPr>
        <w:t>စည်းမျဉ်းများ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ကုဒ်ပြုသတ်မှတ်ခံရပြီး</w:t>
      </w:r>
      <w:r>
        <w:rPr>
          <w:rFonts w:ascii="Times New Roman" w:hAnsi="Times New Roman" w:eastAsia="Times New Roman" w:cs="Times New Roman"/>
        </w:rPr>
        <w:t xml:space="preserve"> </w:t>
      </w:r>
      <w:r>
        <w:rPr>
          <w:rFonts w:ascii="Myanmar Text" w:hAnsi="Myanmar Text" w:eastAsia="Myanmar Text" w:cs="Myanmar Text"/>
        </w:rPr>
        <w:t>ဖော်ထုတ်သိရှိခံရလေသည်။</w:t>
      </w:r>
      <w:r>
        <w:rPr>
          <w:rFonts w:ascii="Times New Roman" w:hAnsi="Times New Roman" w:eastAsia="Times New Roman" w:cs="Times New Roman"/>
        </w:rPr>
        <w:t xml:space="preserve"> </w:t>
      </w:r>
      <w:r>
        <w:rPr>
          <w:rFonts w:ascii="Myanmar Text" w:hAnsi="Myanmar Text" w:eastAsia="Myanmar Text" w:cs="Myanmar Text"/>
        </w:rPr>
        <w:t>ထိုစည်းမျဉ်းများကို</w:t>
      </w:r>
      <w:r>
        <w:rPr>
          <w:rFonts w:ascii="Times New Roman" w:hAnsi="Times New Roman" w:eastAsia="Times New Roman" w:cs="Times New Roman"/>
        </w:rPr>
        <w:t xml:space="preserve"> </w:t>
      </w:r>
      <w:r>
        <w:rPr>
          <w:rFonts w:ascii="Myanmar Text" w:hAnsi="Myanmar Text" w:eastAsia="Myanmar Text" w:cs="Myanmar Text"/>
        </w:rPr>
        <w:t>မှုတ်သွင်းတော်မူခြင်းက</w:t>
      </w:r>
      <w:r>
        <w:rPr>
          <w:rFonts w:ascii="Times New Roman" w:hAnsi="Times New Roman" w:eastAsia="Times New Roman" w:cs="Times New Roman"/>
        </w:rPr>
        <w:t xml:space="preserve"> </w:t>
      </w:r>
      <w:r>
        <w:rPr>
          <w:rFonts w:ascii="Myanmar Text" w:hAnsi="Myanmar Text" w:eastAsia="Myanmar Text" w:cs="Myanmar Text"/>
        </w:rPr>
        <w:t>အတည်ပြုထားပြီး၊</w:t>
      </w:r>
      <w:r>
        <w:rPr>
          <w:rFonts w:ascii="Times New Roman" w:hAnsi="Times New Roman" w:eastAsia="Times New Roman" w:cs="Times New Roman"/>
        </w:rPr>
        <w:t xml:space="preserve"> </w:t>
      </w:r>
      <w:r>
        <w:rPr>
          <w:rFonts w:ascii="Myanmar Text" w:hAnsi="Myanmar Text" w:eastAsia="Myanmar Text" w:cs="Myanmar Text"/>
        </w:rPr>
        <w:t>တနင်္ဂနွေနေ့ဥပဒေကာလ၌</w:t>
      </w:r>
      <w:r>
        <w:rPr>
          <w:rFonts w:ascii="Times New Roman" w:hAnsi="Times New Roman" w:eastAsia="Times New Roman" w:cs="Times New Roman"/>
        </w:rPr>
        <w:t xml:space="preserve"> </w:t>
      </w:r>
      <w:r>
        <w:rPr>
          <w:rFonts w:ascii="Myanmar Text" w:hAnsi="Myanmar Text" w:eastAsia="Myanmar Text" w:cs="Myanmar Text"/>
        </w:rPr>
        <w:t>အမှုဆောင်တရားစီရင်ခြင်း</w:t>
      </w:r>
      <w:r>
        <w:rPr>
          <w:rFonts w:ascii="Times New Roman" w:hAnsi="Times New Roman" w:eastAsia="Times New Roman" w:cs="Times New Roman"/>
        </w:rPr>
        <w:t xml:space="preserve"> </w:t>
      </w:r>
      <w:r>
        <w:rPr>
          <w:rFonts w:ascii="Myanmar Text" w:hAnsi="Myanmar Text" w:eastAsia="Myanmar Text" w:cs="Myanmar Text"/>
        </w:rPr>
        <w:t>စတင်ကြောင်း</w:t>
      </w:r>
      <w:r>
        <w:rPr>
          <w:rFonts w:ascii="Times New Roman" w:hAnsi="Times New Roman" w:eastAsia="Times New Roman" w:cs="Times New Roman"/>
        </w:rPr>
        <w:t xml:space="preserve"> </w:t>
      </w:r>
      <w:r>
        <w:rPr>
          <w:rFonts w:ascii="Myanmar Text" w:hAnsi="Myanmar Text" w:eastAsia="Myanmar Text" w:cs="Myanmar Text"/>
        </w:rPr>
        <w:t>ကြေညာမည့်သူများ</w:t>
      </w:r>
      <w:r>
        <w:rPr>
          <w:rFonts w:ascii="Times New Roman" w:hAnsi="Times New Roman" w:eastAsia="Times New Roman" w:cs="Times New Roman"/>
        </w:rPr>
        <w:t xml:space="preserve"> </w:t>
      </w:r>
      <w:r>
        <w:rPr>
          <w:rFonts w:ascii="Myanmar Text" w:hAnsi="Myanmar Text" w:eastAsia="Myanmar Text" w:cs="Myanmar Text"/>
        </w:rPr>
        <w:t>အသုံးပြုမည့်</w:t>
      </w:r>
      <w:r>
        <w:rPr>
          <w:rFonts w:ascii="Times New Roman" w:hAnsi="Times New Roman" w:eastAsia="Times New Roman" w:cs="Times New Roman"/>
        </w:rPr>
        <w:t xml:space="preserve"> </w:t>
      </w:r>
      <w:r>
        <w:rPr>
          <w:rFonts w:ascii="Myanmar Text" w:hAnsi="Myanmar Text" w:eastAsia="Myanmar Text" w:cs="Myanmar Text"/>
        </w:rPr>
        <w:t>စည်းမျဉ်းများအဖြစ်လည်း</w:t>
      </w:r>
      <w:r>
        <w:rPr>
          <w:rFonts w:ascii="Times New Roman" w:hAnsi="Times New Roman" w:eastAsia="Times New Roman" w:cs="Times New Roman"/>
        </w:rPr>
        <w:t xml:space="preserve"> </w:t>
      </w:r>
      <w:r>
        <w:rPr>
          <w:rFonts w:ascii="Myanmar Text" w:hAnsi="Myanmar Text" w:eastAsia="Myanmar Text" w:cs="Myanmar Text"/>
        </w:rPr>
        <w:t>ဖော်ထုတ်ထားသည်။</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စတင်လေ့လာခဲ့ပြီး၊</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စဉ်းစားဆင်ခြင်နေသည့်</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နားလည်လာသည်နှင့်အမျှသာ</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ဆက်လက်တိုးတက်ခဲ့ကြောင်း</w:t>
      </w:r>
      <w:r>
        <w:rPr>
          <w:rFonts w:ascii="Times New Roman" w:hAnsi="Times New Roman" w:eastAsia="Times New Roman" w:cs="Times New Roman"/>
        </w:rPr>
        <w:t xml:space="preserve"> </w:t>
      </w:r>
      <w:r>
        <w:rPr>
          <w:rFonts w:ascii="Myanmar Text" w:hAnsi="Myanmar Text" w:eastAsia="Myanmar Text" w:cs="Myanmar Text"/>
        </w:rPr>
        <w:t>သက်သေခံခဲ့သည်။</w:t>
      </w:r>
      <w:r>
        <w:rPr>
          <w:rFonts w:ascii="Times New Roman" w:hAnsi="Times New Roman" w:eastAsia="Times New Roman" w:cs="Times New Roman"/>
        </w:rPr>
        <w:t xml:space="preserve"> </w:t>
      </w:r>
      <w:r>
        <w:rPr>
          <w:rFonts w:ascii="Myanmar Text" w:hAnsi="Myanmar Text" w:eastAsia="Myanmar Text" w:cs="Myanmar Text"/>
        </w:rPr>
        <w:t>ဤနည်းလမ်းတော်အရ</w:t>
      </w:r>
      <w:r>
        <w:rPr>
          <w:rFonts w:ascii="Times New Roman" w:hAnsi="Times New Roman" w:eastAsia="Times New Roman" w:cs="Times New Roman"/>
        </w:rPr>
        <w:t xml:space="preserve"> </w:t>
      </w:r>
      <w:r>
        <w:rPr>
          <w:rFonts w:ascii="Myanmar Text" w:hAnsi="Myanmar Text" w:eastAsia="Myanmar Text" w:cs="Myanmar Text"/>
        </w:rPr>
        <w:t>ကြည့်လျှင်၊</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သဘောပေါက်အသိအမှတ်ပြုခဲ့သော</w:t>
      </w:r>
      <w:r>
        <w:rPr>
          <w:rFonts w:ascii="Times New Roman" w:hAnsi="Times New Roman" w:eastAsia="Times New Roman" w:cs="Times New Roman"/>
        </w:rPr>
        <w:t xml:space="preserve"> </w:t>
      </w:r>
      <w:r>
        <w:rPr>
          <w:rFonts w:ascii="Myanmar Text" w:hAnsi="Myanmar Text" w:eastAsia="Myanmar Text" w:cs="Myanmar Text"/>
        </w:rPr>
        <w:t>ကာလပရောဖက်ပြုချက်မှာ</w:t>
      </w:r>
      <w:r>
        <w:rPr>
          <w:rFonts w:ascii="Times New Roman" w:hAnsi="Times New Roman" w:eastAsia="Times New Roman" w:cs="Times New Roman"/>
        </w:rPr>
        <w:t>—</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ပြည့်စုံနေသည်ဟု</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ဖော်ထုတ်ရမည့်</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w:t>
      </w:r>
      <w:r>
        <w:rPr>
          <w:rFonts w:ascii="Myanmar Text" w:hAnsi="Myanmar Text" w:eastAsia="Myanmar Text" w:cs="Myanmar Text"/>
        </w:rPr>
        <w:t>ဝတ်ပြုရာကျမ်း</w:t>
      </w:r>
      <w:r>
        <w:rPr>
          <w:rFonts w:ascii="Times New Roman" w:hAnsi="Times New Roman" w:eastAsia="Times New Roman" w:cs="Times New Roman"/>
        </w:rPr>
        <w:t xml:space="preserve"> </w:t>
      </w:r>
      <w:r>
        <w:rPr>
          <w:rFonts w:ascii="Myanmar Text" w:hAnsi="Myanmar Text" w:eastAsia="Myanmar Text" w:cs="Myanmar Text"/>
        </w:rPr>
        <w:t>နှစ်ဆယ့်ခြောက်ပါ</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ဖြစ်ခဲ့သည်ကို</w:t>
      </w:r>
      <w:r>
        <w:rPr>
          <w:rFonts w:ascii="Times New Roman" w:hAnsi="Times New Roman" w:eastAsia="Times New Roman" w:cs="Times New Roman"/>
        </w:rPr>
        <w:t xml:space="preserve"> </w:t>
      </w:r>
      <w:r>
        <w:rPr>
          <w:rFonts w:ascii="Myanmar Text" w:hAnsi="Myanmar Text" w:eastAsia="Myanmar Text" w:cs="Myanmar Text"/>
        </w:rPr>
        <w:t>လွယ်ကူစွာ</w:t>
      </w:r>
      <w:r>
        <w:rPr>
          <w:rFonts w:ascii="Times New Roman" w:hAnsi="Times New Roman" w:eastAsia="Times New Roman" w:cs="Times New Roman"/>
        </w:rPr>
        <w:t xml:space="preserve"> </w:t>
      </w:r>
      <w:r>
        <w:rPr>
          <w:rFonts w:ascii="Myanmar Text" w:hAnsi="Myanmar Text" w:eastAsia="Myanmar Text" w:cs="Myanmar Text"/>
        </w:rPr>
        <w:t>မြင်နိုင်သည်။</w:t>
      </w:r>
    </w:p>
    <w:p>
      <w:pPr>
        <w:pStyle w:val="ArticleBody"/>
        <w:jc w:val="left"/>
      </w:pPr>
      <w:r>
        <w:rPr>
          <w:rFonts w:ascii="Times New Roman" w:hAnsi="Times New Roman" w:eastAsia="Times New Roman" w:cs="Times New Roman"/>
        </w:rPr>
        <w:t>Uhamasisho hutuarifu kwamba malaika Gabrieli, pamoja na malaika wengine watakatifu, aliuelekeza moyo wa Miller, kama vile Gabrieli alivyokuwa amezielekeza nia za Danieli, Yohana mfunuzi, na manabii wote wa Biblia; kwa maana Gabrieli alikuwa amepewa kazi ile ambayo Shetani aliipoteza. Kazi ya Gabrieli iliwakilishwa katika jina la kwanza la Shetani, Lusifa, ambalo maana yake ni mleta nuru. Gabrieli alimletea Miller nuru ya unabii, naye kwa kuitii nuru hiyo aliutangaza ujumbe uliotangaza kufunguliwa kwa hukumu ya uchunguzi mnamo Oktoba 22, 1844.</w:t>
      </w:r>
    </w:p>
    <w:p>
      <w:pPr>
        <w:pStyle w:val="ArticleBody"/>
        <w:jc w:val="left"/>
      </w:pPr>
      <w:r>
        <w:rPr>
          <w:rFonts w:ascii="Times New Roman" w:hAnsi="Times New Roman" w:eastAsia="Times New Roman" w:cs="Times New Roman"/>
        </w:rPr>
        <w:t>Kutazama kwa nyuma kunawawezesha wale wanaotaka kuelewa kazi ya William Miller kutambua kwamba alipewa ufahamu fulani wa neno la unabii, uliokuja kuwa funguo za kazi yake ya kukusanya ujumbe wa hukumu inayokaribia. Mojawapo ya funguo hizo ilikuwa utambuzi wake kwamba siku moja iliwakilisha mwaka mmoja katika matumizi ya kinabii. Nyingine ilikuwa muundo wa kinabii alioutumia kuweka na kulinganisha mistari ya unabii aliyoigundua. Muundo huo ulikuwa umejengwa juu ya nguvu mbili za kishetani zilizoleta uharibifu kwa watu wa Mungu na kwa patakatifu pa Mungu. Ugunduzi wote wa Miller uliwekwa juu ya muundo wa kinabii uliowakilisha historia ya upagani ikifuatiwa na upapa, ambazo kwa mfululizo zilikanyaga chini patakatifu pa Mungu na watu wa Mungu tangu wakati wa Israeli ya kale hadi Kuja kwa Pili kwa Kristo.</w:t>
      </w:r>
    </w:p>
    <w:p>
      <w:pPr>
        <w:pStyle w:val="ArticleBody"/>
        <w:jc w:val="left"/>
      </w:pPr>
      <w:r>
        <w:rPr>
          <w:rFonts w:ascii="Times New Roman" w:hAnsi="Times New Roman" w:eastAsia="Times New Roman" w:cs="Times New Roman"/>
        </w:rPr>
        <w:t>ꞌAneka lele to pe totolo fakapolofita naꞌa ne maꞌu ai kiate ia ha mafai ke ne fakahaaʻi totonu ʻa e moʻoni kotoa pē naʻe fie maʻu ke fokotuʻu ʻa ʻOkatopa 22, 1844, ko e kamataʻanga ʻo e fakamaau. Ka naʻe fakangatangata ʻa e moʻoni ko ia, he naʻe ʻikai te ne lava ʻo mamata ki he mālohi fakatanga hono tolu naʻe muimui mai ʻi he talafaʻahisitōlia fakapolofita hili ʻa e fakapāganí mo e fakapāpalí. Naʻe ʻikai fiemaʻu ke ne mamata ki he moʻoni ko ia, he ko ʻene ngāué ke fanongonongo ʻa ʻOkatopa 22, 1844, pea ko e maama ʻo e mālohi fakatanga hono tolu ʻe toʻo ʻa hono sila hili ʻa e ʻaho ko ia.</w:t>
      </w:r>
    </w:p>
    <w:p>
      <w:pPr>
        <w:pStyle w:val="ArticleBody"/>
        <w:jc w:val="left"/>
      </w:pPr>
      <w:r>
        <w:rPr>
          <w:rFonts w:ascii="Times New Roman" w:hAnsi="Times New Roman" w:eastAsia="Times New Roman" w:cs="Times New Roman"/>
        </w:rPr>
        <w:t>ana abandi muhuuza ibyo yasobanukiwe mu buhanuzi ku miterere y’ububasha bubiri bushyiraho umusaka, ni ukuvuga Roma ya gipagani ikurikiwe na Roma ya kipapa, ni ko kandi yasobanukiwe ko ijambo ryahinduwemo ngo “ibya buri gihe,” mu gitabo cya Daniyeli, ryari ikimenyetso cy’ubupagani, kandi cyangwa se Roma ya gipagani. Ijambo “tamid” ryahinduwemo ngo “ibya buri gihe” rikoreshwa na Daniyeli incuro eshanu. Buri gihe rikoreshwa rifatanije n’ikimenyetso Miller yasobanukiwe neza ko gihagarariye ubupapa. Ikimenyetso cy’ubupapa gihora kigaragara gifitanye isano na “ibya buri gihe,” gihagararirwa n’ibimenyetso bibiri. Uko byagenda kose, ibyo bimenyetso byombi by’ububasha bwa gipapa byose biranga ubupapa; nyamara ariko, igihe Daniyeli yakoreshaga ijambo “tamid” ryahinduwemo ngo “ibya buri gihe,” buri gihe ryakoreshwaga hamwe n’ikimenyetso cy’ubupapa kandi mbere yacyo. Uko Miller yasobanukiwe “ibya buri gihe,” mu gitabo cya Daniyeli, byabaye urufatiro rw’imiterere yabonye ishingiye ku bubasha bubiri bushyiraho umusaka, ni ukuvuga ubupagani bukurikiwe n’ubupapa. Kugaragaza kwa Miller ko “ibya buri gihe,” mu gitabo cya Daniyeli, ari ubupagani byari bigenewe kuzaba impaka zikomeye cyane mu Itorero ry’Abadiventisiti, bitangiriye mu gisekuru cya kabiri cy’Abadiventisiti, cyatangiye mu mwaka wa 1888.</w:t>
      </w:r>
    </w:p>
    <w:p>
      <w:pPr>
        <w:pStyle w:val="ArticleBody"/>
        <w:jc w:val="left"/>
      </w:pPr>
      <w:r>
        <w:rPr>
          <w:rFonts w:ascii="Times New Roman" w:hAnsi="Times New Roman" w:eastAsia="Times New Roman" w:cs="Times New Roman"/>
        </w:rPr>
        <w:t>Miller alikumbula ukine wa buprofeti wa kwanza uliokuwa sehemu ya ufahamu wa Oktoba 22, 1844, kuwa ni “nyakati saba” za Mambo ya Walawi ishirini na sita, nao ulikuwa wa kwanza miongoni mwa kweli za Miller zilizowekwa imara kukataliwa mwaka 1863. Kukataliwa huko kulianza kizazi cha kwanza cha Uadventista, walipoanza kutangatanga katika jangwa la Laodikia. Kizazi cha pili kilianza kwenye Mkutano Mkuu wa Minneapolis mwaka 1888, na katika matokeo ya uasi uliotokea huko, kazi ya kishetani ya kukataa utambulisho wa Miller wa “sadaka ya daima” kuwa ni upagani ilianza mwaka 1901. Ufahamu sahihi wa “sadaka ya daima” haukuwekwa kando kikamilifu mpaka baada ya kifo cha nabii wa kike, ambaye alikuwa ametambua kwamba mtazamo uliokuwa ukihubiriwa kwa kupingana na mtazamo sahihi wa Miller kuhusu “sadaka ya daima” ulikuwa umetolewa na “malaika waliofukuzwa kutoka mbinguni.” Kukataliwa kamili kulitokea katika kizazi cha tatu yapata mwaka 1931. Kizazi cha tatu kilikuwa kimeanza kwa kuchapishwa kwa kitabu cha W. W. Prescott, kiitwacho, The Doctrine of Christ, mara tu baada ya Mkutano wa Biblia wa mwaka 1919. Mwaka 1919, kizazi cha tatu kilianza na kiliendelea mpaka kuchapishwa kwa kitabu, Questions on Doctrine, mwaka 1957.</w:t>
      </w:r>
    </w:p>
    <w:p>
      <w:pPr>
        <w:pStyle w:val="ArticleBody"/>
        <w:jc w:val="left"/>
      </w:pPr>
      <w:r>
        <w:rPr>
          <w:rFonts w:ascii="Times New Roman" w:hAnsi="Times New Roman" w:eastAsia="Times New Roman" w:cs="Times New Roman"/>
        </w:rPr>
        <w:t>Miller-en obraren oinarriak ezarriak izan eta Habakuken bi tauletan argi azaldu ondoren (1843ko eta 1850eko aitzindarien taulak), Jauna orduan egia hau zabaltzen hasi zen: bazela beste bat, hirugarren botere suntsitzaile bat, paganismoaren eta aitasantutzaren ondoren etorriko zena eta Jainkoaren herria ere jazarriko zuena.</w:t>
      </w:r>
    </w:p>
    <w:p>
      <w:pPr>
        <w:pStyle w:val="ArticleScripture"/>
        <w:jc w:val="left"/>
      </w:pPr>
      <w:r>
        <w:rPr>
          <w:rFonts w:ascii="Times New Roman" w:hAnsi="Times New Roman" w:eastAsia="Times New Roman" w:cs="Times New Roman"/>
        </w:rPr>
        <w:t>“Ku mupite mu bupaani, hanyuma no mu Bupapa, Satani yakoresheje ubushobozi bwe mu binyejana byinshi, ashaka guhanagura ku isi abahamya b’Imana b’indahemuka. Abapagani n’abapapa bayoborwaga n’umwuka umwe wa cya kiyoka. Batandukanaga gusa muri iki, ko Bupapa, bwiyitirira gukorera Imana, ari bwo mwanzi warushagaho kugira akaga no kuba umugome. Binyuze mu mikorere y’Uburomani, Satani yagize isi imbohe. Itorero ry’Imana ryiyitirira ko ari iryayo ryajyanywe mu mirongo y’iki kinyoma, maze imyaka irenga igihumbi ubwoko bw’Imana bubabazwa n’uburakari bwa cya kiyoka. Kandi igihe Bupapa, bwambuwe imbaraga zabwo, bwahatirwaga guhagarika kurenganya, Yohana yabonye ubundi butware buzamuka kugira ngo bwongere kuvuga ijwi rya cya kiyoka no gukomeza uwo murimo wa kinyamaswa kandi wo gutuka Imana. Ubu butware, ari bwo bwa nyuma buzagaba intambara ku itorero no ku mategeko y’Imana, bwashushanyijwe n’inyamaswa ifite amahembe asa n’ay’umwana w’intama. Inyamaswa zabubanjirije zazamutse ziturutse mu nyanja, ariko yo yazamutse iturutse mu isi, ibyo bikaba bigaragaza ukuzamuka mu mahoro kw’ishyanga rigereranywa na yo. ‘Amahembe abiri asa n’ay’umwana w’intama’ agereranya neza imimerere ya Leta Zunze Ubumwe za Amerika, nk’uko igaragarira mu mahame yayo abiri y’ishingiro, Repubulikaniyisimu n’Ubutestanti. Ayo mahame ni yo ibanga ry’imbaraga zacu n’iterambere ryacu nk’ishyanga. Ababanje kubona ubuhungiro ku nkombe za Amerika bishimiye ko bageze mu gihugu kidafite ibyo ubupapa bwihandagazaho n’igitugu cy’ubutegetsi bwa cyami. Biyemeje gushinga ubutegetsi ku rufatiro rugari rw’umudendezo wa gisivili n’uwo mu by’idini.” Signs of the Times, November 1, 1899.</w:t>
      </w:r>
    </w:p>
    <w:p>
      <w:pPr>
        <w:pStyle w:val="ArticleBody"/>
        <w:jc w:val="left"/>
      </w:pPr>
      <w:r>
        <w:rPr>
          <w:rFonts w:ascii="Times New Roman" w:hAnsi="Times New Roman" w:eastAsia="Times New Roman" w:cs="Times New Roman"/>
        </w:rPr>
        <w:t>Miller hwa na kaona nguvu ya tatu ya udhiŋi, na kwa sababu hiyo muundo wake hwa haujakamilika, ijapo ulifaa kikamilifu kutimiza kazi yake. Sister White anatambua ya kwamba Miller alikuwa mjumbe mteule wa Mungu, ya kwamba katika kazi yake alikuwa ameonyeshwa kwa mfano na Eliya na Yohana Mbatizaji, na katika kuitwa kwake kwa kazi yake na Elisha, na katika kifo chake na Musa. Ni wachache katika historia takatifu waliotia moyo maelezo yanayoonyesha ya kwamba malaika wanasubiri kando ya kaburi ili kuwafufua, lakini haya ndiyo maelezo kuhusu Miller. Ukweli ya kwamba kazi yake ilikuwa na mipaka kwa historia ambayo ndani yake aliinuliwa si kauli ya kumdharau Miller, bali ni jambo la lazima kutambua, ikiwa kazi yake itazingatiwa katika nuru ya kweli ya Neno la Mungu la unabii.</w:t>
      </w:r>
    </w:p>
    <w:p>
      <w:pPr>
        <w:pStyle w:val="ArticleBody"/>
        <w:jc w:val="left"/>
      </w:pPr>
      <w:r>
        <w:rPr>
          <w:rFonts w:ascii="Nirmala UI" w:hAnsi="Nirmala UI" w:eastAsia="Nirmala UI" w:cs="Nirmala UI"/>
        </w:rPr>
        <w:t>මිලර්ට</w:t>
      </w:r>
      <w:r>
        <w:rPr>
          <w:rFonts w:ascii="Times New Roman" w:hAnsi="Times New Roman" w:eastAsia="Times New Roman" w:cs="Times New Roman"/>
        </w:rPr>
        <w:t xml:space="preserve"> </w:t>
      </w:r>
      <w:r>
        <w:rPr>
          <w:rFonts w:ascii="Nirmala UI" w:hAnsi="Nirmala UI" w:eastAsia="Nirmala UI" w:cs="Nirmala UI"/>
        </w:rPr>
        <w:t>දේවදූතික</w:t>
      </w:r>
      <w:r>
        <w:rPr>
          <w:rFonts w:ascii="Times New Roman" w:hAnsi="Times New Roman" w:eastAsia="Times New Roman" w:cs="Times New Roman"/>
        </w:rPr>
        <w:t xml:space="preserve">, </w:t>
      </w:r>
      <w:r>
        <w:rPr>
          <w:rFonts w:ascii="Nirmala UI" w:hAnsi="Nirmala UI" w:eastAsia="Nirmala UI" w:cs="Nirmala UI"/>
        </w:rPr>
        <w:t>නිශ්චිත</w:t>
      </w:r>
      <w:r>
        <w:rPr>
          <w:rFonts w:ascii="Times New Roman" w:hAnsi="Times New Roman" w:eastAsia="Times New Roman" w:cs="Times New Roman"/>
        </w:rPr>
        <w:t xml:space="preserve"> </w:t>
      </w:r>
      <w:r>
        <w:rPr>
          <w:rFonts w:ascii="Nirmala UI" w:hAnsi="Nirmala UI" w:eastAsia="Nirmala UI" w:cs="Nirmala UI"/>
        </w:rPr>
        <w:t>මඟපෙන්වීමක්</w:t>
      </w:r>
      <w:r>
        <w:rPr>
          <w:rFonts w:ascii="Times New Roman" w:hAnsi="Times New Roman" w:eastAsia="Times New Roman" w:cs="Times New Roman"/>
        </w:rPr>
        <w:t xml:space="preserve"> </w:t>
      </w:r>
      <w:r>
        <w:rPr>
          <w:rFonts w:ascii="Nirmala UI" w:hAnsi="Nirmala UI" w:eastAsia="Nirmala UI" w:cs="Nirmala UI"/>
        </w:rPr>
        <w:t>ලැබුණේ</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අනාගමිකත්වයත්</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පාප්වාදයත්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විනාශකාරී</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භවिष्यවාණිමය</w:t>
      </w:r>
      <w:r>
        <w:rPr>
          <w:rFonts w:ascii="Times New Roman" w:hAnsi="Times New Roman" w:eastAsia="Times New Roman" w:cs="Times New Roman"/>
        </w:rPr>
        <w:t xml:space="preserve"> </w:t>
      </w:r>
      <w:r>
        <w:rPr>
          <w:rFonts w:ascii="Nirmala UI" w:hAnsi="Nirmala UI" w:eastAsia="Nirmala UI" w:cs="Nirmala UI"/>
        </w:rPr>
        <w:t>රාමුවක්</w:t>
      </w:r>
      <w:r>
        <w:rPr>
          <w:rFonts w:ascii="Times New Roman" w:hAnsi="Times New Roman" w:eastAsia="Times New Roman" w:cs="Times New Roman"/>
        </w:rPr>
        <w:t xml:space="preserve"> </w:t>
      </w:r>
      <w:r>
        <w:rPr>
          <w:rFonts w:ascii="Nirmala UI" w:hAnsi="Nirmala UI" w:eastAsia="Nirmala UI" w:cs="Nirmala UI"/>
        </w:rPr>
        <w:t>ගොඩනැගීමට</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පිණිසය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හේතුව</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විනාශයෙන්</w:t>
      </w:r>
      <w:r>
        <w:rPr>
          <w:rFonts w:ascii="Times New Roman" w:hAnsi="Times New Roman" w:eastAsia="Times New Roman" w:cs="Times New Roman"/>
        </w:rPr>
        <w:t xml:space="preserve"> </w:t>
      </w:r>
      <w:r>
        <w:rPr>
          <w:rFonts w:ascii="Nirmala UI" w:hAnsi="Nirmala UI" w:eastAsia="Nirmala UI" w:cs="Nirmala UI"/>
        </w:rPr>
        <w:t>ඔබ්බට</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භවिष्यවාණි</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වැරදි</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වැරදි</w:t>
      </w:r>
      <w:r>
        <w:rPr>
          <w:rFonts w:ascii="Times New Roman" w:hAnsi="Times New Roman" w:eastAsia="Times New Roman" w:cs="Times New Roman"/>
        </w:rPr>
        <w:t xml:space="preserve"> </w:t>
      </w:r>
      <w:r>
        <w:rPr>
          <w:rFonts w:ascii="Nirmala UI" w:hAnsi="Nirmala UI" w:eastAsia="Nirmala UI" w:cs="Nirmala UI"/>
        </w:rPr>
        <w:t>අවබෝධවල</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මිලර්ගේ</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ගොඩනැගූ</w:t>
      </w:r>
      <w:r>
        <w:rPr>
          <w:rFonts w:ascii="Times New Roman" w:hAnsi="Times New Roman" w:eastAsia="Times New Roman" w:cs="Times New Roman"/>
        </w:rPr>
        <w:t xml:space="preserve"> </w:t>
      </w:r>
      <w:r>
        <w:rPr>
          <w:rFonts w:ascii="Nirmala UI" w:hAnsi="Nirmala UI" w:eastAsia="Nirmala UI" w:cs="Nirmala UI"/>
        </w:rPr>
        <w:t>මූලධර්ම</w:t>
      </w:r>
      <w:r>
        <w:rPr>
          <w:rFonts w:ascii="Times New Roman" w:hAnsi="Times New Roman" w:eastAsia="Times New Roman" w:cs="Times New Roman"/>
        </w:rPr>
        <w:t xml:space="preserve"> </w:t>
      </w:r>
      <w:r>
        <w:rPr>
          <w:rFonts w:ascii="Nirmala UI" w:hAnsi="Nirmala UI" w:eastAsia="Nirmala UI" w:cs="Nirmala UI"/>
        </w:rPr>
        <w:t>රූපමය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හබක්කුක්ගේ</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පුවරු</w:t>
      </w:r>
      <w:r>
        <w:rPr>
          <w:rFonts w:ascii="Times New Roman" w:hAnsi="Times New Roman" w:eastAsia="Times New Roman" w:cs="Times New Roman"/>
        </w:rPr>
        <w:t xml:space="preserve"> </w:t>
      </w:r>
      <w:r>
        <w:rPr>
          <w:rFonts w:ascii="Nirmala UI" w:hAnsi="Nirmala UI" w:eastAsia="Nirmala UI" w:cs="Nirmala UI"/>
        </w:rPr>
        <w:t>දෙකට</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1843 </w:t>
      </w:r>
      <w:r>
        <w:rPr>
          <w:rFonts w:ascii="Nirmala UI" w:hAnsi="Nirmala UI" w:eastAsia="Nirmala UI" w:cs="Nirmala UI"/>
        </w:rPr>
        <w:t>සටහන</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හස්තය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මඟපෙන්වනු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රේරණාව</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සටහන්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“Umwami yanyeretse ko igicapo co mu 1843 cari kiyobowe n’ukuboko kwiwe, kandi ko ata gice na kimwe caco categerezwa guhindurwa; ko imibare yari uko yabishaka. Ko ukuboko kwiwe kwari kuri kuri co kandi kwari kwahishije ikosa mu mibare imweimwe, kugira ngo ntihagire uwuribona, gushika ukuboko kwiwe gukuweho.</w:t>
      </w:r>
    </w:p>
    <w:p>
      <w:pPr>
        <w:pStyle w:val="ArticleScripture"/>
        <w:jc w:val="left"/>
      </w:pPr>
      <w:r>
        <w:rPr>
          <w:rFonts w:ascii="Times New Roman" w:hAnsi="Times New Roman" w:eastAsia="Times New Roman" w:cs="Times New Roman"/>
        </w:rPr>
        <w:t>“Basi namiwona, kuhusiana na ‘Daily,’ kwamba neno ‘sacrifice’ liliongezwa na hekima ya mwanadamu, wala si sehemu ya maandiko yenyewe; na kwamba Bwana aliwapa uelewa ulio sahihi juu yake wale waliotoa kilio cha saa ya hukumu. Wakati umoja ulikuwapo, kabla ya 1844, karibu wote walikuwa wameungana katika uelewa ulio sahihi wa ‘Daily;’ lakini tangu 1844, katika machafuko, mitazamo mingine imekubaliwa, na giza na machafuko yamefuata.” Review and Herald, November 1, 1850.</w:t>
      </w:r>
    </w:p>
    <w:p>
      <w:pPr>
        <w:pStyle w:val="ArticleBody"/>
        <w:jc w:val="left"/>
      </w:pPr>
      <w:r>
        <w:rPr>
          <w:rFonts w:ascii="Times New Roman" w:hAnsi="Times New Roman" w:eastAsia="Times New Roman" w:cs="Times New Roman"/>
        </w:rPr>
        <w:t>Miller aŋelaaŋo kaŋ tiisanni kuɲuŋo la, Alaa de a jɛlɛma la, ani 1843 sɛbɛn-jɛgɛnin kaŋ dɔɔnin dɛmɛna la, wahiyu ye fana Miller ka faamuya dɔɔnin na ko “the daily” bɛ se ka fɔ paganisimu ye, o ye tiɲɛ ye. Sani heburu kuma “tamid,” min bɛ baara ka bamanankan na i ko “the daily,” bɛ se ka sɔrɔ Daniel ka buku la loolu dɔrɔn duuru, ani a bɛ wagati bɛɛ jira la, a bɛ se ka fɔ halaki-sebennin fanga fila la ka ɲɔgɔnna jira: paganisimu kɔfɛ papalisimu.</w:t>
      </w:r>
    </w:p>
    <w:p>
      <w:pPr>
        <w:pStyle w:val="ArticleBody"/>
        <w:jc w:val="left"/>
      </w:pPr>
      <w:r>
        <w:rPr>
          <w:rFonts w:ascii="Times New Roman" w:hAnsi="Times New Roman" w:eastAsia="Times New Roman" w:cs="Times New Roman"/>
        </w:rPr>
        <w:t>Uelewa wa Miller kuhusu “cha kila siku,” kama ishara ya upagani, ulikuwa wa lazima kabisa katika mfumo wa unabii alioutumia, kwa maana uhusiano wa mfululizo wa upagani ukifuatiwa na upapa ukawa ndicho kipimo chake cha marejeo katika kupanga kwa upatano unabii wote alioongozwa kuuelewa.</w:t>
      </w:r>
    </w:p>
    <w:p>
      <w:pPr>
        <w:pStyle w:val="ArticleBody"/>
        <w:jc w:val="left"/>
      </w:pPr>
      <w:r>
        <w:rPr>
          <w:rFonts w:ascii="Times New Roman" w:hAnsi="Times New Roman" w:eastAsia="Times New Roman" w:cs="Times New Roman"/>
        </w:rPr>
        <w:t>“mboka ya nsuka” ntangu ekomaki, na mobu 1798, buku ya Danyele efungwamaki; mpe eteni ya liboso oyo ezalaki yango nde oyo Ndeko Mwasi White ayebisaki lokola “likonzi ya katikati” mpe “moboko” ya mouvement ya advente, ezalaki Danyele mokapo mwa mwambe, molongo mwa zomi na minei.</w:t>
      </w:r>
    </w:p>
    <w:p>
      <w:pPr>
        <w:pStyle w:val="ArticleScripture"/>
        <w:jc w:val="left"/>
      </w:pPr>
      <w:r>
        <w:rPr>
          <w:rFonts w:ascii="Times New Roman" w:hAnsi="Times New Roman" w:eastAsia="Times New Roman" w:cs="Times New Roman"/>
        </w:rPr>
        <w:t>“Umbhalo owawudlula yonke eminye ngokuba yikho kokubili isisekelo nensika ephakathi yokukholwa kwe-Adventi kwakuyisimemezelo esithi, ‘Kuze kube yizinsuku eziyizinkulungwane ezimbili namakhulu amathathu; khona-ke ingcwele iyakuhlanzwa.’ [Daniyeli 8:14.]” Impikiswano Enkulu, 409.</w:t>
      </w:r>
    </w:p>
    <w:p>
      <w:pPr>
        <w:pStyle w:val="ArticleBody"/>
        <w:jc w:val="left"/>
      </w:pPr>
      <w:r>
        <w:rPr>
          <w:rFonts w:ascii="Times New Roman" w:hAnsi="Times New Roman" w:eastAsia="Times New Roman" w:cs="Times New Roman"/>
        </w:rPr>
        <w:t>Umulongo gwa ikumi na buna ni wo mwikulo ku mulongo gwa ikumi na butatu, kabili uwo mwikulo tawakwata ubupilibulo ukwabula umusango wa cipusho.</w:t>
      </w:r>
    </w:p>
    <w:p>
      <w:pPr>
        <w:pStyle w:val="ArticleScripture"/>
        <w:jc w:val="left"/>
      </w:pPr>
      <w:r>
        <w:rPr>
          <w:rFonts w:ascii="Times New Roman" w:hAnsi="Times New Roman" w:eastAsia="Times New Roman" w:cs="Times New Roman"/>
        </w:rPr>
        <w:t>ئینجا من پێروۆزێکەم بیست کە دەدوایەوە، و پێروۆزێکی تر بەو پێروۆزەی قسەی دەکرد وت: تا چەندە ئەو بینینەی سەبارەت بە قوربانیی هەمیشەیی و تاوانی وێرانکاری دەبێت، بۆ ئەوەی هەردوو پەرستگاکە و سوپاکە بدرێن بەژێر پێ؟ ئەویش پێی وتم: هەتا دوو هەزار و سێ سەد ڕۆژ؛ ئینجا پەرستگاکە پاک دەکرێت. دانیال 8:13, 14</w:t>
      </w:r>
    </w:p>
    <w:p>
      <w:pPr>
        <w:pStyle w:val="ArticleBody"/>
        <w:jc w:val="left"/>
      </w:pPr>
      <w:r>
        <w:rPr>
          <w:rFonts w:ascii="Times New Roman" w:hAnsi="Times New Roman" w:eastAsia="Times New Roman" w:cs="Times New Roman"/>
        </w:rPr>
        <w:t>Tindi ibili i iŋisanji ya kwongezheka kwa kumanya uko kwafuminepo apo buku lya Daniele lyafungwike pa “inshita ya mpela,” mu 1798. Vesi ya ikumi na fitatu, yalangisha amafumu yabili ayaonaula ayo Miller ashimikilepo imibele yakwe ya bupolofita. Miller alondolwele “ica lyonse cila cila,” muli vesi ya ikumi na fitatu, ukuti bupagani, kabili “ulubembu lwa konaula” ukuti bupapa. Cili ca mushilo ukumona ukuti imibele ya bupolofita iyo bamalayika baletele Miller ukumanya, yalondololwa muli tindi tubili utwo twiminina kwongezheka kwa kumanya uko kwafikile mu matebeto ya bantu mu 1798. Nomba Miller tabepelwe ukumona amaka yakonkapo ayo yali no kwisa pa cibansa ca bupolofita no kucusha abantu ba kwa Lesa.</w:t>
      </w:r>
    </w:p>
    <w:p>
      <w:pPr>
        <w:pStyle w:val="ArticleScripture"/>
        <w:jc w:val="left"/>
      </w:pPr>
      <w:r>
        <w:rPr>
          <w:rFonts w:ascii="Times New Roman" w:hAnsi="Times New Roman" w:eastAsia="Times New Roman" w:cs="Times New Roman"/>
        </w:rPr>
        <w:t>“Ningamwene yiraayiva yaahina mahembe avali yikahene omunwa gwa ndyoka, kandi amaani gaayo gakaba omu mutwe gwayo, kandi ekiragiro kiriruga omu munwa gwayo. Hanyuma ningabona Nyaina wa Bamaraya; ngu nyaina ti boobwo bahara, kureka akaba ahandi kandi wa njawulo nabo. Agizeho ekiro kye, kandi kyahwaire, kandi bahara be, ebibiina by’Abaporotesitanti, ni bo baizireho hanyuma kuza aha rubuga kandi kukora omutima nigwo gumwe ogu nyaina akaba aine obu yaahiiganiisiza abarikwera. Ningabona ngu nk’oku nyaina yaabaire naayehwa amaani, bahara baayo bakaba nibaakura, kandi hatari hare baryaheza bakoresa obushoboorozi obwo nyaina yaabaire akoresa ira.” Spalding and Magan, 1.</w:t>
      </w:r>
    </w:p>
    <w:p>
      <w:pPr>
        <w:pStyle w:val="ArticleBody"/>
        <w:jc w:val="left"/>
      </w:pPr>
      <w:r>
        <w:rPr>
          <w:rFonts w:ascii="Times New Roman" w:hAnsi="Times New Roman" w:eastAsia="Times New Roman" w:cs="Times New Roman"/>
        </w:rPr>
        <w:t>Miller atanun ya na pawa ya katatu, akamukye kukwata myinukiro ya bupya iye yali yakasobi chabe. Miller alingile chilombo cha kunyanja cha mu Kusokolola chapitala 13 nga ni Roma ya bupagani, ne chilombo cha pa ntanda nga ni Roma ya bupapa. Ukubikapo kwake kwa Kusokolola chapitala 17 nakwene kwali kwa kusebana panuma ya kulemwa kwake ukumona amateka ya buprofeti ayalendela ukuchila pa pawa ya bubili ya kusakaza iya bupapa. Pa mulandu uyu, apo Miller alelinga amapawa ya Roma mu buprofeti bwa kwa Danieli, aleayasunga nga pawa limo ilyaishile mu bipindi fibili. Ico cali, kandi cili, kubikapo kwakololoka, lelo camulepwishishe ukumfwa ama bufumu ya buprofeti bwa Baibolo nga cintu conse icingafika ukucila pa bufumu bwa bune ubwaimininwa na Roma. Alimwene no kulinga ukutila ubufumu bwa bune bwa Roma bwali ne bipindi fibili, ifyaimininwe nga Roma ya bupagani na Roma ya bupapa, lelo talemwenye ukutila Roma ya bupapa nayo yali ni bufumu bwa butaanu ubwakulingilwa ukulondololwa na bufumu bwa butanda.</w:t>
      </w:r>
    </w:p>
    <w:p>
      <w:pPr>
        <w:pStyle w:val="ArticleBody"/>
        <w:jc w:val="left"/>
      </w:pPr>
      <w:r>
        <w:rPr>
          <w:rFonts w:ascii="Times New Roman" w:hAnsi="Times New Roman" w:eastAsia="Times New Roman" w:cs="Times New Roman"/>
        </w:rPr>
        <w:t>Danyeli sura ya kabiri, Abamillerite bahuje ibice by’ubwami bwa gatanu bwo mu buhanuzi bwa Bibiliya n’ubwami bwa kane. Ku rwego rw’ibanze, uko kubishyira mu bikorwa kwabo kwari ukuri, ariko kutuzuye, kuko ukuvugwa kwa mbere kw’ubwami bwo mu buhanuzi bwa Bibiliya kugomba guhura n’ukuvugwa kwa nyuma kw’ubwami bwo mu buhanuzi bwa Bibiliya, kuko Yesu, nk’Alufa na Omega, ahora yerekana iherezo akoresheje intangiriro. Kubura kubona itandukaniro ry’ubwami bubiri bukurikirana byatumye bidashoboka ko Miller amenya ko Ibyahishuwe sura ya cumi n’ebyiri, hagaragaza ubupagani (ikiyoka), kandi inyamaswa iva mu nyanja yo mu Ibyahishuwe sura ya cumi n’itatu, nk’ubupapa (inyamaswa), n’inyamaswa iva mu isi yo mu Ibyahishuwe sura ya cumi n’itatu nk’Ubuporotesitanti bwahakanye ukwizera (umuhanuzi w’ibinyoma).</w:t>
      </w:r>
    </w:p>
    <w:p>
      <w:pPr>
        <w:pStyle w:val="ArticleBody"/>
        <w:jc w:val="left"/>
      </w:pPr>
      <w:r>
        <w:rPr>
          <w:rFonts w:ascii="Times New Roman" w:hAnsi="Times New Roman" w:eastAsia="Times New Roman" w:cs="Times New Roman"/>
        </w:rPr>
        <w:t>Miller nekarî di beşên diwanzdeh û sêzdehan ên Vahiyê de ejderha, heywan û pêxemberê derewîn wekî sê padîşahiyên li pey hev bibîne; û ji ber vê yekê, bi mantiqa xwe ya pêxemberî, mecbûr ma ku bihesibîne ku ew du beş ne nîşandanek li pey hev a wan sê hêzan in ku cîhanê ber bi Armagedonê ve dibin. Ronahiya ku ji Miller re hate dayîn, ji bo nifşa wî ronahiya bêkêmasî bû, û nifşa wî bi wê ronahiyê hate ceribandin.</w:t>
      </w:r>
    </w:p>
    <w:p>
      <w:pPr>
        <w:pStyle w:val="ArticleBody"/>
        <w:jc w:val="left"/>
      </w:pPr>
      <w:r>
        <w:rPr>
          <w:rFonts w:ascii="Times New Roman" w:hAnsi="Times New Roman" w:eastAsia="Times New Roman" w:cs="Times New Roman"/>
        </w:rPr>
        <w:t>Vunene wa mikolo yitatu ya ku ononga (ndrago, xiharhi ni muprofeta wa mavunwa), byi nyikiwile Future for America hi “nkarhi wa makumu,” hi 1989. Xiphemu xa Daniel lexi pfuriweke muhri hi ku wa ka Soviet Union, eku hetisekeni ka Daniel ndzima ya khume na yin’we, ni ndzimana ya makume mune, a ku ri vunene bya ntsumi ya vunharhu, kasi Miller yena a nyikiwile vunene bya ntsumi yo sungula. Tindzimana ta tsevu to hetelela ta Daniel 11, ti voniwile tanihi masungulo ni phuphu lerikulu ra xikarhi ra nyimiso wa Future for America, naswona ndzimana ya makume mune ya Daniel ndzima ya khume na yin’we yi katsakanya vunene byebyo, hilaha tindzimana ta khume na nharhu ni khume na mune ta Daniel ndzima ya nhungu ti nga katsakanyiseka hakona vunene lebyi pfuriweke muhri eka nyimiso wa vaMillerite.</w:t>
      </w:r>
    </w:p>
    <w:p>
      <w:pPr>
        <w:pStyle w:val="ArticleScripture"/>
        <w:jc w:val="left"/>
      </w:pPr>
      <w:r>
        <w:rPr>
          <w:rFonts w:ascii="Times New Roman" w:hAnsi="Times New Roman" w:eastAsia="Times New Roman" w:cs="Times New Roman"/>
        </w:rPr>
        <w:t>Na mu gihe cy’imperuka umwami wo mu majyepfo azamurwanya; kandi umwami wo mu majyaruguru azamutera nk’umuyaga w’ishuheri, afite amagare y’intambara n’abagendera ku mafarashi n’amato menshi; kandi azinjira mu bihugu, abyuzuremo kandi abirenge. Daniyeli 11:40.</w:t>
      </w:r>
    </w:p>
    <w:p>
      <w:pPr>
        <w:pStyle w:val="ArticleBody"/>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w:t>
      </w: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と</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との</w:t>
      </w:r>
      <w:r>
        <w:rPr>
          <w:rFonts w:ascii="Microsoft YaHei" w:hAnsi="Microsoft YaHei" w:eastAsia="Microsoft YaHei" w:cs="Microsoft YaHei"/>
        </w:rPr>
        <w:t>戦</w:t>
      </w:r>
      <w:r>
        <w:rPr>
          <w:rFonts w:ascii="MS Gothic" w:hAnsi="MS Gothic" w:eastAsia="MS Gothic" w:cs="MS Gothic"/>
        </w:rPr>
        <w:t>いが</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節</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w:t>
      </w:r>
      <w:r>
        <w:rPr>
          <w:rFonts w:ascii="Microsoft YaHei" w:hAnsi="Microsoft YaHei" w:eastAsia="Microsoft YaHei" w:cs="Microsoft YaHei"/>
        </w:rPr>
        <w:t>無神論的</w:t>
      </w:r>
      <w:r>
        <w:rPr>
          <w:rFonts w:ascii="MS Gothic" w:hAnsi="MS Gothic" w:eastAsia="MS Gothic" w:cs="MS Gothic"/>
        </w:rPr>
        <w:t>フランスを</w:t>
      </w:r>
      <w:r>
        <w:rPr>
          <w:rFonts w:ascii="Microsoft YaHei" w:hAnsi="Microsoft YaHei" w:eastAsia="Microsoft YaHei" w:cs="Microsoft YaHei"/>
        </w:rPr>
        <w:t>表</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そのフランスはまさにその</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教皇権</w:t>
      </w:r>
      <w:r>
        <w:rPr>
          <w:rFonts w:ascii="MS Gothic" w:hAnsi="MS Gothic" w:eastAsia="MS Gothic" w:cs="MS Gothic"/>
        </w:rPr>
        <w:t>に</w:t>
      </w:r>
      <w:r>
        <w:rPr>
          <w:rFonts w:ascii="Microsoft YaHei" w:hAnsi="Microsoft YaHei" w:eastAsia="Microsoft YaHei" w:cs="Microsoft YaHei"/>
        </w:rPr>
        <w:t>致命的</w:t>
      </w:r>
      <w:r>
        <w:rPr>
          <w:rFonts w:ascii="MS Gothic" w:hAnsi="MS Gothic" w:eastAsia="MS Gothic" w:cs="MS Gothic"/>
        </w:rPr>
        <w:t>な</w:t>
      </w:r>
      <w:r>
        <w:rPr>
          <w:rFonts w:ascii="Microsoft YaHei" w:hAnsi="Microsoft YaHei" w:eastAsia="Microsoft YaHei" w:cs="Microsoft YaHei"/>
        </w:rPr>
        <w:t>傷</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えた</w:t>
      </w:r>
      <w:r>
        <w:rPr>
          <w:rFonts w:ascii="Times New Roman" w:hAnsi="Times New Roman" w:eastAsia="Times New Roman" w:cs="Times New Roman"/>
        </w:rPr>
        <w:t>.</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として</w:t>
      </w:r>
      <w:r>
        <w:rPr>
          <w:rFonts w:ascii="Microsoft YaHei" w:hAnsi="Microsoft YaHei" w:eastAsia="Microsoft YaHei" w:cs="Microsoft YaHei"/>
        </w:rPr>
        <w:t>表</w:t>
      </w:r>
      <w:r>
        <w:rPr>
          <w:rFonts w:ascii="MS Gothic" w:hAnsi="MS Gothic" w:eastAsia="MS Gothic" w:cs="MS Gothic"/>
        </w:rPr>
        <w:t>されているのは</w:t>
      </w:r>
      <w:r>
        <w:rPr>
          <w:rFonts w:ascii="Microsoft YaHei" w:hAnsi="Microsoft YaHei" w:eastAsia="Microsoft YaHei" w:cs="Microsoft YaHei"/>
        </w:rPr>
        <w:t>教皇権</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預言上、</w:t>
      </w: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のフランスは</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書第</w:t>
      </w:r>
      <w:r>
        <w:rPr>
          <w:rFonts w:ascii="Times New Roman" w:hAnsi="Times New Roman" w:eastAsia="Times New Roman" w:cs="Times New Roman"/>
        </w:rPr>
        <w:t>7</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十</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の</w:t>
      </w:r>
      <w:r>
        <w:rPr>
          <w:rFonts w:ascii="Microsoft YaHei" w:hAnsi="Microsoft YaHei" w:eastAsia="Microsoft YaHei" w:cs="Microsoft YaHei"/>
        </w:rPr>
        <w:t>十分</w:t>
      </w:r>
      <w:r>
        <w:rPr>
          <w:rFonts w:ascii="MS Gothic" w:hAnsi="MS Gothic" w:eastAsia="MS Gothic" w:cs="MS Gothic"/>
        </w:rPr>
        <w:t>の</w:t>
      </w:r>
      <w:r>
        <w:rPr>
          <w:rFonts w:ascii="Microsoft YaHei" w:hAnsi="Microsoft YaHei" w:eastAsia="Microsoft YaHei" w:cs="Microsoft YaHei"/>
        </w:rPr>
        <w:t>一</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十</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は</w:t>
      </w:r>
      <w:r>
        <w:rPr>
          <w:rFonts w:ascii="Microsoft YaHei" w:hAnsi="Microsoft YaHei" w:eastAsia="Microsoft YaHei" w:cs="Microsoft YaHei"/>
        </w:rPr>
        <w:t>異教</w:t>
      </w:r>
      <w:r>
        <w:rPr>
          <w:rFonts w:ascii="MS Gothic" w:hAnsi="MS Gothic" w:eastAsia="MS Gothic" w:cs="MS Gothic"/>
        </w:rPr>
        <w:t>ローマを</w:t>
      </w:r>
      <w:r>
        <w:rPr>
          <w:rFonts w:ascii="Microsoft YaHei" w:hAnsi="Microsoft YaHei" w:eastAsia="Microsoft YaHei" w:cs="Microsoft YaHei"/>
        </w:rPr>
        <w:t>表</w:t>
      </w:r>
      <w:r>
        <w:rPr>
          <w:rFonts w:ascii="MS Gothic" w:hAnsi="MS Gothic" w:eastAsia="MS Gothic" w:cs="MS Gothic"/>
        </w:rPr>
        <w:t>し</w:t>
      </w:r>
      <w:r>
        <w:rPr>
          <w:rFonts w:ascii="Microsoft YaHei" w:hAnsi="Microsoft YaHei" w:eastAsia="Microsoft YaHei" w:cs="Microsoft YaHei"/>
        </w:rPr>
        <w:t>、異教</w:t>
      </w:r>
      <w:r>
        <w:rPr>
          <w:rFonts w:ascii="MS Gothic" w:hAnsi="MS Gothic" w:eastAsia="MS Gothic" w:cs="MS Gothic"/>
        </w:rPr>
        <w:t>ローマは</w:t>
      </w:r>
      <w:r>
        <w:rPr>
          <w:rFonts w:ascii="Microsoft YaHei" w:hAnsi="Microsoft YaHei" w:eastAsia="Microsoft YaHei" w:cs="Microsoft YaHei"/>
        </w:rPr>
        <w:t>竜</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Times New Roman" w:hAnsi="Times New Roman" w:eastAsia="Times New Roman" w:cs="Times New Roman"/>
        </w:rPr>
        <w:t>.</w:t>
      </w:r>
      <w:r>
        <w:rPr>
          <w:rFonts w:ascii="Microsoft YaHei" w:hAnsi="Microsoft YaHei" w:eastAsia="Microsoft YaHei" w:cs="Microsoft YaHei"/>
        </w:rPr>
        <w:t>教皇権（北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w:t>
      </w:r>
      <w:r>
        <w:rPr>
          <w:rFonts w:ascii="Microsoft YaHei" w:hAnsi="Microsoft YaHei" w:eastAsia="Microsoft YaHei" w:cs="Microsoft YaHei"/>
        </w:rPr>
        <w:t>獣</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節</w:t>
      </w:r>
      <w:r>
        <w:rPr>
          <w:rFonts w:ascii="MS Gothic" w:hAnsi="MS Gothic" w:eastAsia="MS Gothic" w:cs="MS Gothic"/>
        </w:rPr>
        <w:t>は</w:t>
      </w:r>
      <w:r>
        <w:rPr>
          <w:rFonts w:ascii="Microsoft YaHei" w:hAnsi="Microsoft YaHei" w:eastAsia="Microsoft YaHei" w:cs="Microsoft YaHei"/>
        </w:rPr>
        <w:t>、節</w:t>
      </w:r>
      <w:r>
        <w:rPr>
          <w:rFonts w:ascii="MS Gothic" w:hAnsi="MS Gothic" w:eastAsia="MS Gothic" w:cs="MS Gothic"/>
        </w:rPr>
        <w:t>の</w:t>
      </w:r>
      <w:r>
        <w:rPr>
          <w:rFonts w:ascii="Microsoft YaHei" w:hAnsi="Microsoft YaHei" w:eastAsia="Microsoft YaHei" w:cs="Microsoft YaHei"/>
        </w:rPr>
        <w:t>冒頭</w:t>
      </w:r>
      <w:r>
        <w:rPr>
          <w:rFonts w:ascii="MS Gothic" w:hAnsi="MS Gothic" w:eastAsia="MS Gothic" w:cs="MS Gothic"/>
        </w:rPr>
        <w:t>で</w:t>
      </w:r>
      <w:r>
        <w:rPr>
          <w:rFonts w:ascii="Microsoft YaHei" w:hAnsi="Microsoft YaHei" w:eastAsia="Microsoft YaHei" w:cs="Microsoft YaHei"/>
        </w:rPr>
        <w:t>致命的</w:t>
      </w:r>
      <w:r>
        <w:rPr>
          <w:rFonts w:ascii="MS Gothic" w:hAnsi="MS Gothic" w:eastAsia="MS Gothic" w:cs="MS Gothic"/>
        </w:rPr>
        <w:t>な</w:t>
      </w:r>
      <w:r>
        <w:rPr>
          <w:rFonts w:ascii="Microsoft YaHei" w:hAnsi="Microsoft YaHei" w:eastAsia="Microsoft YaHei" w:cs="Microsoft YaHei"/>
        </w:rPr>
        <w:t>傷</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けた</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王（教皇権）</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ついには</w:t>
      </w: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王（無神論</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に</w:t>
      </w:r>
      <w:r>
        <w:rPr>
          <w:rFonts w:ascii="Microsoft YaHei" w:hAnsi="Microsoft YaHei" w:eastAsia="Microsoft YaHei" w:cs="Microsoft YaHei"/>
        </w:rPr>
        <w:t>報復</w:t>
      </w:r>
      <w:r>
        <w:rPr>
          <w:rFonts w:ascii="MS Gothic" w:hAnsi="MS Gothic" w:eastAsia="MS Gothic" w:cs="MS Gothic"/>
        </w:rPr>
        <w:t>することを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教皇権</w:t>
      </w:r>
      <w:r>
        <w:rPr>
          <w:rFonts w:ascii="MS Gothic" w:hAnsi="MS Gothic" w:eastAsia="MS Gothic" w:cs="MS Gothic"/>
        </w:rPr>
        <w:t>が</w:t>
      </w:r>
      <w:r>
        <w:rPr>
          <w:rFonts w:ascii="Microsoft YaHei" w:hAnsi="Microsoft YaHei" w:eastAsia="Microsoft YaHei" w:cs="Microsoft YaHei"/>
        </w:rPr>
        <w:t>実際</w:t>
      </w:r>
      <w:r>
        <w:rPr>
          <w:rFonts w:ascii="MS Gothic" w:hAnsi="MS Gothic" w:eastAsia="MS Gothic" w:cs="MS Gothic"/>
        </w:rPr>
        <w:t>に</w:t>
      </w:r>
      <w:r>
        <w:rPr>
          <w:rFonts w:ascii="Microsoft YaHei" w:hAnsi="Microsoft YaHei" w:eastAsia="Microsoft YaHei" w:cs="Microsoft YaHei"/>
        </w:rPr>
        <w:t>報復</w:t>
      </w:r>
      <w:r>
        <w:rPr>
          <w:rFonts w:ascii="MS Gothic" w:hAnsi="MS Gothic" w:eastAsia="MS Gothic" w:cs="MS Gothic"/>
        </w:rPr>
        <w:t>したとき</w:t>
      </w:r>
      <w:r>
        <w:rPr>
          <w:rFonts w:ascii="Microsoft YaHei" w:hAnsi="Microsoft YaHei" w:eastAsia="Microsoft YaHei" w:cs="Microsoft YaHei"/>
        </w:rPr>
        <w:t>、無神論</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はフランスという</w:t>
      </w:r>
      <w:r>
        <w:rPr>
          <w:rFonts w:ascii="Microsoft YaHei" w:hAnsi="Microsoft YaHei" w:eastAsia="Microsoft YaHei" w:cs="Microsoft YaHei"/>
        </w:rPr>
        <w:t>国家</w:t>
      </w:r>
      <w:r>
        <w:rPr>
          <w:rFonts w:ascii="MS Gothic" w:hAnsi="MS Gothic" w:eastAsia="MS Gothic" w:cs="MS Gothic"/>
        </w:rPr>
        <w:t>から</w:t>
      </w:r>
      <w:r>
        <w:rPr>
          <w:rFonts w:ascii="Microsoft YaHei" w:hAnsi="Microsoft YaHei" w:eastAsia="Microsoft YaHei" w:cs="Microsoft YaHei"/>
        </w:rPr>
        <w:t>、</w:t>
      </w:r>
      <w:r>
        <w:rPr>
          <w:rFonts w:ascii="MS Gothic" w:hAnsi="MS Gothic" w:eastAsia="MS Gothic" w:cs="MS Gothic"/>
        </w:rPr>
        <w:t>ソビエト</w:t>
      </w:r>
      <w:r>
        <w:rPr>
          <w:rFonts w:ascii="Microsoft YaHei" w:hAnsi="Microsoft YaHei" w:eastAsia="Microsoft YaHei" w:cs="Microsoft YaHei"/>
        </w:rPr>
        <w:t>連邦</w:t>
      </w:r>
      <w:r>
        <w:rPr>
          <w:rFonts w:ascii="MS Gothic" w:hAnsi="MS Gothic" w:eastAsia="MS Gothic" w:cs="MS Gothic"/>
        </w:rPr>
        <w:t>の</w:t>
      </w:r>
      <w:r>
        <w:rPr>
          <w:rFonts w:ascii="Microsoft YaHei" w:hAnsi="Microsoft YaHei" w:eastAsia="Microsoft YaHei" w:cs="Microsoft YaHei"/>
        </w:rPr>
        <w:t>連邦体</w:t>
      </w:r>
      <w:r>
        <w:rPr>
          <w:rFonts w:ascii="MS Gothic" w:hAnsi="MS Gothic" w:eastAsia="MS Gothic" w:cs="MS Gothic"/>
        </w:rPr>
        <w:t>へと</w:t>
      </w:r>
      <w:r>
        <w:rPr>
          <w:rFonts w:ascii="Microsoft YaHei" w:hAnsi="Microsoft YaHei" w:eastAsia="Microsoft YaHei" w:cs="Microsoft YaHei"/>
        </w:rPr>
        <w:t>移</w:t>
      </w:r>
      <w:r>
        <w:rPr>
          <w:rFonts w:ascii="MS Gothic" w:hAnsi="MS Gothic" w:eastAsia="MS Gothic" w:cs="MS Gothic"/>
        </w:rPr>
        <w:t>っていた</w:t>
      </w:r>
      <w:r>
        <w:rPr>
          <w:rFonts w:ascii="Times New Roman" w:hAnsi="Times New Roman" w:eastAsia="Times New Roman" w:cs="Times New Roman"/>
        </w:rPr>
        <w:t>.</w:t>
      </w:r>
      <w:r>
        <w:rPr>
          <w:rFonts w:ascii="MS Gothic" w:hAnsi="MS Gothic" w:eastAsia="MS Gothic" w:cs="MS Gothic"/>
        </w:rPr>
        <w:t>フランスは</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国家</w:t>
      </w:r>
      <w:r>
        <w:rPr>
          <w:rFonts w:ascii="MS Gothic" w:hAnsi="MS Gothic" w:eastAsia="MS Gothic" w:cs="MS Gothic"/>
        </w:rPr>
        <w:t>であったが</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節</w:t>
      </w:r>
      <w:r>
        <w:rPr>
          <w:rFonts w:ascii="MS Gothic" w:hAnsi="MS Gothic" w:eastAsia="MS Gothic" w:cs="MS Gothic"/>
        </w:rPr>
        <w:t>において</w:t>
      </w:r>
      <w:r>
        <w:rPr>
          <w:rFonts w:ascii="Microsoft YaHei" w:hAnsi="Microsoft YaHei" w:eastAsia="Microsoft YaHei" w:cs="Microsoft YaHei"/>
        </w:rPr>
        <w:t>教皇権</w:t>
      </w:r>
      <w:r>
        <w:rPr>
          <w:rFonts w:ascii="MS Gothic" w:hAnsi="MS Gothic" w:eastAsia="MS Gothic" w:cs="MS Gothic"/>
        </w:rPr>
        <w:t>が</w:t>
      </w: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に</w:t>
      </w:r>
      <w:r>
        <w:rPr>
          <w:rFonts w:ascii="Microsoft YaHei" w:hAnsi="Microsoft YaHei" w:eastAsia="Microsoft YaHei" w:cs="Microsoft YaHei"/>
        </w:rPr>
        <w:t>報復</w:t>
      </w:r>
      <w:r>
        <w:rPr>
          <w:rFonts w:ascii="MS Gothic" w:hAnsi="MS Gothic" w:eastAsia="MS Gothic" w:cs="MS Gothic"/>
        </w:rPr>
        <w:t>した</w:t>
      </w:r>
      <w:r>
        <w:rPr>
          <w:rFonts w:ascii="Microsoft YaHei" w:hAnsi="Microsoft YaHei" w:eastAsia="Microsoft YaHei" w:cs="Microsoft YaHei"/>
        </w:rPr>
        <w:t>時</w:t>
      </w:r>
      <w:r>
        <w:rPr>
          <w:rFonts w:ascii="MS Gothic" w:hAnsi="MS Gothic" w:eastAsia="MS Gothic" w:cs="MS Gothic"/>
        </w:rPr>
        <w:t>には</w:t>
      </w:r>
      <w:r>
        <w:rPr>
          <w:rFonts w:ascii="Microsoft YaHei" w:hAnsi="Microsoft YaHei" w:eastAsia="Microsoft YaHei" w:cs="Microsoft YaHei"/>
        </w:rPr>
        <w:t>、南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かつてのソビエト</w:t>
      </w:r>
      <w:r>
        <w:rPr>
          <w:rFonts w:ascii="Microsoft YaHei" w:hAnsi="Microsoft YaHei" w:eastAsia="Microsoft YaHei" w:cs="Microsoft YaHei"/>
        </w:rPr>
        <w:t>連邦</w:t>
      </w:r>
      <w:r>
        <w:rPr>
          <w:rFonts w:ascii="MS Gothic" w:hAnsi="MS Gothic" w:eastAsia="MS Gothic" w:cs="MS Gothic"/>
        </w:rPr>
        <w:t>がそうであったように</w:t>
      </w:r>
      <w:r>
        <w:rPr>
          <w:rFonts w:ascii="Microsoft YaHei" w:hAnsi="Microsoft YaHei" w:eastAsia="Microsoft YaHei" w:cs="Microsoft YaHei"/>
        </w:rPr>
        <w:t>、「国々」</w:t>
      </w:r>
      <w:r>
        <w:rPr>
          <w:rFonts w:ascii="MS Gothic" w:hAnsi="MS Gothic" w:eastAsia="MS Gothic" w:cs="MS Gothic"/>
        </w:rPr>
        <w:t>として</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Apwitikira mulemfumu wa kumpoto (upapa), uku kubwezera kunadza na “magaleta,” “okwera pa mahachi,” na “ngalawa zambiri.” Magaleta na okwera pa mahachi ni vimanyikwiro vya nkhongono za nkhondo, ndipo ngalawa ni vimanyikwiro vya nkhongono za chuma. Ulamuliro uwo ukapanga ubwenzi wambura utuŵa na upapa na chilato cha kuwiskira pasi Soviet Union ukaŵa United States, ndipo nkhongono ziŵiri za United States mu Chivumbuzi chaputala 13, zikulongosoreka kuti ni luso lake la kukakamizga charu kuti chipokere cimanyikwiro ca mazaza gha upapa kwizira mu nkhongono za nkhondo na za chuma. Ŵanthu ŵazamukanizgika kugura panji kuguliska kwambura cimanyikwiro ici, ndipo kusazgirapo apo, kwambura cimanyikwiro ici, ŵanthu ŵazamukomeka.</w:t>
      </w:r>
    </w:p>
    <w:p>
      <w:pPr>
        <w:pStyle w:val="ArticleBody"/>
        <w:jc w:val="left"/>
      </w:pPr>
      <w:r>
        <w:rPr>
          <w:rFonts w:ascii="Times New Roman" w:hAnsi="Times New Roman" w:eastAsia="Times New Roman" w:cs="Times New Roman"/>
        </w:rPr>
        <w:t>Verse forty ibatambulira lwatu zoka inyoka (omwami ow’omu bukiika obwa bugwanjuba), ensolo (obwapapa) n’omulanzi ow’obulimba (Amerika eya Bungereza). Olunyiriri olusinga obukulu olw’“ekiseera eky’enkomerero” mu 1989, lulumiriza amaanyi asatu agazikiriza agakulembera ensi okugenda mu Armagedoni, nga bwe kiri nti ennyiriri ez’ensibuko ez’olugendo lwa baMillerite zaalumiriza amaanyi abiri agazikiriza ag’obupagaani ne gaddibwako obwapapa.</w:t>
      </w:r>
    </w:p>
    <w:p>
      <w:pPr>
        <w:pStyle w:val="ArticleBody"/>
        <w:jc w:val="left"/>
      </w:pPr>
      <w:r>
        <w:rPr>
          <w:rFonts w:ascii="Times New Roman" w:hAnsi="Times New Roman" w:eastAsia="Times New Roman" w:cs="Times New Roman"/>
        </w:rPr>
        <w:t>Umurongo utangirana n’intambara hagati y’umwami w’ikusi n’umwami w’ikyaruguru. Mu ntangiriro y’uwo murongo (1798), umwami w’ikusi ni we utsinda, ariko muri uwo murongo umwami w’ikyaruguru arihorera kandi akanesha umwami w’ikusi. Intangiriro y’uwo murongo igaragaza intambara hagati y’umwami w’ikyaruguru n’umwami w’ikusi, kandi ku iherezo ry’ubutumwa bukubiye muri uwo murongo ya ntambara nyine hagati y’abami b’ikyaruguru n’ikusi yongeye kugaragazwa, ariko ibisubizo bikaba bihabanye. Intangiriro yarangaga “igihe cy’imperuka” mu 1798, kandi intambara y’iherezo ikaranga “igihe cy’imperuka” mu 1989. Uwo murongo ukubiyemo mu buhamya bwawo bwanditswe umukono wa Alufa na Omega, intangiriro n’iherezo.</w:t>
      </w:r>
    </w:p>
    <w:p>
      <w:pPr>
        <w:pStyle w:val="ArticleBody"/>
        <w:jc w:val="left"/>
      </w:pPr>
      <w:r>
        <w:rPr>
          <w:rFonts w:ascii="Times New Roman" w:hAnsi="Times New Roman" w:eastAsia="Times New Roman" w:cs="Times New Roman"/>
        </w:rPr>
        <w:t>Olunyiriri olwo olwennyini olw’olunyiriri lugenda mu maaso okusukka okugwa kw’Obwakabaka bwa Soviet Union mu 1989, okutuuka ku Sunday law ey’olunyiriri amakumi ana mu gumu. Mu Sunday law, obumu obw’emirundi esatu obwa Babulooni ow’omulembe guno butuukirizibwa okuyita mu mitendera gy’ebintu eby’amangu. N’olwekyo olunyiriri amakumi ana lutandika ng’ekiwundu ekitta kiweebwa mu 1798, era omwenzi wa Ttuulo ne yeerabirwa. Ebyafaayo ebikiikirirwa olunyiriri bino bimalirizibwa ddala ku Sunday law ey’olunyiriri amakumi ana mu gumu, we kiwundu ekitta kiwonyezebwa era omwenzi wa Ttuulo n’ajjukirwa. Omukono ogulaga entandikwa n’enkomerero guwandiikiddwa si ku biwandiiko ebisangibwa mu lunyiriri lwokka, wabula ne ku byafaayo byonna ebijjuvu ebikiikirirwa olunyiriri olwo. Olunyiriri luno lunnyonnyola omutendera ogw’obunnabbi ogwesigamiziddwa si ku bukafiiri bwokka (ogusota) ne ku bwapaapa bwokka (ensolo), wabula lulaga enteekateeka y’amaanyi asatu agazikiriza agakulembera ensi okugenda ku Alimaggedoni.</w:t>
      </w:r>
    </w:p>
    <w:p>
      <w:pPr>
        <w:pStyle w:val="ArticleBody"/>
        <w:jc w:val="left"/>
      </w:pPr>
      <w:r>
        <w:rPr>
          <w:rFonts w:ascii="Times New Roman" w:hAnsi="Times New Roman" w:eastAsia="Times New Roman" w:cs="Times New Roman"/>
        </w:rPr>
        <w:t>Maonekedwe aulosi a Miller analengeza kubwera kwa chiweruzo chofufuza cha Mulungu, ndipo maonekedwe aulosi a Future for America analengeza kubwera kwa chiweruzo chopereka chilango cha Mulungu. Pa “nthawi ya mapeto” mu 1989, njira ya mayeso ndi kuyeretsedwa ya magawo atatu inayamba pamene mavesi asanu ndi limodzi otsiriza a Danieli 11 anatsegulidwa pa kugwa kwa Soviet Union. Kusiyana kwakuti Miller anaona chikunja ndi upapa wokha, ndipo sanaone Chiprotestanti chopanduka, kuyenera kumvedwa kuti munthu amvetse molondola masomphenya a Mtsinje wa Ulai amene anatsegulidwa mu 1798.</w:t>
      </w:r>
    </w:p>
    <w:p>
      <w:pPr>
        <w:pStyle w:val="ArticleBody"/>
        <w:jc w:val="left"/>
      </w:pPr>
      <w:r>
        <w:rPr>
          <w:rFonts w:ascii="Times New Roman" w:hAnsi="Times New Roman" w:eastAsia="Times New Roman" w:cs="Times New Roman"/>
        </w:rPr>
        <w:t>Tukulililila lufwelelo lulu mu kisoneka kya kulonda.</w:t>
      </w:r>
    </w:p>
    <w:p>
      <w:pPr>
        <w:pStyle w:val="ArticleScripture"/>
        <w:jc w:val="left"/>
      </w:pPr>
      <w:r>
        <w:rPr>
          <w:rFonts w:ascii="Times New Roman" w:hAnsi="Times New Roman" w:eastAsia="Times New Roman" w:cs="Times New Roman"/>
        </w:rPr>
        <w:t>“Tulefwe puleekufikya. Ibihe bya makambakano bileisa ku ntanshi yesu. Icalo conse nacinyanta na mupashi wa nkondo. Mu nshita iishalipo panono, ifyakucitika fya makambakano ifyalandwa mu buprofeti fikesa fikafikilishiwa. Ubuprofeti bwa mu cipandwa ca bu-11 ca Danieli bwapalama sana ku kufikilila kwabuko konse. Ilyashi ilinono ilingi ilyacitikile mu kufikilishiwa kwa ubu buprofeti likabwekeshiwapo.”</w:t>
      </w:r>
    </w:p>
    <w:p>
      <w:pPr>
        <w:pStyle w:val="ArticleScripture"/>
        <w:jc w:val="left"/>
      </w:pPr>
      <w:r>
        <w:rPr>
          <w:rFonts w:ascii="Times New Roman" w:hAnsi="Times New Roman" w:eastAsia="Times New Roman" w:cs="Times New Roman"/>
        </w:rPr>
        <w:t>“Mu vesi ya makumi tatu, havangidike ngolo yimo yina ‘vesi 30 tii makumi tatu na sita quoted.’”</w:t>
      </w:r>
    </w:p>
    <w:p>
      <w:pPr>
        <w:pStyle w:val="ArticleScripture"/>
        <w:jc w:val="left"/>
      </w:pPr>
      <w:r>
        <w:rPr>
          <w:rFonts w:ascii="Times New Roman" w:hAnsi="Times New Roman" w:eastAsia="Times New Roman" w:cs="Times New Roman"/>
        </w:rPr>
        <w:t>“دەڤەرێن وەک ئەوەی لەم وشانەدا هاتینە وەسفکرن، پێک دەهێن.”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Tano</dc:title>
  <dc:subject>Kufunua Mfumo wa Kinabii: Ufahamu wa William Miller na Nguvu Tatu za Uharibifu Zisababishazo kuelekea Har–Magedoni</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