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Thelathini na Tisa</w:t>
      </w:r>
    </w:p>
    <w:p>
      <w:pPr>
        <w:pStyle w:val="ArticleSubtitle"/>
        <w:jc w:val="left"/>
      </w:pPr>
      <w:r>
        <w:rPr>
          <w:rFonts w:ascii="Arial" w:hAnsi="Arial" w:eastAsia="Arial" w:cs="Arial"/>
        </w:rPr>
        <w:t>Kufichua Kitambaa cha Kinabii: Ndoto ya William Miller na Kurejeshwa kwa Kweli za Msingi katika Siku za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Twende tukitafakari matumizi ya kiunabii ya ndoto ya William Miller katika siku za mwisho, ambako unabii wote hupata utimilifu wake mkamilifu. Ndoto ya Miller hutambulisha ugunduzi, uthibitisho, kukataliwa, kuzikwa, na kurejeshwa kwa kweli za msingi za Uadventista zilizokusanywa kupitia huduma ya Miller. Hizo kweli za msingi ziliwakilisha kweli zilizofunuliwa muhuri wake mwaka 1798. Kweli hizo zinawakilishwa na njozi ya Mto Ulai. Ndoto ya Miller, kama ilivyoandikwa katika kitabu cha Early Writings, ilikuwa ndoto yake ya pili, na ndoto hiyo ilikuwa imefananishwa na ndoto ya pili ya Nebukadneza, kama vile Miller mwenyewe alivyokuwa amefananishwa na Nebukadneza.</w:t>
      </w:r>
    </w:p>
    <w:p>
      <w:pPr>
        <w:pStyle w:val="ArticleBody"/>
        <w:jc w:val="left"/>
      </w:pPr>
      <w:r>
        <w:rPr>
          <w:rFonts w:ascii="Times New Roman" w:hAnsi="Times New Roman" w:eastAsia="Times New Roman" w:cs="Times New Roman"/>
        </w:rPr>
        <w:t>Bài viết trước đã chứng minh rằng sự kết thúc của đời sống “bảy kỳ” của Nê-bu-cát-nết-sa, khi ông sống với lòng của loài thú, đã chấm dứt theo nghĩa biểu tượng vào năm 1798. Khi ấy, vương quốc của ông được phục hồi, và lần đầu tiên, Nê-bu-cát-nết-sa tượng trưng cho một người đã hoàn toàn hoán cải. Xét theo “thời kỳ cuối cùng,” vào năm 1798, ông tượng trưng cho “người khôn ngoan.” Chúng ta cũng đã xác định rằng, với tư cách là vị vua đầu tiên của Ba-by-lôn, sự phán xét “bảy kỳ” của Nê-bu-cát-nết-sa là hình bóng báo trước sự phán xét hai nghìn năm trăm hai mươi của Bên-xát-sa (mê-nê, mê-nê, tê-ken, u-phác-sin), là vị vua cuối cùng của Ba-by-lôn.</w:t>
      </w:r>
    </w:p>
    <w:p>
      <w:pPr>
        <w:pStyle w:val="ArticleScripture"/>
        <w:jc w:val="left"/>
      </w:pPr>
      <w:r>
        <w:rPr>
          <w:rFonts w:ascii="Times New Roman" w:hAnsi="Times New Roman" w:eastAsia="Times New Roman" w:cs="Times New Roman"/>
        </w:rPr>
        <w:t>“Kwa mtawala wa mwisho wa Babeli, kama kwa mfano kwa wa kwanza wake, ilikuwa imefika hukumu ya Mlinzi wa kimungu: ‘Ee mfalme, … umeambiwa; Ufalme umeondoka kwako.’ Danieli 4:31.” Prophets and Kings, 533.</w:t>
      </w:r>
    </w:p>
    <w:p>
      <w:pPr>
        <w:pStyle w:val="ArticleBody"/>
        <w:jc w:val="left"/>
      </w:pPr>
      <w:r>
        <w:rPr>
          <w:rFonts w:ascii="Times New Roman" w:hAnsi="Times New Roman" w:eastAsia="Times New Roman" w:cs="Times New Roman"/>
        </w:rPr>
        <w:t>Sista White akamtambua Belshaza katika saa yake ya hukumu kuwa ndiye “mfalme mpumbavu.” Katika hitimisho la saa ya hukumu ya Nebukadneza, yeye anamwakilisha “mfalme mwenye hekima,” kwa maana alinufaishwa na hukumu ya “nyakati saba,” na Belshaza, ingawa aliijua historia hiyo, alikataa kunufaishwa nayo.</w:t>
      </w:r>
    </w:p>
    <w:p>
      <w:pPr>
        <w:pStyle w:val="ArticleScripture"/>
        <w:jc w:val="left"/>
      </w:pPr>
      <w:r>
        <w:rPr>
          <w:rFonts w:ascii="Times New Roman" w:hAnsi="Times New Roman" w:eastAsia="Times New Roman" w:cs="Times New Roman"/>
        </w:rPr>
        <w:t>“Bbelishaza wa bulengau wakwe uburahirire no kwikuzamya bwafutishije amasomo atari akwiriye kwibagirana na rimwe; kandi yakoze ibyaha bisa n’ibyazanye imanza zikomeye kuri Nebukadinezari. Yapfushije ubusa amahirwe yari yarahawe ku bw’imbabazi, yirengagiza gukoresha amahirwe yari hafi ye kugira ngo amenyane n’ukuri. ‘Nkore iki kugira ngo nkizwe?’ yari ikibazo uwo mwami ukomeye ariko w’umupfapfa yanyuzagaho atabyitayeho.” Bible Echo, April 25, 1898.</w:t>
      </w:r>
    </w:p>
    <w:p>
      <w:pPr>
        <w:pStyle w:val="ArticleBody"/>
        <w:jc w:val="left"/>
      </w:pPr>
      <w:r>
        <w:rPr>
          <w:rFonts w:ascii="Times New Roman" w:hAnsi="Times New Roman" w:eastAsia="Times New Roman" w:cs="Times New Roman"/>
        </w:rPr>
        <w:t>Nebukadreza ne kimenyetso c’“ab’ubwenge” bo mu 1798, batahura ukwongerekana kw’ubumenyi mu gihe c’iherezo.</w:t>
      </w:r>
    </w:p>
    <w:p>
      <w:pPr>
        <w:pStyle w:val="ArticleScripture"/>
        <w:jc w:val="left"/>
      </w:pPr>
      <w:r>
        <w:rPr>
          <w:rFonts w:ascii="Times New Roman" w:hAnsi="Times New Roman" w:eastAsia="Times New Roman" w:cs="Times New Roman"/>
        </w:rPr>
        <w:t>“</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ꯄꯤꯔꯥꯡ</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ꯂꯤꯄꯁꯤꯡꯗꯒꯤ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ꯍꯦꯕꯟꯗꯒꯤ</w:t>
      </w:r>
      <w:r>
        <w:rPr>
          <w:rFonts w:ascii="Times New Roman" w:hAnsi="Times New Roman" w:eastAsia="Times New Roman" w:cs="Times New Roman"/>
        </w:rPr>
        <w:t xml:space="preserve"> </w:t>
      </w:r>
      <w:r>
        <w:rPr>
          <w:rFonts w:ascii="Nirmala UI" w:hAnsi="Nirmala UI" w:eastAsia="Nirmala UI" w:cs="Nirmala UI"/>
        </w:rPr>
        <w:t>ꯈꯣꯠꯂꯤꯕ</w:t>
      </w:r>
      <w:r>
        <w:rPr>
          <w:rFonts w:ascii="Times New Roman" w:hAnsi="Times New Roman" w:eastAsia="Times New Roman" w:cs="Times New Roman"/>
        </w:rPr>
        <w:t xml:space="preserve"> </w:t>
      </w:r>
      <w:r>
        <w:rPr>
          <w:rFonts w:ascii="Nirmala UI" w:hAnsi="Nirmala UI" w:eastAsia="Nirmala UI" w:cs="Nirmala UI"/>
        </w:rPr>
        <w:t>ꯋꯥꯀꯍꯜ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ꯂꯩꯔꯦꯟ</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ꯂꯥꯛꯈ꯭ꯔꯦ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ꯂꯧꯊꯣꯛꯈꯤ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ꯑꯃꯒꯨꯝꯕ</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ꯃꯥꯟꯍꯥꯟꯕꯥ</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ꯂꯣꯏꯔꯕꯗ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ꯍꯟꯊꯈꯤ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ꯍꯦꯕꯟꯒꯤ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ꯂꯩꯔꯦꯟ</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ꯌꯦꯡꯂꯒꯥ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ꯄꯨꯅꯁꯤꯠꯄꯥ</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ꯂꯥꯏꯅꯤꯡꯊꯧꯒꯤ</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ꯈꯪꯂꯤ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ꯄꯥꯟꯗꯝꯗ</w:t>
      </w:r>
      <w:r>
        <w:rPr>
          <w:rFonts w:ascii="Times New Roman" w:hAnsi="Times New Roman" w:eastAsia="Times New Roman" w:cs="Times New Roman"/>
        </w:rPr>
        <w:t xml:space="preserve"> </w:t>
      </w:r>
      <w:r>
        <w:rPr>
          <w:rFonts w:ascii="Nirmala UI" w:hAnsi="Nirmala UI" w:eastAsia="Nirmala UI" w:cs="Nirmala UI"/>
        </w:rPr>
        <w:t>ꯍꯟꯊꯍꯜꯂꯤ꯫</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 itangazo ry’abaturage bose, Umwami Nebukadinezari yemeye icyaha cye, n’imbabazi zikomeye z’Imana mu kumusubiza mu cyubahiro cye. Icyo ni cyo gikorwa cya nyuma cy’ubuzima bwe nk’uko cyanditswe mu Mateka Yera.” Review and Herald, February 1, 1881.</w:t>
      </w:r>
    </w:p>
    <w:p>
      <w:pPr>
        <w:pStyle w:val="ArticleBody"/>
        <w:jc w:val="left"/>
      </w:pPr>
      <w:r>
        <w:rPr>
          <w:rFonts w:ascii="Times New Roman" w:hAnsi="Times New Roman" w:eastAsia="Times New Roman" w:cs="Times New Roman"/>
        </w:rPr>
        <w:t>Nebukadnetsari “nyakati saba” zake zilipofikia mwisho, alitoa tangazo la hadhara, ambalo lilijumuisha ungamo la hadhara. Miller, kama Nebukadnetsari, anawawakilisha “wenye hekima” katika mwaka wa 1798, ambao wanaelewa kuongezeka kwa ujuzi wakati wa mwisho. Wote wawili walikuwa na ndoto mbili, na kila moja ya ndoto zao za pili kwa ishara hutambulisha “nyakati saba.” “Nyakati saba” imeonyeshwa katika makala zilizotangulia kuwa huashiria hatua ya mpito.</w:t>
      </w:r>
    </w:p>
    <w:p>
      <w:pPr>
        <w:pStyle w:val="ArticleBody"/>
        <w:jc w:val="left"/>
      </w:pPr>
      <w:r>
        <w:rPr>
          <w:rFonts w:ascii="Times New Roman" w:hAnsi="Times New Roman" w:eastAsia="Times New Roman" w:cs="Times New Roman"/>
        </w:rPr>
        <w:t>1798-</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নেবূখদ্</w:t>
      </w:r>
      <w:r>
        <w:rPr>
          <w:rFonts w:ascii="Times New Roman" w:hAnsi="Times New Roman" w:eastAsia="Times New Roman" w:cs="Times New Roman"/>
        </w:rPr>
        <w:t>‌</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গর্বিত</w:t>
      </w:r>
      <w:r>
        <w:rPr>
          <w:rFonts w:ascii="Times New Roman" w:hAnsi="Times New Roman" w:eastAsia="Times New Roman" w:cs="Times New Roman"/>
        </w:rPr>
        <w:t xml:space="preserve"> </w:t>
      </w:r>
      <w:r>
        <w:rPr>
          <w:rFonts w:ascii="Nirmala UI" w:hAnsi="Nirmala UI" w:eastAsia="Nirmala UI" w:cs="Nirmala UI"/>
        </w:rPr>
        <w:t>অবস্থা</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জ্ঞানীদের</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উত্তরণের</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প্রকাশ্য</w:t>
      </w:r>
      <w:r>
        <w:rPr>
          <w:rFonts w:ascii="Times New Roman" w:hAnsi="Times New Roman" w:eastAsia="Times New Roman" w:cs="Times New Roman"/>
        </w:rPr>
        <w:t xml:space="preserve"> </w:t>
      </w:r>
      <w:r>
        <w:rPr>
          <w:rFonts w:ascii="Nirmala UI" w:hAnsi="Nirmala UI" w:eastAsia="Nirmala UI" w:cs="Nirmala UI"/>
        </w:rPr>
        <w:t>স্বীকারোক্তি।</w:t>
      </w:r>
      <w:r>
        <w:rPr>
          <w:rFonts w:ascii="Times New Roman" w:hAnsi="Times New Roman" w:eastAsia="Times New Roman" w:cs="Times New Roman"/>
        </w:rPr>
        <w:t xml:space="preserve"> 1798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উত্তরণবিন্দুও</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আগমনকেও</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সেইজন্য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ব্যবস্থাকালকে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ততক্ষণ</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ঘটতে</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প্রাণঘাতী</w:t>
      </w:r>
      <w:r>
        <w:rPr>
          <w:rFonts w:ascii="Times New Roman" w:hAnsi="Times New Roman" w:eastAsia="Times New Roman" w:cs="Times New Roman"/>
        </w:rPr>
        <w:t xml:space="preserve"> </w:t>
      </w:r>
      <w:r>
        <w:rPr>
          <w:rFonts w:ascii="Nirmala UI" w:hAnsi="Nirmala UI" w:eastAsia="Nirmala UI" w:cs="Nirmala UI"/>
        </w:rPr>
        <w:t>আঘাত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Scripture"/>
        <w:jc w:val="left"/>
      </w:pPr>
      <w:r>
        <w:rPr>
          <w:rFonts w:ascii="Times New Roman" w:hAnsi="Times New Roman" w:eastAsia="Times New Roman" w:cs="Times New Roman"/>
        </w:rPr>
        <w:t>“Peyama xwe bi xwe diyar dike ku ev tevger divê di kîjan demê de pêk were. Tê ragihandin ku ew beşek ji ‘mizgîniya herheyî’ ye; û ew vekirina dadweriyê ragihîne. Peyama rizgariyê di hemû serdeman de hatiye mizgîn kirin; lê ev peyam beşek ji mizgîniyê ye ku tenê di rojên dawî de dikare were ragihandin, ji ber ku tenê hingê rast bû ku saeta dadweriyê hatibû. Pêxemberî rêzek bûyeran pêşkêş dikin ku ber bi vekirina dadweriyê ve diçin. Ev bi taybetî li ser pirtûka Danielê rast e. Lê ew beşa pêxemberiya wî ya ku bi rojên dawî re têkildar bû, Daniel ferman wergirt ku wê bigire û bisêle ‘heta dema dawiyê.’ Heta em ne gihîştibin vê demê, peyamek derbarê dadweriyê de, ku li ser bicihanîna van pêxemberiyan ava bû, nikaribû were ragihandin. Lê di dema dawiyê de, pêxember dibêje, ‘gelek dê li wir û vir herikin, û zanîn dê zêde bibe.’ Daniel 12:4.”</w:t>
      </w:r>
    </w:p>
    <w:p>
      <w:pPr>
        <w:pStyle w:val="ArticleScripture"/>
        <w:jc w:val="left"/>
      </w:pPr>
      <w:r>
        <w:rPr>
          <w:rFonts w:ascii="Times New Roman" w:hAnsi="Times New Roman" w:eastAsia="Times New Roman" w:cs="Times New Roman"/>
        </w:rPr>
        <w:t>Mtume Paulo alionya kanisa lisitarajie kuja kwa Kristo katika siku zake. “Siku hiyo haitakuja,” asema, “isipokuwa kwanza kuwe kuwapo kuanguka kutoka katika imani, naye yule mtu wa dhambi kufunuliwa.” 2 Wathesalonike 2:3. Si mpaka baada ya ule uasi mkuu, na kipindi kirefu cha utawala wa “mtu wa dhambi,” ndipo tunaweza kutazamia kuja kwa Bwana wetu. “Mtu wa dhambi,” ambaye pia huitwa “siri ya uovu,” “mwana wa upotevu,” na “yule mwovu,” huwakilisha upapa, ambao, kama ilivyotabiriwa katika unabii, ulikusudiwa kudumisha ukuu wake kwa muda wa miaka 1260. Kipindi hiki kilifikia mwisho wake mwaka 1798. Kuja kwa Kristo kusingeweza kutukia kabla ya wakati huo. Paulo analeta onyo lake likihusu kipindi chote cha mpango wa Ukristo hadi kufikia mwaka 1798. Ni upande wa baada ya wakati huo ambapo ujumbe wa kuja kwa Kristo mara ya pili unapaswa kutangazwa.</w:t>
      </w:r>
    </w:p>
    <w:p>
      <w:pPr>
        <w:pStyle w:val="ArticleScripture"/>
        <w:jc w:val="left"/>
      </w:pPr>
      <w:r>
        <w:rPr>
          <w:rFonts w:ascii="Times New Roman" w:hAnsi="Times New Roman" w:eastAsia="Times New Roman" w:cs="Times New Roman"/>
        </w:rPr>
        <w:t>“Wek guhdahn kain miths ehn ihs pahs ihjesdem. Paul, as wi don sihn, ihn nehn preech iht; ihn poynt ihn bredahrn intu di den fahr-distahnt fyuucha fih di koming a di Lard. Di Reformers nehn prokleym iht. Martin Luther pleyce di jojment bout chrihondred yiers ihnna di fyuucha fram ihn deh. Bot sins 1798, di buk a Daniel ben unseel, nalij a di profisiz ben inkrihs, an meni ben prokleym di solemn mesij a di jojment nihr.” The Great Controversy, 356.</w:t>
      </w:r>
    </w:p>
    <w:p>
      <w:pPr>
        <w:pStyle w:val="ArticleBody"/>
        <w:jc w:val="left"/>
      </w:pPr>
      <w:r>
        <w:rPr>
          <w:rFonts w:ascii="Times New Roman" w:hAnsi="Times New Roman" w:eastAsia="Times New Roman" w:cs="Times New Roman"/>
        </w:rPr>
        <w:t>Mu mwaka wa 1798, kuje ibihe bishya vy’igikorwa c’agakiza, kandi ivyo bihe bishya bitanga imburi y’ibindi bihe vyari gutangura mu mwaka wa 1844. Muri iryo hinduka ry’ibihe, umuryango umwe wari gufungwa, kandi uwundi ugafungurwa.</w:t>
      </w:r>
    </w:p>
    <w:p>
      <w:pPr>
        <w:pStyle w:val="ArticleScripture"/>
        <w:jc w:val="left"/>
      </w:pPr>
      <w:r>
        <w:rPr>
          <w:rFonts w:ascii="Times New Roman" w:hAnsi="Times New Roman" w:eastAsia="Times New Roman" w:cs="Times New Roman"/>
        </w:rPr>
        <w:t>Na kwa malaika wa kanisa lililo katika Filadelfia andika; Haya ndiyo anenayo yeye aliye mtakatifu, yeye aliye wa kweli, yeye aliye na ufunguo wa Daudi, yeye afunguaye, wala hakuna afungaye; naye afungaye, wala hakuna afunguaye; Nayajua matendo yako: tazama, nimekuwekea mbele yako mlango uliofunguliwa, wala hakuna awezaye kuufunga; kwa maana unayo nguvu kidogo, nawe umelishika neno langu, wala hukukana jina langu. Ufunuo 3:7, 8.</w:t>
      </w:r>
    </w:p>
    <w:p>
      <w:pPr>
        <w:pStyle w:val="ArticleBody"/>
        <w:jc w:val="left"/>
      </w:pPr>
      <w:r>
        <w:rPr>
          <w:rFonts w:ascii="Times New Roman" w:hAnsi="Times New Roman" w:eastAsia="Times New Roman" w:cs="Times New Roman"/>
        </w:rPr>
        <w:t>Omuryango w’urugi uranga igihe gishya cy’itegeko ry’ibihe. Habayeho ihinduka ry’itegeko ry’ubwami n’ubutumwa mu 1798, ku iherezo ry’umujinya wa mbere, wasohorejwe kuva mu 723 Mbere ya Kristo kugeza mu 1798. Nanone habayeho ihinduka ry’itegeko ry’ibihe mu 1844, ku iherezo ry’umujinya wa nyuma, wasohorejwe kuva mu 677 Mbere ya Kristo kugeza mu 1844. Mu 1798, igihe cy’ubutumwa bw’umumalayika wa mbere, bwaburirizaga iby’urubanza rwegereje, cyari kigeze. Nebukadinezari na Miller bombi bagaragazwa nk’“abanyabwenge,” mu “gihe cy’imperuka,” ubwo “urugi” rwafungurwaga ku gihe cy’imbere cy’ubutumwa bw’umumalayika wa mbere no ku ihinduka ry’inyuma ry’itegeko ry’ibihe riva ku nyamaswa yo mu nyanja rikajya ku nyamaswa yo ku isi. Igihe cy’ubutumwa bw’umumalayika wa mbere cyasohoye ubwo urugi rwinjira Ahera Cyane hafungurwaga ku wa 22 Ukwakira 1844, maze igihe cy’umumalayika wa gatatu, n’urubanza rw’iperereza, kiragera.</w:t>
      </w:r>
    </w:p>
    <w:p>
      <w:pPr>
        <w:pStyle w:val="ArticleBody"/>
        <w:jc w:val="left"/>
      </w:pPr>
      <w:r>
        <w:rPr>
          <w:rFonts w:ascii="Times New Roman" w:hAnsi="Times New Roman" w:eastAsia="Times New Roman" w:cs="Times New Roman"/>
        </w:rPr>
        <w:t>Miller-ngi kalmi atouba ani 1798-da door ama hangdokkhraba matamda hou-i, aduga mahak adu ahanba “two witnesses” singbu hingna amuk piba matamgi transitional period-ta door ama hangdokkhraba matamda loire, maramdi makhoi-na Midnight Cry-gi message adu proclaim tou-naba. Prophetic oina Nebuchadnezzar amasung Miller anina 1798-da sea beast-ki leibakdagi earth beast-ki leibakta lakpagi transition adu phanghalli. Makhoi anina 1844-da investigative judgment-ki nakkhanda lakpa amasung lakliba adugi khudol phongdokkhi. 1798 amasung 1844-na Leviticus twenty-six-da pumnamak taibangpan “seven times” gi matung inna set forth toukhiba mahakki mi-singgi mathakta Isvar-gi ahanba amasung aronba “indignations” ani-gi loiba phanghalli. 1798-dagi 1844-faoba chahi forty-six aduna spiritual temple adu semgatpagi khudam oi, aduda messenger of the covenant-na October 22, 1844-da akhannaba lakli, Christ-na Holy Place-dagi Most Holy Place-da transition tourakpa matamda.</w:t>
      </w:r>
    </w:p>
    <w:p>
      <w:pPr>
        <w:pStyle w:val="ArticleBody"/>
        <w:jc w:val="left"/>
      </w:pPr>
      <w:r>
        <w:rPr>
          <w:rFonts w:ascii="Times New Roman" w:hAnsi="Times New Roman" w:eastAsia="Times New Roman" w:cs="Times New Roman"/>
        </w:rPr>
        <w:t>1798 na 1844 vyo vyerekana inzibutso z’ihinduka (irenze imwe), zashizweko akamenyetso n’“ibihe indwi.” Ihinduka riva mu Milerite Filadelfiya Adventism rijana mu Milerite Lawodikiya Adventism mu 1856 na ryo nyene ryashizweko akamenyetso n’ukwiyongera kw’ubumenyi bw’“ibihe indwi,” ubwo bwaje kwankwa hanyuma mu 1863. Mu 1798, hari habaye ukwiyongera kw’ubumenyi buva mu gitabu ca Daniyeli, bwarimwo na vya “bihe indwi” nyene vya Levitiko mirongo ibiri na gatandatu, vyari kuzokwankwa ku mpera ya Milerite Filadelfiya Adventism.</w:t>
      </w:r>
    </w:p>
    <w:p>
      <w:pPr>
        <w:pStyle w:val="ArticleBody"/>
        <w:jc w:val="left"/>
      </w:pPr>
      <w:r>
        <w:rPr>
          <w:rFonts w:ascii="Nirmala UI" w:hAnsi="Nirmala UI" w:eastAsia="Nirmala UI" w:cs="Nirmala UI"/>
        </w:rPr>
        <w:t>සප්තවැනි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චලනය</w:t>
      </w:r>
      <w:r>
        <w:rPr>
          <w:rFonts w:ascii="Times New Roman" w:hAnsi="Times New Roman" w:eastAsia="Times New Roman" w:cs="Times New Roman"/>
        </w:rPr>
        <w:t xml:space="preserve"> </w:t>
      </w:r>
      <w:r>
        <w:rPr>
          <w:rFonts w:ascii="Nirmala UI" w:hAnsi="Nirmala UI" w:eastAsia="Nirmala UI" w:cs="Nirmala UI"/>
        </w:rPr>
        <w:t>ෆිලදෙල්ෆියායෙන්</w:t>
      </w:r>
      <w:r>
        <w:rPr>
          <w:rFonts w:ascii="Times New Roman" w:hAnsi="Times New Roman" w:eastAsia="Times New Roman" w:cs="Times New Roman"/>
        </w:rPr>
        <w:t xml:space="preserve"> </w:t>
      </w:r>
      <w:r>
        <w:rPr>
          <w:rFonts w:ascii="Nirmala UI" w:hAnsi="Nirmala UI" w:eastAsia="Nirmala UI" w:cs="Nirmala UI"/>
        </w:rPr>
        <w:t>ලාඕදිකියාවට</w:t>
      </w:r>
      <w:r>
        <w:rPr>
          <w:rFonts w:ascii="Times New Roman" w:hAnsi="Times New Roman" w:eastAsia="Times New Roman" w:cs="Times New Roman"/>
        </w:rPr>
        <w:t xml:space="preserve"> </w:t>
      </w:r>
      <w:r>
        <w:rPr>
          <w:rFonts w:ascii="Nirmala UI" w:hAnsi="Nirmala UI" w:eastAsia="Nirmala UI" w:cs="Nirmala UI"/>
        </w:rPr>
        <w:t>මාරුවීම</w:t>
      </w:r>
      <w:r>
        <w:rPr>
          <w:rFonts w:ascii="Times New Roman" w:hAnsi="Times New Roman" w:eastAsia="Times New Roman" w:cs="Times New Roman"/>
        </w:rPr>
        <w:t xml:space="preserve"> 1856 </w:t>
      </w:r>
      <w:r>
        <w:rPr>
          <w:rFonts w:ascii="Nirmala UI" w:hAnsi="Nirmala UI" w:eastAsia="Nirmala UI" w:cs="Nirmala UI"/>
        </w:rPr>
        <w:t>සිට</w:t>
      </w:r>
      <w:r>
        <w:rPr>
          <w:rFonts w:ascii="Times New Roman" w:hAnsi="Times New Roman" w:eastAsia="Times New Roman" w:cs="Times New Roman"/>
        </w:rPr>
        <w:t xml:space="preserve"> 1863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හතෙන්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ලාඕදිකියාගේ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1856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පැමිණියේය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රාව</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කාලයන්</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හතක්</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පියවර</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පරීක්ෂණ</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රියාවලියක්</w:t>
      </w:r>
      <w:r>
        <w:rPr>
          <w:rFonts w:ascii="Times New Roman" w:hAnsi="Times New Roman" w:eastAsia="Times New Roman" w:cs="Times New Roman"/>
        </w:rPr>
        <w:t xml:space="preserve"> </w:t>
      </w:r>
      <w:r>
        <w:rPr>
          <w:rFonts w:ascii="Nirmala UI" w:hAnsi="Nirmala UI" w:eastAsia="Nirmala UI" w:cs="Nirmala UI"/>
        </w:rPr>
        <w:t>උපදවා</w:t>
      </w:r>
      <w:r>
        <w:rPr>
          <w:rFonts w:ascii="Times New Roman" w:hAnsi="Times New Roman" w:eastAsia="Times New Roman" w:cs="Times New Roman"/>
        </w:rPr>
        <w:t xml:space="preserve">, 1863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ඇඩ්වෙන්ටිස්මය</w:t>
      </w:r>
      <w:r>
        <w:rPr>
          <w:rFonts w:ascii="Times New Roman" w:hAnsi="Times New Roman" w:eastAsia="Times New Roman" w:cs="Times New Roman"/>
        </w:rPr>
        <w:t xml:space="preserve"> </w:t>
      </w:r>
      <w:r>
        <w:rPr>
          <w:rFonts w:ascii="Nirmala UI" w:hAnsi="Nirmala UI" w:eastAsia="Nirmala UI" w:cs="Nirmala UI"/>
        </w:rPr>
        <w:t>එහිදී</w:t>
      </w:r>
      <w:r>
        <w:rPr>
          <w:rFonts w:ascii="Times New Roman" w:hAnsi="Times New Roman" w:eastAsia="Times New Roman" w:cs="Times New Roman"/>
        </w:rPr>
        <w:t xml:space="preserve"> </w:t>
      </w:r>
      <w:r>
        <w:rPr>
          <w:rFonts w:ascii="Nirmala UI" w:hAnsi="Nirmala UI" w:eastAsia="Nirmala UI" w:cs="Nirmala UI"/>
        </w:rPr>
        <w:t>අසමත්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කාලයන්</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පිළිගැනීමට</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හතක්</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මිලේරයිට්</w:t>
      </w:r>
      <w:r>
        <w:rPr>
          <w:rFonts w:ascii="Times New Roman" w:hAnsi="Times New Roman" w:eastAsia="Times New Roman" w:cs="Times New Roman"/>
        </w:rPr>
        <w:t xml:space="preserve"> </w:t>
      </w:r>
      <w:r>
        <w:rPr>
          <w:rFonts w:ascii="Nirmala UI" w:hAnsi="Nirmala UI" w:eastAsia="Nirmala UI" w:cs="Nirmala UI"/>
        </w:rPr>
        <w:t>ෆිලදෙල්ෆියානු</w:t>
      </w:r>
      <w:r>
        <w:rPr>
          <w:rFonts w:ascii="Times New Roman" w:hAnsi="Times New Roman" w:eastAsia="Times New Roman" w:cs="Times New Roman"/>
        </w:rPr>
        <w:t xml:space="preserve"> </w:t>
      </w:r>
      <w:r>
        <w:rPr>
          <w:rFonts w:ascii="Nirmala UI" w:hAnsi="Nirmala UI" w:eastAsia="Nirmala UI" w:cs="Nirmala UI"/>
        </w:rPr>
        <w:t>ඇඩ්වෙන්ටිස්මයේ</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මිලේරයිට්</w:t>
      </w:r>
      <w:r>
        <w:rPr>
          <w:rFonts w:ascii="Times New Roman" w:hAnsi="Times New Roman" w:eastAsia="Times New Roman" w:cs="Times New Roman"/>
        </w:rPr>
        <w:t xml:space="preserve"> </w:t>
      </w:r>
      <w:r>
        <w:rPr>
          <w:rFonts w:ascii="Nirmala UI" w:hAnsi="Nirmala UI" w:eastAsia="Nirmala UI" w:cs="Nirmala UI"/>
        </w:rPr>
        <w:t>ලාඕදිකියානු</w:t>
      </w:r>
      <w:r>
        <w:rPr>
          <w:rFonts w:ascii="Times New Roman" w:hAnsi="Times New Roman" w:eastAsia="Times New Roman" w:cs="Times New Roman"/>
        </w:rPr>
        <w:t xml:space="preserve"> </w:t>
      </w:r>
      <w:r>
        <w:rPr>
          <w:rFonts w:ascii="Nirmala UI" w:hAnsi="Nirmala UI" w:eastAsia="Nirmala UI" w:cs="Nirmala UI"/>
        </w:rPr>
        <w:t>ඇඩ්වෙන්ටිස්මය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මාරුව</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අනුක්</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රතිවර්තනයට</w:t>
      </w:r>
      <w:r>
        <w:rPr>
          <w:rFonts w:ascii="Times New Roman" w:hAnsi="Times New Roman" w:eastAsia="Times New Roman" w:cs="Times New Roman"/>
        </w:rPr>
        <w:t>—</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ලාඕදිකියානු</w:t>
      </w:r>
      <w:r>
        <w:rPr>
          <w:rFonts w:ascii="Times New Roman" w:hAnsi="Times New Roman" w:eastAsia="Times New Roman" w:cs="Times New Roman"/>
        </w:rPr>
        <w:t xml:space="preserve"> </w:t>
      </w:r>
      <w:r>
        <w:rPr>
          <w:rFonts w:ascii="Nirmala UI" w:hAnsi="Nirmala UI" w:eastAsia="Nirmala UI" w:cs="Nirmala UI"/>
        </w:rPr>
        <w:t>චලනයෙන්</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ෆිලදෙල්ෆියානු</w:t>
      </w:r>
      <w:r>
        <w:rPr>
          <w:rFonts w:ascii="Times New Roman" w:hAnsi="Times New Roman" w:eastAsia="Times New Roman" w:cs="Times New Roman"/>
        </w:rPr>
        <w:t xml:space="preserve"> </w:t>
      </w:r>
      <w:r>
        <w:rPr>
          <w:rFonts w:ascii="Nirmala UI" w:hAnsi="Nirmala UI" w:eastAsia="Nirmala UI" w:cs="Nirmala UI"/>
        </w:rPr>
        <w:t>චලනයට</w:t>
      </w:r>
      <w:r>
        <w:rPr>
          <w:rFonts w:ascii="Times New Roman" w:hAnsi="Times New Roman" w:eastAsia="Times New Roman" w:cs="Times New Roman"/>
        </w:rPr>
        <w:t xml:space="preserve"> </w:t>
      </w:r>
      <w:r>
        <w:rPr>
          <w:rFonts w:ascii="Nirmala UI" w:hAnsi="Nirmala UI" w:eastAsia="Nirmala UI" w:cs="Nirmala UI"/>
        </w:rPr>
        <w:t>මාරුවීමට</w:t>
      </w:r>
      <w:r>
        <w:rPr>
          <w:rFonts w:ascii="Times New Roman" w:hAnsi="Times New Roman" w:eastAsia="Times New Roman" w:cs="Times New Roman"/>
        </w:rPr>
        <w:t>—</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රතිරූපයක්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Utabiri wa miaka sitini na mitano wa Isaya unaashiria mwanzo wa ghadhabu ya kwanza na ya mwisho ya Mungu dhidi ya falme ya kaskazini na kisha ya kusini za Israeli.</w:t>
      </w:r>
    </w:p>
    <w:p>
      <w:pPr>
        <w:pStyle w:val="ArticleScripture"/>
        <w:jc w:val="left"/>
      </w:pPr>
      <w:r>
        <w:rPr>
          <w:rFonts w:ascii="Times New Roman" w:hAnsi="Times New Roman" w:eastAsia="Times New Roman" w:cs="Times New Roman"/>
        </w:rPr>
        <w:t>Kubana umutwe wa Siriya ari Damasiko, kandi umutwe wa Damasiko ari Rezini; kandi mu myaka mirongo itandatu n’itanu Efurayimu izamenagurwa, kugira ngo itazaba ubwoko. Yesaya 7:8.</w:t>
      </w:r>
    </w:p>
    <w:p>
      <w:pPr>
        <w:pStyle w:val="ArticleBody"/>
        <w:jc w:val="left"/>
      </w:pPr>
      <w:r>
        <w:rPr>
          <w:rFonts w:ascii="Times New Roman" w:hAnsi="Times New Roman" w:eastAsia="Times New Roman" w:cs="Times New Roman"/>
        </w:rPr>
        <w:t>Yesaya uti omuprofeti wa myaka nkaaga n’etaano bwalweebwa mu 742 BC, era mu myaka egyo nkaaga n’etaano obwakabaka obw’obukiika obwa kkono bwandibadde tebukyaliwo. Emyaka kkumi n’omwenda nga giyiseewo okuva mu 742 BC, mu 723 BC, obwakabaka obw’obukiika obwa kkono bwatwalibwa Bwasuli mu buddu. Ku nkomerero y’emyaka egyo nkaaga n’etaano, obusungu bw’obwakabaka obw’obukiika obwa ddyo bwatandika mu 677 BC, Manase bwe yatwalibwa mu busibe Ababulooni. N’olwekyo, emyaka egyo nkaaga n’etaano gikiikirira ekiseera kya myaka kkumi n’omwenda okutuuka ku busibe obusooka obw’obwakabaka obw’obukiika obwa kkono, oluvannyuma nate emyaka amakumi ana mu mukaaga okutuusa ku busibe bwa Manase.</w:t>
      </w:r>
    </w:p>
    <w:p>
      <w:pPr>
        <w:pStyle w:val="ArticleBody"/>
        <w:jc w:val="left"/>
      </w:pPr>
      <w:r>
        <w:rPr>
          <w:rFonts w:ascii="Times New Roman" w:hAnsi="Times New Roman" w:eastAsia="Times New Roman" w:cs="Times New Roman"/>
        </w:rPr>
        <w:t>Bumboni uvu vwa uvufyetwe mu myaka ya 1798, 1844, nu 1863. Mu 1798, kwalipwawo ubuhinduko bwa munda mu butumwa bwa vuposhi nu kwisa kwa malaika wa kwanza, kandi ubuhinduko bwa panja bwa butwaami bwa buvuzi bwa mu Bibiliya nabwo bwalipwawo. Mu 1844, kwalipwawo ubuhinduko bwa munda mu butumwa bwa vuposhi, akati umulyango ku Mbaha Mwenebwe walivalwa kandi urubanza rwa kupeleleza rwakatandikwa nu kwisa kwa malaika wa butatu. Mu 1863, kwalipwawo ihinduko rya panja, akati amahembe yombi ga nyamaswa ya nsi gakatandukana mu migavi ibiri.</w:t>
      </w:r>
    </w:p>
    <w:p>
      <w:pPr>
        <w:pStyle w:val="ArticleBody"/>
        <w:jc w:val="left"/>
      </w:pPr>
      <w:r>
        <w:rPr>
          <w:rFonts w:ascii="Times New Roman" w:hAnsi="Times New Roman" w:eastAsia="Times New Roman" w:cs="Times New Roman"/>
        </w:rPr>
        <w:t>Pembe la Kirepublican liligawanyika katika vyama viwili vya kisiasa ambavyo vingetawala historia ya yule mnyama wa nchi tangu wakati huo na kuendelea. Pembe la Kiprotestanti liligawanyika katika maonyesho mawili ya uasi-imani, upande mmoja ukijidai kuwa wa Kiprotestanti na ukidai kushika Sabato ya siku ya saba, na tabaka jingine likijidai kuwa la Kiprotestanti, lakini likiishikilia siku ya jua kuwa ndiyo siku yao teule ya ibada.</w:t>
      </w:r>
    </w:p>
    <w:p>
      <w:pPr>
        <w:pStyle w:val="ArticleBody"/>
        <w:jc w:val="left"/>
      </w:pPr>
      <w:r>
        <w:rPr>
          <w:rFonts w:ascii="Times New Roman" w:hAnsi="Times New Roman" w:eastAsia="Times New Roman" w:cs="Times New Roman"/>
        </w:rPr>
        <w:t>Muli ayo mateka, ihembe ry’Abaporotesitanti ryari ryaravuye mu Bihe by’Umwijima ryageragejwe uhereye ku wa 11 Kanama 1840 kugeza ku wa 22 Ukwakira 1844, maze rinanirwa mu nzira yo kugeragezwa, riva ku bantu b’Abaporotesitanti bubahirizaga ku Cyumweru rijya ku bantu b’Abaporotesitanti b’abahakanyi bubahirizaga ku Cyumweru.</w:t>
      </w:r>
    </w:p>
    <w:p>
      <w:pPr>
        <w:pStyle w:val="ArticleBody"/>
        <w:jc w:val="left"/>
      </w:pPr>
      <w:r>
        <w:rPr>
          <w:rFonts w:ascii="Times New Roman" w:hAnsi="Times New Roman" w:eastAsia="Times New Roman" w:cs="Times New Roman"/>
        </w:rPr>
        <w:t>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세워지고</w:t>
      </w:r>
      <w:r>
        <w:rPr>
          <w:rFonts w:ascii="Times New Roman" w:hAnsi="Times New Roman" w:eastAsia="Times New Roman" w:cs="Times New Roman"/>
        </w:rPr>
        <w:t xml:space="preserve"> </w:t>
      </w:r>
      <w:r>
        <w:rPr>
          <w:rFonts w:ascii="Malgun Gothic" w:hAnsi="Malgun Gothic" w:eastAsia="Malgun Gothic" w:cs="Malgun Gothic"/>
        </w:rPr>
        <w:t>확인된</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개신교</w:t>
      </w:r>
      <w:r>
        <w:rPr>
          <w:rFonts w:ascii="Times New Roman" w:hAnsi="Times New Roman" w:eastAsia="Times New Roman" w:cs="Times New Roman"/>
        </w:rPr>
        <w:t xml:space="preserve"> </w:t>
      </w:r>
      <w:r>
        <w:rPr>
          <w:rFonts w:ascii="Malgun Gothic" w:hAnsi="Malgun Gothic" w:eastAsia="Malgun Gothic" w:cs="Malgun Gothic"/>
        </w:rPr>
        <w:t>뿔의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1856</w:t>
      </w:r>
      <w:r>
        <w:rPr>
          <w:rFonts w:ascii="Malgun Gothic" w:hAnsi="Malgun Gothic" w:eastAsia="Malgun Gothic" w:cs="Malgun Gothic"/>
        </w:rPr>
        <w:t>년부터</w:t>
      </w:r>
      <w:r>
        <w:rPr>
          <w:rFonts w:ascii="Times New Roman" w:hAnsi="Times New Roman" w:eastAsia="Times New Roman" w:cs="Times New Roman"/>
        </w:rPr>
        <w:t xml:space="preserve">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이르기까지</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시련의</w:t>
      </w:r>
      <w:r>
        <w:rPr>
          <w:rFonts w:ascii="Times New Roman" w:hAnsi="Times New Roman" w:eastAsia="Times New Roman" w:cs="Times New Roman"/>
        </w:rPr>
        <w:t xml:space="preserve"> </w:t>
      </w:r>
      <w:r>
        <w:rPr>
          <w:rFonts w:ascii="Malgun Gothic" w:hAnsi="Malgun Gothic" w:eastAsia="Malgun Gothic" w:cs="Malgun Gothic"/>
        </w:rPr>
        <w:t>과정이</w:t>
      </w:r>
      <w:r>
        <w:rPr>
          <w:rFonts w:ascii="Times New Roman" w:hAnsi="Times New Roman" w:eastAsia="Times New Roman" w:cs="Times New Roman"/>
        </w:rPr>
        <w:t xml:space="preserve"> </w:t>
      </w:r>
      <w:r>
        <w:rPr>
          <w:rFonts w:ascii="Malgun Gothic" w:hAnsi="Malgun Gothic" w:eastAsia="Malgun Gothic" w:cs="Malgun Gothic"/>
        </w:rPr>
        <w:t>일어났다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안식일</w:t>
      </w:r>
      <w:r>
        <w:rPr>
          <w:rFonts w:ascii="Times New Roman" w:hAnsi="Times New Roman" w:eastAsia="Times New Roman" w:cs="Times New Roman"/>
        </w:rPr>
        <w:t xml:space="preserve"> </w:t>
      </w:r>
      <w:r>
        <w:rPr>
          <w:rFonts w:ascii="Malgun Gothic" w:hAnsi="Malgun Gothic" w:eastAsia="Malgun Gothic" w:cs="Malgun Gothic"/>
        </w:rPr>
        <w:t>준수</w:t>
      </w:r>
      <w:r>
        <w:rPr>
          <w:rFonts w:ascii="Times New Roman" w:hAnsi="Times New Roman" w:eastAsia="Times New Roman" w:cs="Times New Roman"/>
        </w:rPr>
        <w:t xml:space="preserve"> </w:t>
      </w:r>
      <w:r>
        <w:rPr>
          <w:rFonts w:ascii="Malgun Gothic" w:hAnsi="Malgun Gothic" w:eastAsia="Malgun Gothic" w:cs="Malgun Gothic"/>
        </w:rPr>
        <w:t>개신교</w:t>
      </w:r>
      <w:r>
        <w:rPr>
          <w:rFonts w:ascii="Times New Roman" w:hAnsi="Times New Roman" w:eastAsia="Times New Roman" w:cs="Times New Roman"/>
        </w:rPr>
        <w:t xml:space="preserve"> </w:t>
      </w:r>
      <w:r>
        <w:rPr>
          <w:rFonts w:ascii="Malgun Gothic" w:hAnsi="Malgun Gothic" w:eastAsia="Malgun Gothic" w:cs="Malgun Gothic"/>
        </w:rPr>
        <w:t>뿔은</w:t>
      </w:r>
      <w:r>
        <w:rPr>
          <w:rFonts w:ascii="Times New Roman" w:hAnsi="Times New Roman" w:eastAsia="Times New Roman" w:cs="Times New Roman"/>
        </w:rPr>
        <w:t xml:space="preserve"> </w:t>
      </w:r>
      <w:r>
        <w:rPr>
          <w:rFonts w:ascii="Malgun Gothic" w:hAnsi="Malgun Gothic" w:eastAsia="Malgun Gothic" w:cs="Malgun Gothic"/>
        </w:rPr>
        <w:t>필라델피아에서</w:t>
      </w:r>
      <w:r>
        <w:rPr>
          <w:rFonts w:ascii="Times New Roman" w:hAnsi="Times New Roman" w:eastAsia="Times New Roman" w:cs="Times New Roman"/>
        </w:rPr>
        <w:t xml:space="preserve"> </w:t>
      </w:r>
      <w:r>
        <w:rPr>
          <w:rFonts w:ascii="Malgun Gothic" w:hAnsi="Malgun Gothic" w:eastAsia="Malgun Gothic" w:cs="Malgun Gothic"/>
        </w:rPr>
        <w:t>라오디게아로</w:t>
      </w:r>
      <w:r>
        <w:rPr>
          <w:rFonts w:ascii="Times New Roman" w:hAnsi="Times New Roman" w:eastAsia="Times New Roman" w:cs="Times New Roman"/>
        </w:rPr>
        <w:t xml:space="preserve"> </w:t>
      </w:r>
      <w:r>
        <w:rPr>
          <w:rFonts w:ascii="Malgun Gothic" w:hAnsi="Malgun Gothic" w:eastAsia="Malgun Gothic" w:cs="Malgun Gothic"/>
        </w:rPr>
        <w:t>옮겨</w:t>
      </w:r>
      <w:r>
        <w:rPr>
          <w:rFonts w:ascii="Times New Roman" w:hAnsi="Times New Roman" w:eastAsia="Times New Roman" w:cs="Times New Roman"/>
        </w:rPr>
        <w:t xml:space="preserve"> </w:t>
      </w:r>
      <w:r>
        <w:rPr>
          <w:rFonts w:ascii="Malgun Gothic" w:hAnsi="Malgun Gothic" w:eastAsia="Malgun Gothic" w:cs="Malgun Gothic"/>
        </w:rPr>
        <w:t>갔으며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안식일</w:t>
      </w:r>
      <w:r>
        <w:rPr>
          <w:rFonts w:ascii="Times New Roman" w:hAnsi="Times New Roman" w:eastAsia="Times New Roman" w:cs="Times New Roman"/>
        </w:rPr>
        <w:t xml:space="preserve"> </w:t>
      </w:r>
      <w:r>
        <w:rPr>
          <w:rFonts w:ascii="Malgun Gothic" w:hAnsi="Malgun Gothic" w:eastAsia="Malgun Gothic" w:cs="Malgun Gothic"/>
        </w:rPr>
        <w:t>준수</w:t>
      </w:r>
      <w:r>
        <w:rPr>
          <w:rFonts w:ascii="Times New Roman" w:hAnsi="Times New Roman" w:eastAsia="Times New Roman" w:cs="Times New Roman"/>
        </w:rPr>
        <w:t xml:space="preserve"> </w:t>
      </w:r>
      <w:r>
        <w:rPr>
          <w:rFonts w:ascii="Malgun Gothic" w:hAnsi="Malgun Gothic" w:eastAsia="Malgun Gothic" w:cs="Malgun Gothic"/>
        </w:rPr>
        <w:t>개신교</w:t>
      </w:r>
      <w:r>
        <w:rPr>
          <w:rFonts w:ascii="Times New Roman" w:hAnsi="Times New Roman" w:eastAsia="Times New Roman" w:cs="Times New Roman"/>
        </w:rPr>
        <w:t xml:space="preserve"> </w:t>
      </w:r>
      <w:r>
        <w:rPr>
          <w:rFonts w:ascii="Malgun Gothic" w:hAnsi="Malgun Gothic" w:eastAsia="Malgun Gothic" w:cs="Malgun Gothic"/>
        </w:rPr>
        <w:t>백성에게서</w:t>
      </w:r>
      <w:r>
        <w:rPr>
          <w:rFonts w:ascii="Times New Roman" w:hAnsi="Times New Roman" w:eastAsia="Times New Roman" w:cs="Times New Roman"/>
        </w:rPr>
        <w:t xml:space="preserve"> </w:t>
      </w:r>
      <w:r>
        <w:rPr>
          <w:rFonts w:ascii="Malgun Gothic" w:hAnsi="Malgun Gothic" w:eastAsia="Malgun Gothic" w:cs="Malgun Gothic"/>
        </w:rPr>
        <w:t>안식일을</w:t>
      </w:r>
      <w:r>
        <w:rPr>
          <w:rFonts w:ascii="Times New Roman" w:hAnsi="Times New Roman" w:eastAsia="Times New Roman" w:cs="Times New Roman"/>
        </w:rPr>
        <w:t xml:space="preserve"> </w:t>
      </w:r>
      <w:r>
        <w:rPr>
          <w:rFonts w:ascii="Malgun Gothic" w:hAnsi="Malgun Gothic" w:eastAsia="Malgun Gothic" w:cs="Malgun Gothic"/>
        </w:rPr>
        <w:t>지키는</w:t>
      </w:r>
      <w:r>
        <w:rPr>
          <w:rFonts w:ascii="Times New Roman" w:hAnsi="Times New Roman" w:eastAsia="Times New Roman" w:cs="Times New Roman"/>
        </w:rPr>
        <w:t xml:space="preserve"> </w:t>
      </w:r>
      <w:r>
        <w:rPr>
          <w:rFonts w:ascii="Malgun Gothic" w:hAnsi="Malgun Gothic" w:eastAsia="Malgun Gothic" w:cs="Malgun Gothic"/>
        </w:rPr>
        <w:t>배도한</w:t>
      </w:r>
      <w:r>
        <w:rPr>
          <w:rFonts w:ascii="Times New Roman" w:hAnsi="Times New Roman" w:eastAsia="Times New Roman" w:cs="Times New Roman"/>
        </w:rPr>
        <w:t xml:space="preserve"> </w:t>
      </w:r>
      <w:r>
        <w:rPr>
          <w:rFonts w:ascii="Malgun Gothic" w:hAnsi="Malgun Gothic" w:eastAsia="Malgun Gothic" w:cs="Malgun Gothic"/>
        </w:rPr>
        <w:t>개신교</w:t>
      </w:r>
      <w:r>
        <w:rPr>
          <w:rFonts w:ascii="Times New Roman" w:hAnsi="Times New Roman" w:eastAsia="Times New Roman" w:cs="Times New Roman"/>
        </w:rPr>
        <w:t xml:space="preserve"> </w:t>
      </w:r>
      <w:r>
        <w:rPr>
          <w:rFonts w:ascii="Malgun Gothic" w:hAnsi="Malgun Gothic" w:eastAsia="Malgun Gothic" w:cs="Malgun Gothic"/>
        </w:rPr>
        <w:t>뿔로</w:t>
      </w:r>
      <w:r>
        <w:rPr>
          <w:rFonts w:ascii="Times New Roman" w:hAnsi="Times New Roman" w:eastAsia="Times New Roman" w:cs="Times New Roman"/>
        </w:rPr>
        <w:t xml:space="preserve"> </w:t>
      </w:r>
      <w:r>
        <w:rPr>
          <w:rFonts w:ascii="Malgun Gothic" w:hAnsi="Malgun Gothic" w:eastAsia="Malgun Gothic" w:cs="Malgun Gothic"/>
        </w:rPr>
        <w:t>옮겨</w:t>
      </w:r>
      <w:r>
        <w:rPr>
          <w:rFonts w:ascii="Times New Roman" w:hAnsi="Times New Roman" w:eastAsia="Times New Roman" w:cs="Times New Roman"/>
        </w:rPr>
        <w:t xml:space="preserve"> </w:t>
      </w:r>
      <w:r>
        <w:rPr>
          <w:rFonts w:ascii="Malgun Gothic" w:hAnsi="Malgun Gothic" w:eastAsia="Malgun Gothic" w:cs="Malgun Gothic"/>
        </w:rPr>
        <w:t>갔다</w:t>
      </w:r>
      <w:r>
        <w:rPr>
          <w:rFonts w:ascii="Times New Roman" w:hAnsi="Times New Roman" w:eastAsia="Times New Roman" w:cs="Times New Roman"/>
        </w:rPr>
        <w:t>.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1798</w:t>
      </w:r>
      <w:r>
        <w:rPr>
          <w:rFonts w:ascii="Malgun Gothic" w:hAnsi="Malgun Gothic" w:eastAsia="Malgun Gothic" w:cs="Malgun Gothic"/>
        </w:rPr>
        <w:t>년</w:t>
      </w:r>
      <w:r>
        <w:rPr>
          <w:rFonts w:ascii="Times New Roman" w:hAnsi="Times New Roman" w:eastAsia="Times New Roman" w:cs="Times New Roman"/>
        </w:rPr>
        <w:t>, 1844</w:t>
      </w:r>
      <w:r>
        <w:rPr>
          <w:rFonts w:ascii="Malgun Gothic" w:hAnsi="Malgun Gothic" w:eastAsia="Malgun Gothic" w:cs="Malgun Gothic"/>
        </w:rPr>
        <w:t>년</w:t>
      </w:r>
      <w:r>
        <w:rPr>
          <w:rFonts w:ascii="Times New Roman" w:hAnsi="Times New Roman" w:eastAsia="Times New Roman" w:cs="Times New Roman"/>
        </w:rPr>
        <w:t>, 1856</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1863</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관련되어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전환점과</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상징이며</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진리는</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증인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확립된다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1798, ubwiyongere bw’ubumenyi bwerekeye “ibihe birindwi” bwabayeho, kuko ubuhanuzi bw’igihe bwa mbere na mbere Miller yavumbuye bwari ubwo kuri kuri nyako. Mu 1863, uko kuri kwari kwaranze kwangwa, bityo hamenyekana umwanzuro w’igihe gisoza imyaka mirongo itandatu n’itanu y’ubuhanuzi bwatanzwe muri Yesaya igice cya karindwi.</w:t>
      </w:r>
    </w:p>
    <w:p>
      <w:pPr>
        <w:pStyle w:val="ArticleBody"/>
        <w:jc w:val="left"/>
      </w:pPr>
      <w:r>
        <w:rPr>
          <w:rFonts w:ascii="Sylfaen" w:hAnsi="Sylfaen" w:eastAsia="Sylfaen" w:cs="Sylfaen"/>
        </w:rPr>
        <w:t>მთელ</w:t>
      </w:r>
      <w:r>
        <w:rPr>
          <w:rFonts w:ascii="Times New Roman" w:hAnsi="Times New Roman" w:eastAsia="Times New Roman" w:cs="Times New Roman"/>
        </w:rPr>
        <w:t xml:space="preserve"> </w:t>
      </w:r>
      <w:r>
        <w:rPr>
          <w:rFonts w:ascii="Sylfaen" w:hAnsi="Sylfaen" w:eastAsia="Sylfaen" w:cs="Sylfaen"/>
        </w:rPr>
        <w:t>ორ</w:t>
      </w:r>
      <w:r>
        <w:rPr>
          <w:rFonts w:ascii="Times New Roman" w:hAnsi="Times New Roman" w:eastAsia="Times New Roman" w:cs="Times New Roman"/>
        </w:rPr>
        <w:t xml:space="preserve"> </w:t>
      </w:r>
      <w:r>
        <w:rPr>
          <w:rFonts w:ascii="Sylfaen" w:hAnsi="Sylfaen" w:eastAsia="Sylfaen" w:cs="Sylfaen"/>
        </w:rPr>
        <w:t>ათას</w:t>
      </w:r>
      <w:r>
        <w:rPr>
          <w:rFonts w:ascii="Times New Roman" w:hAnsi="Times New Roman" w:eastAsia="Times New Roman" w:cs="Times New Roman"/>
        </w:rPr>
        <w:t xml:space="preserve"> </w:t>
      </w:r>
      <w:r>
        <w:rPr>
          <w:rFonts w:ascii="Sylfaen" w:hAnsi="Sylfaen" w:eastAsia="Sylfaen" w:cs="Sylfaen"/>
        </w:rPr>
        <w:t>ხუთას</w:t>
      </w:r>
      <w:r>
        <w:rPr>
          <w:rFonts w:ascii="Times New Roman" w:hAnsi="Times New Roman" w:eastAsia="Times New Roman" w:cs="Times New Roman"/>
        </w:rPr>
        <w:t xml:space="preserve"> </w:t>
      </w:r>
      <w:r>
        <w:rPr>
          <w:rFonts w:ascii="Sylfaen" w:hAnsi="Sylfaen" w:eastAsia="Sylfaen" w:cs="Sylfaen"/>
        </w:rPr>
        <w:t>ოცწლიან</w:t>
      </w:r>
      <w:r>
        <w:rPr>
          <w:rFonts w:ascii="Times New Roman" w:hAnsi="Times New Roman" w:eastAsia="Times New Roman" w:cs="Times New Roman"/>
        </w:rPr>
        <w:t xml:space="preserve"> </w:t>
      </w:r>
      <w:r>
        <w:rPr>
          <w:rFonts w:ascii="Sylfaen" w:hAnsi="Sylfaen" w:eastAsia="Sylfaen" w:cs="Sylfaen"/>
        </w:rPr>
        <w:t>წინასწარმეტყველებას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დასაწყისში</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w:t>
      </w:r>
      <w:r>
        <w:rPr>
          <w:rFonts w:ascii="Sylfaen" w:hAnsi="Sylfaen" w:eastAsia="Sylfaen" w:cs="Sylfaen"/>
        </w:rPr>
        <w:t>დასასრულში</w:t>
      </w:r>
      <w:r>
        <w:rPr>
          <w:rFonts w:ascii="Times New Roman" w:hAnsi="Times New Roman" w:eastAsia="Times New Roman" w:cs="Times New Roman"/>
        </w:rPr>
        <w:t xml:space="preserve"> </w:t>
      </w:r>
      <w:r>
        <w:rPr>
          <w:rFonts w:ascii="Sylfaen" w:hAnsi="Sylfaen" w:eastAsia="Sylfaen" w:cs="Sylfaen"/>
        </w:rPr>
        <w:t>აქვს</w:t>
      </w:r>
      <w:r>
        <w:rPr>
          <w:rFonts w:ascii="Times New Roman" w:hAnsi="Times New Roman" w:eastAsia="Times New Roman" w:cs="Times New Roman"/>
        </w:rPr>
        <w:t xml:space="preserve"> </w:t>
      </w:r>
      <w:r>
        <w:rPr>
          <w:rFonts w:ascii="Sylfaen" w:hAnsi="Sylfaen" w:eastAsia="Sylfaen" w:cs="Sylfaen"/>
        </w:rPr>
        <w:t>სამოცდახუთწლიანი</w:t>
      </w:r>
      <w:r>
        <w:rPr>
          <w:rFonts w:ascii="Times New Roman" w:hAnsi="Times New Roman" w:eastAsia="Times New Roman" w:cs="Times New Roman"/>
        </w:rPr>
        <w:t xml:space="preserve"> </w:t>
      </w:r>
      <w:r>
        <w:rPr>
          <w:rFonts w:ascii="Sylfaen" w:hAnsi="Sylfaen" w:eastAsia="Sylfaen" w:cs="Sylfaen"/>
        </w:rPr>
        <w:t>მონაკვეთი</w:t>
      </w:r>
      <w:r>
        <w:rPr>
          <w:rFonts w:ascii="Times New Roman" w:hAnsi="Times New Roman" w:eastAsia="Times New Roman" w:cs="Times New Roman"/>
        </w:rPr>
        <w:t xml:space="preserve">, </w:t>
      </w:r>
      <w:r>
        <w:rPr>
          <w:rFonts w:ascii="Sylfaen" w:hAnsi="Sylfaen" w:eastAsia="Sylfaen" w:cs="Sylfaen"/>
        </w:rPr>
        <w:t>უკუღმა</w:t>
      </w:r>
      <w:r>
        <w:rPr>
          <w:rFonts w:ascii="Times New Roman" w:hAnsi="Times New Roman" w:eastAsia="Times New Roman" w:cs="Times New Roman"/>
        </w:rPr>
        <w:t xml:space="preserve"> </w:t>
      </w:r>
      <w:r>
        <w:rPr>
          <w:rFonts w:ascii="Sylfaen" w:hAnsi="Sylfaen" w:eastAsia="Sylfaen" w:cs="Sylfaen"/>
        </w:rPr>
        <w:t>გამოსახულების</w:t>
      </w:r>
      <w:r>
        <w:rPr>
          <w:rFonts w:ascii="Times New Roman" w:hAnsi="Times New Roman" w:eastAsia="Times New Roman" w:cs="Times New Roman"/>
        </w:rPr>
        <w:t xml:space="preserve">, </w:t>
      </w:r>
      <w:r>
        <w:rPr>
          <w:rFonts w:ascii="Sylfaen" w:hAnsi="Sylfaen" w:eastAsia="Sylfaen" w:cs="Sylfaen"/>
        </w:rPr>
        <w:t>სარკისებური</w:t>
      </w:r>
      <w:r>
        <w:rPr>
          <w:rFonts w:ascii="Times New Roman" w:hAnsi="Times New Roman" w:eastAsia="Times New Roman" w:cs="Times New Roman"/>
        </w:rPr>
        <w:t xml:space="preserve"> </w:t>
      </w:r>
      <w:r>
        <w:rPr>
          <w:rFonts w:ascii="Sylfaen" w:hAnsi="Sylfaen" w:eastAsia="Sylfaen" w:cs="Sylfaen"/>
        </w:rPr>
        <w:t>შესაბამისობის</w:t>
      </w:r>
      <w:r>
        <w:rPr>
          <w:rFonts w:ascii="Times New Roman" w:hAnsi="Times New Roman" w:eastAsia="Times New Roman" w:cs="Times New Roman"/>
        </w:rPr>
        <w:t xml:space="preserve"> </w:t>
      </w:r>
      <w:r>
        <w:rPr>
          <w:rFonts w:ascii="Sylfaen" w:hAnsi="Sylfaen" w:eastAsia="Sylfaen" w:cs="Sylfaen"/>
        </w:rPr>
        <w:t>სახით</w:t>
      </w:r>
      <w:r>
        <w:rPr>
          <w:rFonts w:ascii="Times New Roman" w:hAnsi="Times New Roman" w:eastAsia="Times New Roman" w:cs="Times New Roman"/>
        </w:rPr>
        <w:t xml:space="preserve">. </w:t>
      </w:r>
      <w:r>
        <w:rPr>
          <w:rFonts w:ascii="Sylfaen" w:hAnsi="Sylfaen" w:eastAsia="Sylfaen" w:cs="Sylfaen"/>
        </w:rPr>
        <w:t>დასასრულის</w:t>
      </w:r>
      <w:r>
        <w:rPr>
          <w:rFonts w:ascii="Times New Roman" w:hAnsi="Times New Roman" w:eastAsia="Times New Roman" w:cs="Times New Roman"/>
        </w:rPr>
        <w:t xml:space="preserve"> </w:t>
      </w:r>
      <w:r>
        <w:rPr>
          <w:rFonts w:ascii="Sylfaen" w:hAnsi="Sylfaen" w:eastAsia="Sylfaen" w:cs="Sylfaen"/>
        </w:rPr>
        <w:t>დასაწყისში</w:t>
      </w:r>
      <w:r>
        <w:rPr>
          <w:rFonts w:ascii="Times New Roman" w:hAnsi="Times New Roman" w:eastAsia="Times New Roman" w:cs="Times New Roman"/>
        </w:rPr>
        <w:t xml:space="preserve"> </w:t>
      </w:r>
      <w:r>
        <w:rPr>
          <w:rFonts w:ascii="Sylfaen" w:hAnsi="Sylfaen" w:eastAsia="Sylfaen" w:cs="Sylfaen"/>
        </w:rPr>
        <w:t>არსებული</w:t>
      </w:r>
      <w:r>
        <w:rPr>
          <w:rFonts w:ascii="Times New Roman" w:hAnsi="Times New Roman" w:eastAsia="Times New Roman" w:cs="Times New Roman"/>
        </w:rPr>
        <w:t xml:space="preserve"> </w:t>
      </w:r>
      <w:r>
        <w:rPr>
          <w:rFonts w:ascii="Sylfaen" w:hAnsi="Sylfaen" w:eastAsia="Sylfaen" w:cs="Sylfaen"/>
        </w:rPr>
        <w:t>სამოცდახუთი</w:t>
      </w:r>
      <w:r>
        <w:rPr>
          <w:rFonts w:ascii="Times New Roman" w:hAnsi="Times New Roman" w:eastAsia="Times New Roman" w:cs="Times New Roman"/>
        </w:rPr>
        <w:t xml:space="preserve"> </w:t>
      </w:r>
      <w:r>
        <w:rPr>
          <w:rFonts w:ascii="Sylfaen" w:hAnsi="Sylfaen" w:eastAsia="Sylfaen" w:cs="Sylfaen"/>
        </w:rPr>
        <w:t>წელი</w:t>
      </w:r>
      <w:r>
        <w:rPr>
          <w:rFonts w:ascii="Times New Roman" w:hAnsi="Times New Roman" w:eastAsia="Times New Roman" w:cs="Times New Roman"/>
        </w:rPr>
        <w:t xml:space="preserve"> (1798),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წინასწარმეტყველების</w:t>
      </w:r>
      <w:r>
        <w:rPr>
          <w:rFonts w:ascii="Times New Roman" w:hAnsi="Times New Roman" w:eastAsia="Times New Roman" w:cs="Times New Roman"/>
        </w:rPr>
        <w:t xml:space="preserve"> </w:t>
      </w:r>
      <w:r>
        <w:rPr>
          <w:rFonts w:ascii="Sylfaen" w:hAnsi="Sylfaen" w:eastAsia="Sylfaen" w:cs="Sylfaen"/>
        </w:rPr>
        <w:t>მიცემის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ძვ</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742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დასაწყისის</w:t>
      </w:r>
      <w:r>
        <w:rPr>
          <w:rFonts w:ascii="Times New Roman" w:hAnsi="Times New Roman" w:eastAsia="Times New Roman" w:cs="Times New Roman"/>
        </w:rPr>
        <w:t xml:space="preserve"> </w:t>
      </w:r>
      <w:r>
        <w:rPr>
          <w:rFonts w:ascii="Sylfaen" w:hAnsi="Sylfaen" w:eastAsia="Sylfaen" w:cs="Sylfaen"/>
        </w:rPr>
        <w:t>დასაწყისის</w:t>
      </w:r>
      <w:r>
        <w:rPr>
          <w:rFonts w:ascii="Times New Roman" w:hAnsi="Times New Roman" w:eastAsia="Times New Roman" w:cs="Times New Roman"/>
        </w:rPr>
        <w:t xml:space="preserve"> </w:t>
      </w:r>
      <w:r>
        <w:rPr>
          <w:rFonts w:ascii="Sylfaen" w:hAnsi="Sylfaen" w:eastAsia="Sylfaen" w:cs="Sylfaen"/>
        </w:rPr>
        <w:t>სამოცდახუთი</w:t>
      </w:r>
      <w:r>
        <w:rPr>
          <w:rFonts w:ascii="Times New Roman" w:hAnsi="Times New Roman" w:eastAsia="Times New Roman" w:cs="Times New Roman"/>
        </w:rPr>
        <w:t xml:space="preserve"> </w:t>
      </w:r>
      <w:r>
        <w:rPr>
          <w:rFonts w:ascii="Sylfaen" w:hAnsi="Sylfaen" w:eastAsia="Sylfaen" w:cs="Sylfaen"/>
        </w:rPr>
        <w:t>წლით</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ტიპიზებული</w:t>
      </w:r>
      <w:r>
        <w:rPr>
          <w:rFonts w:ascii="Times New Roman" w:hAnsi="Times New Roman" w:eastAsia="Times New Roman" w:cs="Times New Roman"/>
        </w:rPr>
        <w:t xml:space="preserve">, </w:t>
      </w:r>
      <w:r>
        <w:rPr>
          <w:rFonts w:ascii="Sylfaen" w:hAnsi="Sylfaen" w:eastAsia="Sylfaen" w:cs="Sylfaen"/>
        </w:rPr>
        <w:t>აღინიშნა</w:t>
      </w:r>
      <w:r>
        <w:rPr>
          <w:rFonts w:ascii="Times New Roman" w:hAnsi="Times New Roman" w:eastAsia="Times New Roman" w:cs="Times New Roman"/>
        </w:rPr>
        <w:t xml:space="preserve"> „</w:t>
      </w:r>
      <w:r>
        <w:rPr>
          <w:rFonts w:ascii="Sylfaen" w:hAnsi="Sylfaen" w:eastAsia="Sylfaen" w:cs="Sylfaen"/>
        </w:rPr>
        <w:t>შვიდი</w:t>
      </w:r>
      <w:r>
        <w:rPr>
          <w:rFonts w:ascii="Times New Roman" w:hAnsi="Times New Roman" w:eastAsia="Times New Roman" w:cs="Times New Roman"/>
        </w:rPr>
        <w:t xml:space="preserve"> </w:t>
      </w:r>
      <w:r>
        <w:rPr>
          <w:rFonts w:ascii="Sylfaen" w:hAnsi="Sylfaen" w:eastAsia="Sylfaen" w:cs="Sylfaen"/>
        </w:rPr>
        <w:t>ჟამის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ცოდნის</w:t>
      </w:r>
      <w:r>
        <w:rPr>
          <w:rFonts w:ascii="Times New Roman" w:hAnsi="Times New Roman" w:eastAsia="Times New Roman" w:cs="Times New Roman"/>
        </w:rPr>
        <w:t xml:space="preserve"> </w:t>
      </w:r>
      <w:r>
        <w:rPr>
          <w:rFonts w:ascii="Sylfaen" w:hAnsi="Sylfaen" w:eastAsia="Sylfaen" w:cs="Sylfaen"/>
        </w:rPr>
        <w:t>მატებით</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ბრძენმა</w:t>
      </w:r>
      <w:r>
        <w:rPr>
          <w:rFonts w:ascii="Times New Roman" w:hAnsi="Times New Roman" w:eastAsia="Times New Roman" w:cs="Times New Roman"/>
        </w:rPr>
        <w:t xml:space="preserve">“ </w:t>
      </w:r>
      <w:r>
        <w:rPr>
          <w:rFonts w:ascii="Sylfaen" w:hAnsi="Sylfaen" w:eastAsia="Sylfaen" w:cs="Sylfaen"/>
        </w:rPr>
        <w:t>მილერიტებმა</w:t>
      </w:r>
      <w:r>
        <w:rPr>
          <w:rFonts w:ascii="Times New Roman" w:hAnsi="Times New Roman" w:eastAsia="Times New Roman" w:cs="Times New Roman"/>
        </w:rPr>
        <w:t xml:space="preserve"> </w:t>
      </w:r>
      <w:r>
        <w:rPr>
          <w:rFonts w:ascii="Sylfaen" w:hAnsi="Sylfaen" w:eastAsia="Sylfaen" w:cs="Sylfaen"/>
        </w:rPr>
        <w:t>გაიგეს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გამოაცხადეს</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დასასრულის</w:t>
      </w:r>
      <w:r>
        <w:rPr>
          <w:rFonts w:ascii="Times New Roman" w:hAnsi="Times New Roman" w:eastAsia="Times New Roman" w:cs="Times New Roman"/>
        </w:rPr>
        <w:t xml:space="preserve"> </w:t>
      </w:r>
      <w:r>
        <w:rPr>
          <w:rFonts w:ascii="Sylfaen" w:hAnsi="Sylfaen" w:eastAsia="Sylfaen" w:cs="Sylfaen"/>
        </w:rPr>
        <w:t>დასასრულის</w:t>
      </w:r>
      <w:r>
        <w:rPr>
          <w:rFonts w:ascii="Times New Roman" w:hAnsi="Times New Roman" w:eastAsia="Times New Roman" w:cs="Times New Roman"/>
        </w:rPr>
        <w:t xml:space="preserve"> </w:t>
      </w:r>
      <w:r>
        <w:rPr>
          <w:rFonts w:ascii="Sylfaen" w:hAnsi="Sylfaen" w:eastAsia="Sylfaen" w:cs="Sylfaen"/>
        </w:rPr>
        <w:t>სამოცდახუთ</w:t>
      </w:r>
      <w:r>
        <w:rPr>
          <w:rFonts w:ascii="Times New Roman" w:hAnsi="Times New Roman" w:eastAsia="Times New Roman" w:cs="Times New Roman"/>
        </w:rPr>
        <w:t xml:space="preserve"> </w:t>
      </w:r>
      <w:r>
        <w:rPr>
          <w:rFonts w:ascii="Sylfaen" w:hAnsi="Sylfaen" w:eastAsia="Sylfaen" w:cs="Sylfaen"/>
        </w:rPr>
        <w:t>წელიწადში</w:t>
      </w:r>
      <w:r>
        <w:rPr>
          <w:rFonts w:ascii="Times New Roman" w:hAnsi="Times New Roman" w:eastAsia="Times New Roman" w:cs="Times New Roman"/>
        </w:rPr>
        <w:t xml:space="preserve">, 1863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იმავე</w:t>
      </w:r>
      <w:r>
        <w:rPr>
          <w:rFonts w:ascii="Times New Roman" w:hAnsi="Times New Roman" w:eastAsia="Times New Roman" w:cs="Times New Roman"/>
        </w:rPr>
        <w:t xml:space="preserve"> </w:t>
      </w:r>
      <w:r>
        <w:rPr>
          <w:rFonts w:ascii="Sylfaen" w:hAnsi="Sylfaen" w:eastAsia="Sylfaen" w:cs="Sylfaen"/>
        </w:rPr>
        <w:t>ჭეშმარიტებაზე</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მოხდა</w:t>
      </w:r>
      <w:r>
        <w:rPr>
          <w:rFonts w:ascii="Times New Roman" w:hAnsi="Times New Roman" w:eastAsia="Times New Roman" w:cs="Times New Roman"/>
        </w:rPr>
        <w:t xml:space="preserve"> </w:t>
      </w:r>
      <w:r>
        <w:rPr>
          <w:rFonts w:ascii="Sylfaen" w:hAnsi="Sylfaen" w:eastAsia="Sylfaen" w:cs="Sylfaen"/>
        </w:rPr>
        <w:t>ცოდნის</w:t>
      </w:r>
      <w:r>
        <w:rPr>
          <w:rFonts w:ascii="Times New Roman" w:hAnsi="Times New Roman" w:eastAsia="Times New Roman" w:cs="Times New Roman"/>
        </w:rPr>
        <w:t xml:space="preserve"> </w:t>
      </w:r>
      <w:r>
        <w:rPr>
          <w:rFonts w:ascii="Sylfaen" w:hAnsi="Sylfaen" w:eastAsia="Sylfaen" w:cs="Sylfaen"/>
        </w:rPr>
        <w:t>მატება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საბოლოოდ</w:t>
      </w:r>
      <w:r>
        <w:rPr>
          <w:rFonts w:ascii="Times New Roman" w:hAnsi="Times New Roman" w:eastAsia="Times New Roman" w:cs="Times New Roman"/>
        </w:rPr>
        <w:t xml:space="preserve"> </w:t>
      </w:r>
      <w:r>
        <w:rPr>
          <w:rFonts w:ascii="Sylfaen" w:hAnsi="Sylfaen" w:eastAsia="Sylfaen" w:cs="Sylfaen"/>
        </w:rPr>
        <w:t>უარყვეს</w:t>
      </w:r>
      <w:r>
        <w:rPr>
          <w:rFonts w:ascii="Times New Roman" w:hAnsi="Times New Roman" w:eastAsia="Times New Roman" w:cs="Times New Roman"/>
        </w:rPr>
        <w:t xml:space="preserve"> </w:t>
      </w:r>
      <w:r>
        <w:rPr>
          <w:rFonts w:ascii="Sylfaen" w:hAnsi="Sylfaen" w:eastAsia="Sylfaen" w:cs="Sylfaen"/>
        </w:rPr>
        <w:t>ჭეშმარიტი</w:t>
      </w:r>
      <w:r>
        <w:rPr>
          <w:rFonts w:ascii="Times New Roman" w:hAnsi="Times New Roman" w:eastAsia="Times New Roman" w:cs="Times New Roman"/>
        </w:rPr>
        <w:t xml:space="preserve"> </w:t>
      </w:r>
      <w:r>
        <w:rPr>
          <w:rFonts w:ascii="Sylfaen" w:hAnsi="Sylfaen" w:eastAsia="Sylfaen" w:cs="Sylfaen"/>
        </w:rPr>
        <w:t>პროტესტანტული</w:t>
      </w:r>
      <w:r>
        <w:rPr>
          <w:rFonts w:ascii="Times New Roman" w:hAnsi="Times New Roman" w:eastAsia="Times New Roman" w:cs="Times New Roman"/>
        </w:rPr>
        <w:t xml:space="preserve"> </w:t>
      </w:r>
      <w:r>
        <w:rPr>
          <w:rFonts w:ascii="Sylfaen" w:hAnsi="Sylfaen" w:eastAsia="Sylfaen" w:cs="Sylfaen"/>
        </w:rPr>
        <w:t>რქის</w:t>
      </w:r>
      <w:r>
        <w:rPr>
          <w:rFonts w:ascii="Times New Roman" w:hAnsi="Times New Roman" w:eastAsia="Times New Roman" w:cs="Times New Roman"/>
        </w:rPr>
        <w:t xml:space="preserve"> </w:t>
      </w:r>
      <w:r>
        <w:rPr>
          <w:rFonts w:ascii="Sylfaen" w:hAnsi="Sylfaen" w:eastAsia="Sylfaen" w:cs="Sylfaen"/>
        </w:rPr>
        <w:t>ახლადდაგვირგვინებულმა</w:t>
      </w:r>
      <w:r>
        <w:rPr>
          <w:rFonts w:ascii="Times New Roman" w:hAnsi="Times New Roman" w:eastAsia="Times New Roman" w:cs="Times New Roman"/>
        </w:rPr>
        <w:t xml:space="preserve"> „</w:t>
      </w:r>
      <w:r>
        <w:rPr>
          <w:rFonts w:ascii="Sylfaen" w:hAnsi="Sylfaen" w:eastAsia="Sylfaen" w:cs="Sylfaen"/>
        </w:rPr>
        <w:t>მღვდლებმა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Bantu bange wanaangamizwa kwa kukosa maarifa; kwa sababu wewe umeyakataa maarifa, nami nitakukataa wewe, usiwe kuhani kwangu; kwa kuwa umeisahau sheria ya Mungu wako, nami nitawasahau watoto wako. Hosea 4:6.</w:t>
      </w:r>
    </w:p>
    <w:p>
      <w:pPr>
        <w:pStyle w:val="ArticleBody"/>
        <w:jc w:val="left"/>
      </w:pPr>
      <w:r>
        <w:rPr>
          <w:rFonts w:ascii="Times New Roman" w:hAnsi="Times New Roman" w:eastAsia="Times New Roman" w:cs="Times New Roman"/>
        </w:rPr>
        <w:t>Ha kitabu cha Danieli kitakapofunuliwa, kuongezeka kwa ujuzi kunahusianishwa na “nyakati saba”; hivyo, jambo hilo si ishara ya hatua ya mpito tu, bali pia ya kufunuliwa kwa ujumbe wa kinabii.</w:t>
      </w:r>
    </w:p>
    <w:p>
      <w:pPr>
        <w:pStyle w:val="ArticleBody"/>
        <w:jc w:val="left"/>
      </w:pPr>
      <w:r>
        <w:rPr>
          <w:rFonts w:ascii="Times New Roman" w:hAnsi="Times New Roman" w:eastAsia="Times New Roman" w:cs="Times New Roman"/>
        </w:rPr>
        <w:t>Mabadiliko mengine yalianza tarehe 18 Julai 2020, kwa kukatishwa tamaa kwa kwanza, ambako kulianza “wakati wa kukawia” na kukaashiria mwanzo wa zile siku tatu na nusu za mashahidi wawili wa sura ya kumi na moja ya Ufunuo wakiwa wamelala wafu barabarani katika mji mkuu wa Sodoma na Misri.</w:t>
      </w:r>
    </w:p>
    <w:p>
      <w:pPr>
        <w:pStyle w:val="ArticleBody"/>
        <w:jc w:val="left"/>
      </w:pPr>
      <w:r>
        <w:rPr>
          <w:rFonts w:ascii="Times New Roman" w:hAnsi="Times New Roman" w:eastAsia="Times New Roman" w:cs="Times New Roman"/>
        </w:rPr>
        <w:t>2020 vjeki 18 da, dila ya siku tatu na nusu za mfano (“nyakati saba”) huanza, ambazo zilikuwa zimeonyeshwa kwa historia ya 1856 hadi 1863. Vipindi vyote viwili ni alama za “nyakati saba.” Vipindi vyote viwili vinaashiria badiliko la kipindi cha utawala wa Mungu (mpito). Vipindi vyote viwili vinawakilisha kuongezeka kwa maarifa kunakohusiana na “nyakati saba.”</w:t>
      </w:r>
    </w:p>
    <w:p>
      <w:pPr>
        <w:pStyle w:val="ArticleBody"/>
        <w:jc w:val="left"/>
      </w:pPr>
      <w:r>
        <w:rPr>
          <w:rFonts w:ascii="Times New Roman" w:hAnsi="Times New Roman" w:eastAsia="Times New Roman" w:cs="Times New Roman"/>
        </w:rPr>
        <w:t>Babuloni ufalme ulipokuwa katika kipindi cha mpito kuelekea ufalme wa Umedi na Uajemi, Danieli aliomba ombi la Walawi ishirini na sita, hivyo akilitambulisha ombi la Walawi ishirini na sita kuwa alama ya mpito wa siku za mwisho. Katika ndoto ya Miller, mwishoni mwa matamko saba ya neno “kutawanyika,” Miller hulia na kuomba pia. Kilio hicho huashiria wakati ambapo Simba wa kabila la Yuda (yule mtu wa brashi ya vumbi) hufungua muhuri wa ujumbe uliokuwa umefungwa kwa muhuri.</w:t>
      </w:r>
    </w:p>
    <w:p>
      <w:pPr>
        <w:pStyle w:val="ArticleBody"/>
        <w:jc w:val="left"/>
      </w:pPr>
      <w:r>
        <w:rPr>
          <w:rFonts w:ascii="Times New Roman" w:hAnsi="Times New Roman" w:eastAsia="Times New Roman" w:cs="Times New Roman"/>
        </w:rPr>
        <w:t>Munamyambe gwa Miller gimanyika ngwijo lya Lawi 26 lya Danieli, lyelyo likwambatanidwa ni “misango saba,” kabili likutendeka pa kimwesho kya Miller apo ulwishi na mawindolo fyali fyasulwike. Lelo ipepo lya Danieli, mu chipandwa 9, na lyo line likulingana ne pepo lya Danieli mu chipandwa 2. Kabili likulingana ne pepo lya kutobela kwa Nebukadineza ku mpela ya “misango yakwe saba.”</w:t>
      </w:r>
    </w:p>
    <w:p>
      <w:pPr>
        <w:pStyle w:val="ArticleBody"/>
        <w:jc w:val="left"/>
      </w:pPr>
      <w:r>
        <w:rPr>
          <w:rFonts w:ascii="Times New Roman" w:hAnsi="Times New Roman" w:eastAsia="Times New Roman" w:cs="Times New Roman"/>
        </w:rPr>
        <w:t>Nangua Miller itûng’o yá iye muvanganitho na mũgambo wa Walawi ishirini na sita, ũla warĩ mũgambo wa hadharani wa ungamo na mũgambo wa kũhoya kũgũrũrwo kwa siri ya mũthenya wa mũth mwisho wa unabii, nĩgũkorwo unabii wothe ũonyagia mĩthenya ya mũth mwisho. Nĩ ũndũ ũcio siri ya Danieli sura ya igĩrĩ nĩyo igeretania na siri ya mũth mwisho ya kũgũrũrwo. Itûng’o ya Miller, ndotoni yake, yarĩ itûng’o ya wasiwasi na ya gũcookia na ũrĩa wa haki nĩ ũndũ wa thahu iria ciarĩkĩte gũtendekera jewels cia nyũmba yake. Wasiwasi wake waonanyĩrĩirio na arĩa mehemaga na makĩrĩra mũno thĩinĩ wa Ezekieli sura ya kenda, hĩndĩ ya kũhonywo-rĩa kwa andũ ngiri imwe mia inya na inya.</w:t>
      </w:r>
    </w:p>
    <w:p>
      <w:pPr>
        <w:pStyle w:val="ArticleBody"/>
        <w:jc w:val="left"/>
      </w:pPr>
      <w:r>
        <w:rPr>
          <w:rFonts w:ascii="Times New Roman" w:hAnsi="Times New Roman" w:eastAsia="Times New Roman" w:cs="Times New Roman"/>
        </w:rPr>
        <w:t>Miller yekitê ku rastî bi pêşverûyî di bin doktrînên derewîn de hatin veşartin, û ku di dawiyê de gihîştin xalekê ku tabût (xwe Biblîyayê) hat hilweşandin. Hilweşandina tabûta Miller di nifşa sêyemîn a Adventîzmê de pêk hat, dema ku tevgerîkî bi mebest hebû ku Biblîyaya King James were danîn alî, ji bo guhertoyên nûjen ên Biblîyayê yên têkçûyî, ku li ser bingeha Katolîk hatibûn ava kirin.</w:t>
      </w:r>
    </w:p>
    <w:p>
      <w:pPr>
        <w:pStyle w:val="ArticleBody"/>
        <w:jc w:val="left"/>
      </w:pPr>
      <w:r>
        <w:rPr>
          <w:rFonts w:ascii="Times New Roman" w:hAnsi="Times New Roman" w:eastAsia="Times New Roman" w:cs="Times New Roman"/>
        </w:rPr>
        <w:t>Miller alilia, kisha akaomba, na mara mlango ukafunguka, nao watu wote wakaondoka. Kisha akaingia mtu mwenye brashi ya kufagia vumbi (Simba wa kabila la Yuda), akafungua madirisha na kuanza kusafisha. Ndipo Miller akaeleza wasiwasi wake kuhusu vito vilivyokuwa vimetawanyika, naye mtu yule mwenye brashi ya kufagia vumbi akaahidi kwamba angevitunza vito hivyo. Katikati ya shamrashamra za kazi ya kusafisha ya mtu yule mwenye brashi ya kufagia vumbi, Miller akafumba macho yake kwa kitambo, na alipofumbua macho yake, takataka zilikuwa zimeondoka. Vito vilikuwa vimetawanyika chumbani, na ndipo mtu yule mwenye brashi ya kufagia vumbi akaweka sanduku lile kubwa zaidi juu ya meza, akavikusanya vile vito na kuvitupa ndani ya sanduku, akasema, “njooni mwone.”</w:t>
      </w:r>
    </w:p>
    <w:p>
      <w:pPr>
        <w:pStyle w:val="ArticleBody"/>
        <w:jc w:val="left"/>
      </w:pPr>
      <w:r>
        <w:rPr>
          <w:rFonts w:ascii="Times New Roman" w:hAnsi="Times New Roman" w:eastAsia="Times New Roman" w:cs="Times New Roman"/>
        </w:rPr>
        <w:t>“</w:t>
      </w:r>
      <w:r>
        <w:rPr>
          <w:rFonts w:ascii="Nirmala UI" w:hAnsi="Nirmala UI" w:eastAsia="Nirmala UI" w:cs="Nirmala UI"/>
        </w:rPr>
        <w:t>ꯂꯥꯛꯀꯨ</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ꯎꯇ꯭ꯇꯔꯥ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ꯃꯥꯡꯍꯟꯈ꯭ꯔꯕ</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ꯑꯃꯅꯤꯕꯒꯤ</w:t>
      </w:r>
      <w:r>
        <w:rPr>
          <w:rFonts w:ascii="Times New Roman" w:hAnsi="Times New Roman" w:eastAsia="Times New Roman" w:cs="Times New Roman"/>
        </w:rPr>
        <w:t xml:space="preserve"> </w:t>
      </w:r>
      <w:r>
        <w:rPr>
          <w:rFonts w:ascii="Nirmala UI" w:hAnsi="Nirmala UI" w:eastAsia="Nirmala UI" w:cs="Nirmala UI"/>
        </w:rPr>
        <w:t>ꯃꯥꯎꯖꯤꯛ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ꯃꯤꯂꯔꯒꯤꯗꯝ</w:t>
      </w:r>
      <w:r>
        <w:rPr>
          <w:rFonts w:ascii="Times New Roman" w:hAnsi="Times New Roman" w:eastAsia="Times New Roman" w:cs="Times New Roman"/>
        </w:rPr>
        <w:t xml:space="preserve"> </w:t>
      </w:r>
      <w:r>
        <w:rPr>
          <w:rFonts w:ascii="Nirmala UI" w:hAnsi="Nirmala UI" w:eastAsia="Nirmala UI" w:cs="Nirmala UI"/>
        </w:rPr>
        <w:t>ꯃꯥꯡꯍꯟꯈ꯭ꯔꯕ</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ꯑꯆꯨꯝꯕꯅꯤ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ꯊꯣꯛꯂꯛꯀꯗꯕ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ꯃꯤꯂꯔ</w:t>
      </w:r>
      <w:r>
        <w:rPr>
          <w:rFonts w:ascii="Times New Roman" w:hAnsi="Times New Roman" w:eastAsia="Times New Roman" w:cs="Times New Roman"/>
        </w:rPr>
        <w:t xml:space="preserve"> </w:t>
      </w:r>
      <w:r>
        <w:rPr>
          <w:rFonts w:ascii="Nirmala UI" w:hAnsi="Nirmala UI" w:eastAsia="Nirmala UI" w:cs="Nirmala UI"/>
        </w:rPr>
        <w:t>ꯑꯍꯣꯡꯕꯅꯤ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ꯈꯨꯗꯣꯜ</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ꯃꯥꯎꯖꯤꯛ</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ꯃꯤꯂꯔꯥꯏꯠꯁꯤꯒꯤ</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ꯃꯤꯂꯔ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ꯃꯉꯥꯟꯗꯥ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ꯑꯍꯣꯡꯍꯜꯂꯤꯕ</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ꯃꯥꯡꯗꯥ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ꯈꯨꯗꯤꯡ</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ꯃꯃꯤ</w:t>
      </w:r>
      <w:r>
        <w:rPr>
          <w:rFonts w:ascii="Times New Roman" w:hAnsi="Times New Roman" w:eastAsia="Times New Roman" w:cs="Times New Roman"/>
        </w:rPr>
        <w:t xml:space="preserve"> </w:t>
      </w:r>
      <w:r>
        <w:rPr>
          <w:rFonts w:ascii="Nirmala UI" w:hAnsi="Nirmala UI" w:eastAsia="Nirmala UI" w:cs="Nirmala UI"/>
        </w:rPr>
        <w:t>ꯄꯤꯗꯨꯅꯥ</w:t>
      </w:r>
      <w:r>
        <w:rPr>
          <w:rFonts w:ascii="Times New Roman" w:hAnsi="Times New Roman" w:eastAsia="Times New Roman" w:cs="Times New Roman"/>
        </w:rPr>
        <w:t xml:space="preserve"> </w:t>
      </w:r>
      <w:r>
        <w:rPr>
          <w:rFonts w:ascii="Nirmala UI" w:hAnsi="Nirmala UI" w:eastAsia="Nirmala UI" w:cs="Nirmala UI"/>
        </w:rPr>
        <w:t>ꯂꯣꯏꯁꯤꯜꯂꯛꯈꯤ꯫</w:t>
      </w:r>
      <w:r>
        <w:rPr>
          <w:rFonts w:ascii="Times New Roman" w:hAnsi="Times New Roman" w:eastAsia="Times New Roman" w:cs="Times New Roman"/>
        </w:rPr>
        <w:t xml:space="preserve"> </w:t>
      </w:r>
      <w:r>
        <w:rPr>
          <w:rFonts w:ascii="Nirmala UI" w:hAnsi="Nirmala UI" w:eastAsia="Nirmala UI" w:cs="Nirmala UI"/>
        </w:rPr>
        <w:t>ꯕꯥꯏꯕꯜꯗꯥ</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ꯃꯃꯤ</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ꯐꯣꯡꯗꯣꯛꯂꯤꯕ</w:t>
      </w:r>
      <w:r>
        <w:rPr>
          <w:rFonts w:ascii="Times New Roman" w:hAnsi="Times New Roman" w:eastAsia="Times New Roman" w:cs="Times New Roman"/>
        </w:rPr>
        <w:t xml:space="preserve"> </w:t>
      </w:r>
      <w:r>
        <w:rPr>
          <w:rFonts w:ascii="Nirmala UI" w:hAnsi="Nirmala UI" w:eastAsia="Nirmala UI" w:cs="Nirmala UI"/>
        </w:rPr>
        <w:t>ꯄꯥꯁꯦꯖ</w:t>
      </w:r>
      <w:r>
        <w:rPr>
          <w:rFonts w:ascii="Times New Roman" w:hAnsi="Times New Roman" w:eastAsia="Times New Roman" w:cs="Times New Roman"/>
        </w:rPr>
        <w:t xml:space="preserve"> </w:t>
      </w:r>
      <w:r>
        <w:rPr>
          <w:rFonts w:ascii="Nirmala UI" w:hAnsi="Nirmala UI" w:eastAsia="Nirmala UI" w:cs="Nirmala UI"/>
        </w:rPr>
        <w:t>ꯑꯑꯣꯏꯅꯥ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ꯑꯔꯤꯁꯤꯡꯕ</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ꯈꯪꯍꯜꯂꯤ꯫</w:t>
      </w:r>
    </w:p>
    <w:p>
      <w:pPr>
        <w:pStyle w:val="ArticleScripture"/>
        <w:jc w:val="left"/>
      </w:pPr>
      <w:r>
        <w:rPr>
          <w:rFonts w:ascii="Times New Roman" w:hAnsi="Times New Roman" w:eastAsia="Times New Roman" w:cs="Times New Roman"/>
        </w:rPr>
        <w:t>Talai, nawauhapelai te maong; aitawtawra kado ngun, nge ahik tateu kaudol; nge tateu ngunauli tabun, ta pininginging, ta mararan mata, ta katabun peret: paia peret a wor, nge ira matmat ka tabangir paia a maatakanikan, nge tateu ngunauli. Paia te kaudol enana te put on te a kabotaua, nge te a mate enana te put on te a akea te mate. 1 Korinto 15:51–53.</w:t>
      </w:r>
    </w:p>
    <w:p>
      <w:pPr>
        <w:pStyle w:val="ArticleBody"/>
        <w:jc w:val="left"/>
      </w:pPr>
      <w:r>
        <w:rPr>
          <w:rFonts w:ascii="Times New Roman" w:hAnsi="Times New Roman" w:eastAsia="Times New Roman" w:cs="Times New Roman"/>
        </w:rPr>
        <w:t>Mu mivurungano y’ihinduka ry’umuryango wa Lawodikiya w’umumarayika wa gatatu ujya mu muryango wa Filadelifiya w’umumarayika wa gatatu, nk’uko bigaragazwa mu Byahishuwe igice cya cumi na kimwe, Miller agereranya uw’imperuka rwose mu bakobwa b’abanyabwenge wakiriye ubutumwa bw’Induru yo mu Gicuku. Ababwakiriye mbere na mbere ni bo bari ab’umwuka kurusha abandi.</w:t>
      </w:r>
    </w:p>
    <w:p>
      <w:pPr>
        <w:pStyle w:val="ArticleScripture"/>
        <w:jc w:val="left"/>
      </w:pPr>
      <w:r>
        <w:rPr>
          <w:rFonts w:ascii="Times New Roman" w:hAnsi="Times New Roman" w:eastAsia="Times New Roman" w:cs="Times New Roman"/>
        </w:rPr>
        <w:t>“Echi chinali kulila kwa pakati pa usiku, kumene kunali kupatsa mphamvu uthenga wa mngelo wachiwiri. Angelo anatumidwa kuchokera kumwamba kukadzutsa oyera mtima ofooka mtima ndi kuwakonzekeretsa ku ntchito yayikulu imene inali patsogolo pawo. Anthu aluso kwambiri sanali oyamba kulandira uthenga umenewu. Angelo anatumidwa kwa odzichepetsa ndi odzipereka, ndipo anawakangiriza kuti akweze kulira uku, ‘Taonani, Mkwati akudza; tulukani mukakomane naye!’ Iwo amene anapatsidwa kulira kumeneku anachita changu, ndipo m’mphamvu ya Mzimu Woyera analengeza uthengawo, nadzutsa abale awo ofooka mtima. Ntchito imeneyi sinali m’nzeru ndi m’maphunziro a anthu, koma m’mphamvu ya Mulungu, ndipo oyera mtima ake amene anamva kulirako sanathe kukukaniza. Amene anali auzimu kwambiri analandira uthenga umenewu poyamba, ndipo iwo amene kale anali atsogoleri pa ntchitoyi ndiwo anali omaliza kulandira ndi kuthandiza kukulitsa kulirako, ‘Taonani, Mkwati akudza; tulukani mukakomane naye!’” Early Writings, 238.</w:t>
      </w:r>
    </w:p>
    <w:p>
      <w:pPr>
        <w:pStyle w:val="ArticleBody"/>
        <w:jc w:val="left"/>
      </w:pPr>
      <w:r>
        <w:rPr>
          <w:rFonts w:ascii="Times New Roman" w:hAnsi="Times New Roman" w:eastAsia="Times New Roman" w:cs="Times New Roman"/>
        </w:rPr>
        <w:t>Ubuso bw’iminsi ishushanya itatu n’igice bwo mu Byahishuwe igice cya cumi na kimwe bugeze ku iherezo, ubutumwa bwa mbere muri bubiri, bugaragazwa muri Ezekieli igice cya mirongo itatu na karindwi, buratangazwa. Ubutumwa bwa mbere bukoranya amagufwa yapfuye kandi yatatanye, ariko bukaba bukiri yapfuye. Ubutumwa bwatanzwe n’ijwi ryatangaga riti “mu butayu”, bityo bukerekana ko ubutumwa bwa Ezekieli butangira mbere y’uko iyo minsi itatu n’igice y’ishusho irangira. Iyo minsi itatu n’igice igereranya “ubutayu”, kandi ni muri ubwo “butayu” ubutumwa butangarizwamo. “Ubutayu” na bwo ni ikimenyetso cy’“ibihe birindwi,” bikaba biranga ihinduka n’ifungurwa ry’igihishwe bitangiza inzira yo kugeragezwa.</w:t>
      </w:r>
    </w:p>
    <w:p>
      <w:pPr>
        <w:pStyle w:val="ArticleBody"/>
        <w:jc w:val="left"/>
      </w:pPr>
      <w:r>
        <w:rPr>
          <w:rFonts w:ascii="Times New Roman" w:hAnsi="Times New Roman" w:eastAsia="Times New Roman" w:cs="Times New Roman"/>
        </w:rPr>
        <w:t>Ubutumwa bugaragaza amajyambere mu iterambere ryabwo, kandi hakabaho no kwakirwa kwabwo mu buryo bw’amajyambere, nk’uko byagaragajwe n’Induru yo Mu Gicuku yo mu mateka y’Abamillerite. Abari bafite umwuka kurusha abandi ni bo babanje kwakira ubutumwa bw’ijwi rirangurura mu butayu, kandi abahanga mu mateka y’Adiventisimu berekeza ku ibaruwa yanditswe na William Miller hasigaye iminsi mike ngo habe ku wa 22 Ukwakira 1844, aho Miller ahamya ko amaherezo yasobanukiwe kandi yemera ubutumwa bwa Samuel Snow bw’Induru yo Mu Gicuku.</w:t>
      </w:r>
    </w:p>
    <w:p>
      <w:pPr>
        <w:pStyle w:val="ArticleScripture"/>
        <w:jc w:val="left"/>
      </w:pPr>
      <w:r>
        <w:rPr>
          <w:rFonts w:ascii="Times New Roman" w:hAnsi="Times New Roman" w:eastAsia="Times New Roman" w:cs="Times New Roman"/>
        </w:rPr>
        <w:t>“Ē Himes ko, taina here: ʻOku ou mamata ki ha nāunau ʻi he māhina hono fitu ʻa ia naʻe ʻikai teʻeki ai ke u mamata ki ai. Neongo naʻe fakahā mai ʻe he ʻEiki kiate au ʻa e ʻuhinga fakaʻotua ʻo e māhina hono fitu, ʻi he taʻu ʻe taha mo e konga ʻe taha kuo hili, ka naʻe ʻikai teʻeki ai ke u ʻiloʻi ʻa e mālohi ʻo e ngaahi tānaki-fakaʻilonga ko ia. Ka ko eni, ʻoku monūʻia ʻa e huafa ʻo e ʻEiki, ʻoku ou mamata ki ha fakaʻofoʻofa, ha feongoongoi, mo ha loto-tatau ʻi he Ngaahi Konga Tohi Tapu, ʻa ia kuo fuoloa ʻeku lotu ki ai, ka naʻe ʻikai teʻeki ai ke u mamata ki ai ʻo aʻu mai ki he ʻaho ni. Fakafetaʻi ki he ʻEiki, ʻe hoku laumālie. Tuku ke monūʻia ʻa Tokoua Snow, Tokoua Storrs, mo e niʻihi kehe, koeʻuhi ko ʻenau hoko ko e ngaahi meʻangāue ʻi hono fakaava hoku mata. ʻOku ou meimei aʻu ki ʻapi. Nāunau! Nāunau! Nāunau! Nāunau!” William Miller, Signs of the Times, ʻOkatopa 16, 1844.</w:t>
      </w:r>
    </w:p>
    <w:p>
      <w:pPr>
        <w:pStyle w:val="ArticleBody"/>
        <w:jc w:val="left"/>
      </w:pPr>
      <w:r>
        <w:rPr>
          <w:rFonts w:ascii="Malgun Gothic" w:hAnsi="Malgun Gothic" w:eastAsia="Malgun Gothic" w:cs="Malgun Gothic"/>
        </w:rPr>
        <w:t>안밤의</w:t>
      </w:r>
      <w:r>
        <w:rPr>
          <w:rFonts w:ascii="Times New Roman" w:hAnsi="Times New Roman" w:eastAsia="Times New Roman" w:cs="Times New Roman"/>
        </w:rPr>
        <w:t xml:space="preserve"> </w:t>
      </w:r>
      <w:r>
        <w:rPr>
          <w:rFonts w:ascii="Malgun Gothic" w:hAnsi="Malgun Gothic" w:eastAsia="Malgun Gothic" w:cs="Malgun Gothic"/>
        </w:rPr>
        <w:t>부르짖음의</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꿈에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반복될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밀러는</w:t>
      </w:r>
      <w:r>
        <w:rPr>
          <w:rFonts w:ascii="Times New Roman" w:hAnsi="Times New Roman" w:eastAsia="Times New Roman" w:cs="Times New Roman"/>
        </w:rPr>
        <w:t xml:space="preserve"> </w:t>
      </w:r>
      <w:r>
        <w:rPr>
          <w:rFonts w:ascii="Malgun Gothic" w:hAnsi="Malgun Gothic" w:eastAsia="Malgun Gothic" w:cs="Malgun Gothic"/>
        </w:rPr>
        <w:t>잠시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눈을</w:t>
      </w:r>
      <w:r>
        <w:rPr>
          <w:rFonts w:ascii="Times New Roman" w:hAnsi="Times New Roman" w:eastAsia="Times New Roman" w:cs="Times New Roman"/>
        </w:rPr>
        <w:t xml:space="preserve"> </w:t>
      </w:r>
      <w:r>
        <w:rPr>
          <w:rFonts w:ascii="Malgun Gothic" w:hAnsi="Malgun Gothic" w:eastAsia="Malgun Gothic" w:cs="Malgun Gothic"/>
        </w:rPr>
        <w:t>감았다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순식간에</w:t>
      </w:r>
      <w:r>
        <w:rPr>
          <w:rFonts w:ascii="Times New Roman" w:hAnsi="Times New Roman" w:eastAsia="Times New Roman" w:cs="Times New Roman"/>
        </w:rPr>
        <w:t xml:space="preserve">, </w:t>
      </w:r>
      <w:r>
        <w:rPr>
          <w:rFonts w:ascii="Malgun Gothic" w:hAnsi="Malgun Gothic" w:eastAsia="Malgun Gothic" w:cs="Malgun Gothic"/>
        </w:rPr>
        <w:t>눈</w:t>
      </w:r>
      <w:r>
        <w:rPr>
          <w:rFonts w:ascii="Times New Roman" w:hAnsi="Times New Roman" w:eastAsia="Times New Roman" w:cs="Times New Roman"/>
        </w:rPr>
        <w:t xml:space="preserve"> </w:t>
      </w:r>
      <w:r>
        <w:rPr>
          <w:rFonts w:ascii="Malgun Gothic" w:hAnsi="Malgun Gothic" w:eastAsia="Malgun Gothic" w:cs="Malgun Gothic"/>
        </w:rPr>
        <w:t>깜짝할</w:t>
      </w:r>
      <w:r>
        <w:rPr>
          <w:rFonts w:ascii="Times New Roman" w:hAnsi="Times New Roman" w:eastAsia="Times New Roman" w:cs="Times New Roman"/>
        </w:rPr>
        <w:t xml:space="preserve"> </w:t>
      </w:r>
      <w:r>
        <w:rPr>
          <w:rFonts w:ascii="Malgun Gothic" w:hAnsi="Malgun Gothic" w:eastAsia="Malgun Gothic" w:cs="Malgun Gothic"/>
        </w:rPr>
        <w:t>사이에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나팔에</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 xml:space="preserve"> </w:t>
      </w:r>
      <w:r>
        <w:rPr>
          <w:rFonts w:ascii="Malgun Gothic" w:hAnsi="Malgun Gothic" w:eastAsia="Malgun Gothic" w:cs="Malgun Gothic"/>
        </w:rPr>
        <w:t>소리가</w:t>
      </w:r>
      <w:r>
        <w:rPr>
          <w:rFonts w:ascii="Times New Roman" w:hAnsi="Times New Roman" w:eastAsia="Times New Roman" w:cs="Times New Roman"/>
        </w:rPr>
        <w:t xml:space="preserve"> </w:t>
      </w:r>
      <w:r>
        <w:rPr>
          <w:rFonts w:ascii="Malgun Gothic" w:hAnsi="Malgun Gothic" w:eastAsia="Malgun Gothic" w:cs="Malgun Gothic"/>
        </w:rPr>
        <w:t>나매</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살아나리라</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꿈에서</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안밤의</w:t>
      </w:r>
      <w:r>
        <w:rPr>
          <w:rFonts w:ascii="Times New Roman" w:hAnsi="Times New Roman" w:eastAsia="Times New Roman" w:cs="Times New Roman"/>
        </w:rPr>
        <w:t xml:space="preserve"> </w:t>
      </w:r>
      <w:r>
        <w:rPr>
          <w:rFonts w:ascii="Malgun Gothic" w:hAnsi="Malgun Gothic" w:eastAsia="Malgun Gothic" w:cs="Malgun Gothic"/>
        </w:rPr>
        <w:t>부르짖음의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마지막으로</w:t>
      </w:r>
      <w:r>
        <w:rPr>
          <w:rFonts w:ascii="Times New Roman" w:hAnsi="Times New Roman" w:eastAsia="Times New Roman" w:cs="Times New Roman"/>
        </w:rPr>
        <w:t xml:space="preserve"> </w:t>
      </w:r>
      <w:r>
        <w:rPr>
          <w:rFonts w:ascii="Malgun Gothic" w:hAnsi="Malgun Gothic" w:eastAsia="Malgun Gothic" w:cs="Malgun Gothic"/>
        </w:rPr>
        <w:t>받는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나타내니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그러하였던</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흙솔</w:t>
      </w:r>
      <w:r>
        <w:rPr>
          <w:rFonts w:ascii="Times New Roman" w:hAnsi="Times New Roman" w:eastAsia="Times New Roman" w:cs="Times New Roman"/>
        </w:rPr>
        <w:t xml:space="preserve"> </w:t>
      </w:r>
      <w:r>
        <w:rPr>
          <w:rFonts w:ascii="Malgun Gothic" w:hAnsi="Malgun Gothic" w:eastAsia="Malgun Gothic" w:cs="Malgun Gothic"/>
        </w:rPr>
        <w:t>가진</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흩어진</w:t>
      </w:r>
      <w:r>
        <w:rPr>
          <w:rFonts w:ascii="Times New Roman" w:hAnsi="Times New Roman" w:eastAsia="Times New Roman" w:cs="Times New Roman"/>
        </w:rPr>
        <w:t xml:space="preserve"> </w:t>
      </w:r>
      <w:r>
        <w:rPr>
          <w:rFonts w:ascii="Malgun Gothic" w:hAnsi="Malgun Gothic" w:eastAsia="Malgun Gothic" w:cs="Malgun Gothic"/>
        </w:rPr>
        <w:t>보석들을</w:t>
      </w:r>
      <w:r>
        <w:rPr>
          <w:rFonts w:ascii="Times New Roman" w:hAnsi="Times New Roman" w:eastAsia="Times New Roman" w:cs="Times New Roman"/>
        </w:rPr>
        <w:t xml:space="preserve"> </w:t>
      </w:r>
      <w:r>
        <w:rPr>
          <w:rFonts w:ascii="Malgun Gothic" w:hAnsi="Malgun Gothic" w:eastAsia="Malgun Gothic" w:cs="Malgun Gothic"/>
        </w:rPr>
        <w:t>거두어</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보석함에</w:t>
      </w:r>
      <w:r>
        <w:rPr>
          <w:rFonts w:ascii="Times New Roman" w:hAnsi="Times New Roman" w:eastAsia="Times New Roman" w:cs="Times New Roman"/>
        </w:rPr>
        <w:t xml:space="preserve"> </w:t>
      </w:r>
      <w:r>
        <w:rPr>
          <w:rFonts w:ascii="Malgun Gothic" w:hAnsi="Malgun Gothic" w:eastAsia="Malgun Gothic" w:cs="Malgun Gothic"/>
        </w:rPr>
        <w:t>던져</w:t>
      </w:r>
      <w:r>
        <w:rPr>
          <w:rFonts w:ascii="Times New Roman" w:hAnsi="Times New Roman" w:eastAsia="Times New Roman" w:cs="Times New Roman"/>
        </w:rPr>
        <w:t xml:space="preserve"> </w:t>
      </w:r>
      <w:r>
        <w:rPr>
          <w:rFonts w:ascii="Malgun Gothic" w:hAnsi="Malgun Gothic" w:eastAsia="Malgun Gothic" w:cs="Malgun Gothic"/>
        </w:rPr>
        <w:t>넣기</w:t>
      </w:r>
      <w:r>
        <w:rPr>
          <w:rFonts w:ascii="Times New Roman" w:hAnsi="Times New Roman" w:eastAsia="Times New Roman" w:cs="Times New Roman"/>
        </w:rPr>
        <w:t xml:space="preserve"> </w:t>
      </w:r>
      <w:r>
        <w:rPr>
          <w:rFonts w:ascii="Malgun Gothic" w:hAnsi="Malgun Gothic" w:eastAsia="Malgun Gothic" w:cs="Malgun Gothic"/>
        </w:rPr>
        <w:t>직전에</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받아들이는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11</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에스겔의</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바람의</w:t>
      </w:r>
      <w:r>
        <w:rPr>
          <w:rFonts w:ascii="Times New Roman" w:hAnsi="Times New Roman" w:eastAsia="Times New Roman" w:cs="Times New Roman"/>
        </w:rPr>
        <w:t xml:space="preserve"> </w:t>
      </w:r>
      <w:r>
        <w:rPr>
          <w:rFonts w:ascii="Malgun Gothic" w:hAnsi="Malgun Gothic" w:eastAsia="Malgun Gothic" w:cs="Malgun Gothic"/>
        </w:rPr>
        <w:t>기별이며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인침의</w:t>
      </w:r>
      <w:r>
        <w:rPr>
          <w:rFonts w:ascii="Times New Roman" w:hAnsi="Times New Roman" w:eastAsia="Times New Roman" w:cs="Times New Roman"/>
        </w:rPr>
        <w:t xml:space="preserve"> </w:t>
      </w:r>
      <w:r>
        <w:rPr>
          <w:rFonts w:ascii="Malgun Gothic" w:hAnsi="Malgun Gothic" w:eastAsia="Malgun Gothic" w:cs="Malgun Gothic"/>
        </w:rPr>
        <w:t>기별인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마지막으로</w:t>
      </w:r>
      <w:r>
        <w:rPr>
          <w:rFonts w:ascii="Times New Roman" w:hAnsi="Times New Roman" w:eastAsia="Times New Roman" w:cs="Times New Roman"/>
        </w:rPr>
        <w:t xml:space="preserve"> </w:t>
      </w:r>
      <w:r>
        <w:rPr>
          <w:rFonts w:ascii="Malgun Gothic" w:hAnsi="Malgun Gothic" w:eastAsia="Malgun Gothic" w:cs="Malgun Gothic"/>
        </w:rPr>
        <w:t>받아들이는</w:t>
      </w:r>
      <w:r>
        <w:rPr>
          <w:rFonts w:ascii="Times New Roman" w:hAnsi="Times New Roman" w:eastAsia="Times New Roman" w:cs="Times New Roman"/>
        </w:rPr>
        <w:t xml:space="preserve"> </w:t>
      </w:r>
      <w:r>
        <w:rPr>
          <w:rFonts w:ascii="Malgun Gothic" w:hAnsi="Malgun Gothic" w:eastAsia="Malgun Gothic" w:cs="Malgun Gothic"/>
        </w:rPr>
        <w:t>자들도</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나팔이</w:t>
      </w:r>
      <w:r>
        <w:rPr>
          <w:rFonts w:ascii="Times New Roman" w:hAnsi="Times New Roman" w:eastAsia="Times New Roman" w:cs="Times New Roman"/>
        </w:rPr>
        <w:t xml:space="preserve"> </w:t>
      </w:r>
      <w:r>
        <w:rPr>
          <w:rFonts w:ascii="Malgun Gothic" w:hAnsi="Malgun Gothic" w:eastAsia="Malgun Gothic" w:cs="Malgun Gothic"/>
        </w:rPr>
        <w:t>울리기</w:t>
      </w:r>
      <w:r>
        <w:rPr>
          <w:rFonts w:ascii="Times New Roman" w:hAnsi="Times New Roman" w:eastAsia="Times New Roman" w:cs="Times New Roman"/>
        </w:rPr>
        <w:t xml:space="preserve"> </w:t>
      </w:r>
      <w:r>
        <w:rPr>
          <w:rFonts w:ascii="Malgun Gothic" w:hAnsi="Malgun Gothic" w:eastAsia="Malgun Gothic" w:cs="Malgun Gothic"/>
        </w:rPr>
        <w:t>직전에</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w:t>
      </w:r>
      <w:r>
        <w:rPr>
          <w:rFonts w:ascii="Malgun Gothic" w:hAnsi="Malgun Gothic" w:eastAsia="Malgun Gothic" w:cs="Malgun Gothic"/>
        </w:rPr>
        <w:t>순식간에</w:t>
      </w:r>
      <w:r>
        <w:rPr>
          <w:rFonts w:ascii="Times New Roman" w:hAnsi="Times New Roman" w:eastAsia="Times New Roman" w:cs="Times New Roman"/>
        </w:rPr>
        <w:t xml:space="preserve">, </w:t>
      </w:r>
      <w:r>
        <w:rPr>
          <w:rFonts w:ascii="Malgun Gothic" w:hAnsi="Malgun Gothic" w:eastAsia="Malgun Gothic" w:cs="Malgun Gothic"/>
        </w:rPr>
        <w:t>눈</w:t>
      </w:r>
      <w:r>
        <w:rPr>
          <w:rFonts w:ascii="Times New Roman" w:hAnsi="Times New Roman" w:eastAsia="Times New Roman" w:cs="Times New Roman"/>
        </w:rPr>
        <w:t xml:space="preserve"> </w:t>
      </w:r>
      <w:r>
        <w:rPr>
          <w:rFonts w:ascii="Malgun Gothic" w:hAnsi="Malgun Gothic" w:eastAsia="Malgun Gothic" w:cs="Malgun Gothic"/>
        </w:rPr>
        <w:t>깜짝할</w:t>
      </w:r>
      <w:r>
        <w:rPr>
          <w:rFonts w:ascii="Times New Roman" w:hAnsi="Times New Roman" w:eastAsia="Times New Roman" w:cs="Times New Roman"/>
        </w:rPr>
        <w:t xml:space="preserve"> </w:t>
      </w:r>
      <w:r>
        <w:rPr>
          <w:rFonts w:ascii="Malgun Gothic" w:hAnsi="Malgun Gothic" w:eastAsia="Malgun Gothic" w:cs="Malgun Gothic"/>
        </w:rPr>
        <w:t>사이에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나팔에</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 xml:space="preserve"> </w:t>
      </w:r>
      <w:r>
        <w:rPr>
          <w:rFonts w:ascii="Malgun Gothic" w:hAnsi="Malgun Gothic" w:eastAsia="Malgun Gothic" w:cs="Malgun Gothic"/>
        </w:rPr>
        <w:t>소리가</w:t>
      </w:r>
      <w:r>
        <w:rPr>
          <w:rFonts w:ascii="Times New Roman" w:hAnsi="Times New Roman" w:eastAsia="Times New Roman" w:cs="Times New Roman"/>
        </w:rPr>
        <w:t xml:space="preserve"> </w:t>
      </w:r>
      <w:r>
        <w:rPr>
          <w:rFonts w:ascii="Malgun Gothic" w:hAnsi="Malgun Gothic" w:eastAsia="Malgun Gothic" w:cs="Malgun Gothic"/>
        </w:rPr>
        <w:t>나매</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썩지</w:t>
      </w:r>
      <w:r>
        <w:rPr>
          <w:rFonts w:ascii="Times New Roman" w:hAnsi="Times New Roman" w:eastAsia="Times New Roman" w:cs="Times New Roman"/>
        </w:rPr>
        <w:t xml:space="preserve"> </w:t>
      </w:r>
      <w:r>
        <w:rPr>
          <w:rFonts w:ascii="Malgun Gothic" w:hAnsi="Malgun Gothic" w:eastAsia="Malgun Gothic" w:cs="Malgun Gothic"/>
        </w:rPr>
        <w:t>아니할</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살아나고</w:t>
      </w:r>
      <w:r>
        <w:rPr>
          <w:rFonts w:ascii="Times New Roman" w:hAnsi="Times New Roman" w:eastAsia="Times New Roman" w:cs="Times New Roman"/>
        </w:rPr>
        <w:t xml:space="preserve">, </w:t>
      </w:r>
      <w:r>
        <w:rPr>
          <w:rFonts w:ascii="Malgun Gothic" w:hAnsi="Malgun Gothic" w:eastAsia="Malgun Gothic" w:cs="Malgun Gothic"/>
        </w:rPr>
        <w:t>우리도</w:t>
      </w:r>
      <w:r>
        <w:rPr>
          <w:rFonts w:ascii="Times New Roman" w:hAnsi="Times New Roman" w:eastAsia="Times New Roman" w:cs="Times New Roman"/>
        </w:rPr>
        <w:t xml:space="preserve"> </w:t>
      </w:r>
      <w:r>
        <w:rPr>
          <w:rFonts w:ascii="Malgun Gothic" w:hAnsi="Malgun Gothic" w:eastAsia="Malgun Gothic" w:cs="Malgun Gothic"/>
        </w:rPr>
        <w:t>변화되리라</w:t>
      </w:r>
      <w:r>
        <w:rPr>
          <w:rFonts w:ascii="Times New Roman" w:hAnsi="Times New Roman" w:eastAsia="Times New Roman" w:cs="Times New Roman"/>
        </w:rPr>
        <w:t>.” (</w:t>
      </w:r>
      <w:r>
        <w:rPr>
          <w:rFonts w:ascii="Malgun Gothic" w:hAnsi="Malgun Gothic" w:eastAsia="Malgun Gothic" w:cs="Malgun Gothic"/>
        </w:rPr>
        <w:t>고린도전서</w:t>
      </w:r>
      <w:r>
        <w:rPr>
          <w:rFonts w:ascii="Times New Roman" w:hAnsi="Times New Roman" w:eastAsia="Times New Roman" w:cs="Times New Roman"/>
        </w:rPr>
        <w:t xml:space="preserve"> 15:52)</w:t>
      </w:r>
    </w:p>
    <w:p>
      <w:pPr>
        <w:pStyle w:val="ArticleBody"/>
        <w:jc w:val="left"/>
      </w:pPr>
      <w:r>
        <w:rPr>
          <w:rFonts w:ascii="Times New Roman" w:hAnsi="Times New Roman" w:eastAsia="Times New Roman" w:cs="Times New Roman"/>
        </w:rPr>
        <w:t>Avaano yah maahitiniilei bira wa lukhutaa okhubaakho khu kwitsa kwa khabili, halali kandi khuliho okhuzukha khw’amafupa amakhuumu k’abafu (abajulizi babili) okhubakho mu saawa y’omusisi omukhongo oguli mu Okhubisibwa esula ya ikhumi na imwe. Mu “saawa” y’omusisi oyo, olukhorombera lw’amahega omusanvu, niyo ihega rya mwisho mu mahega omusanvu, likhumela, ne abajulizi abafwile abaali mu luguudo bazusiibwa bibe no bulamu kandi, shikhali nga Abalaodikia, halali nga Abafiladelfia; khubanga ku ihega lya oluyi lukhasi olwa khatasu, abajulizi babili babetsibwe eshimanyisio kandi bakhinyulibwa babe abatali no kubola, khubanga shibalicha kwonona kandi. Miller amilila abo ba mwisho okhukhoyeelwa obukwenda obuzusia abajulizi babili bibe no bulamu, nibwo bukwenda bw’emiyuuya chine ya Obusiramu, kandi ni bwo bukwenda bw’okubetsibwako eshimanyisio.</w:t>
      </w:r>
    </w:p>
    <w:p>
      <w:pPr>
        <w:pStyle w:val="ArticleBody"/>
        <w:jc w:val="left"/>
      </w:pPr>
      <w:r>
        <w:rPr>
          <w:rFonts w:ascii="Times New Roman" w:hAnsi="Times New Roman" w:eastAsia="Times New Roman" w:cs="Times New Roman"/>
        </w:rPr>
        <w:t>Dengê wê boriyê dawiyên hestiyên hişk ên miriyan, yên ku li kolanên Sodom û Misrê belav bûbûn, radike. Miller temaşe kir ku rastî bi hêdî-hêdî bi doktrînên derewîn ve têne veşartin. Di dawiyê de Miller girî, û ew demê nîşan kir ku vekirina mohran diviyabû dest pê bike, çimkî vekirina mohran xebatek pêşverû ye. Ew vekirina mohran di dema dawiyê ya wan sê roj û nîv de dest pê kir.</w:t>
      </w:r>
    </w:p>
    <w:p>
      <w:pPr>
        <w:pStyle w:val="ArticleBody"/>
        <w:jc w:val="left"/>
      </w:pPr>
      <w:r>
        <w:rPr>
          <w:rFonts w:ascii="Times New Roman" w:hAnsi="Times New Roman" w:eastAsia="Times New Roman" w:cs="Times New Roman"/>
        </w:rPr>
        <w:t>Miller alilipoanza kulia, Yule aliyekuwa na uwezo wa kukifungua kile kitabu kilichotiwa muhuri aliingia katika simulizi hilo. Katika ndoto ya Miller, huyo alikuwa Mtu wa Brashi ya Uchafu. Kisha Miller akaomba, na mara huo huo mlango ukafunguka, ukiashiria mahali ambapo vuguvugu la Laodikia la malaika wa tatu lilikuwa linaenda kuvuka na kuingia katika vuguvugu la Filadelfia la malaika wa tatu. Maombi yake yalikuwa maombi ya Mambo ya Walawi ishirini na sita; yalikuwa maombi ya kuomba ufahamu wa siri ya mwisho ya unabii na ungamo la hadharani la uasi uliowaletea wale mashahidi wawili zile siku tatu na nusu; yalikuwa maombi ya wale waliotiwa muhuri katika Ezekieli sura ya tisa.</w:t>
      </w:r>
    </w:p>
    <w:p>
      <w:pPr>
        <w:pStyle w:val="ArticleBody"/>
        <w:jc w:val="left"/>
      </w:pPr>
      <w:r>
        <w:rPr>
          <w:rFonts w:ascii="Times New Roman" w:hAnsi="Times New Roman" w:eastAsia="Times New Roman" w:cs="Times New Roman"/>
        </w:rPr>
        <w:t>Munyenok o nunu, Kristu (mundu wa bhurashi ya iitakale) akengila kandi akatandika kusukura cikolobero. Ku mpelo ya mulimu wa kusukura wa mundu wa bhurashi ya iitakale, Miller akafumba mesi kwa kanya kadoko, kulangisha mpelo ya ciindi eco mafupa akumene kandi akafwile akali no kuzyuuka. Mpawo mundu wa bhurashi ya iitakale akabunganya mabwe a mutengo akamwaya-mwaya mu cikolobero ca Miller, kandi akayaa mwiibokisi lipya, lipati kapati, aa mulu aa teebulo wakati ka cikolobero ca Miller, mbuli nkamu zyobilo zya bungoni zya sikulwa kujulu kuba cilengaano. Mbuli cilengaano, mpawo zibilo ezyo zyalila ku musangano umbi wa Leza ucili mu Babuloni kuti, “boola muone” mulumbe ngwakajata Intaale ya mukowa wa Juda mu iibokisi eelo lipya, lipati kapati.</w:t>
      </w:r>
    </w:p>
    <w:p>
      <w:pPr>
        <w:pStyle w:val="ArticleBody"/>
        <w:jc w:val="left"/>
      </w:pPr>
      <w:r>
        <w:rPr>
          <w:rFonts w:ascii="Nirmala UI" w:hAnsi="Nirmala UI" w:eastAsia="Nirmala UI" w:cs="Nirmala UI"/>
        </w:rPr>
        <w:t>निङ्</w:t>
      </w:r>
      <w:r>
        <w:rPr>
          <w:rFonts w:ascii="Times New Roman" w:hAnsi="Times New Roman" w:eastAsia="Times New Roman" w:cs="Times New Roman"/>
        </w:rPr>
        <w:t>-</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लेखमे</w:t>
      </w:r>
      <w:r>
        <w:rPr>
          <w:rFonts w:ascii="Times New Roman" w:hAnsi="Times New Roman" w:eastAsia="Times New Roman" w:cs="Times New Roman"/>
        </w:rPr>
        <w:t xml:space="preserve"> 1798-</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w:t>
      </w:r>
      <w:r>
        <w:rPr>
          <w:rFonts w:ascii="Nirmala UI" w:hAnsi="Nirmala UI" w:eastAsia="Nirmala UI" w:cs="Nirmala UI"/>
        </w:rPr>
        <w:t>खोलायित</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w:t>
      </w:r>
      <w:r>
        <w:rPr>
          <w:rFonts w:ascii="Nirmala UI" w:hAnsi="Nirmala UI" w:eastAsia="Nirmala UI" w:cs="Nirmala UI"/>
        </w:rPr>
        <w:t>पुस्तक</w:t>
      </w:r>
      <w:r>
        <w:rPr>
          <w:rFonts w:ascii="Times New Roman" w:hAnsi="Times New Roman" w:eastAsia="Times New Roman" w:cs="Times New Roman"/>
        </w:rPr>
        <w:t>-</w:t>
      </w:r>
      <w:r>
        <w:rPr>
          <w:rFonts w:ascii="Nirmala UI" w:hAnsi="Nirmala UI" w:eastAsia="Nirmala UI" w:cs="Nirmala UI"/>
        </w:rPr>
        <w:t>उद्भूत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w:t>
      </w:r>
      <w:r>
        <w:rPr>
          <w:rFonts w:ascii="Nirmala UI" w:hAnsi="Nirmala UI" w:eastAsia="Nirmala UI" w:cs="Nirmala UI"/>
        </w:rPr>
        <w:t>समूहक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उलाई</w:t>
      </w:r>
      <w:r>
        <w:rPr>
          <w:rFonts w:ascii="Times New Roman" w:hAnsi="Times New Roman" w:eastAsia="Times New Roman" w:cs="Times New Roman"/>
        </w:rPr>
        <w:t xml:space="preserve"> </w:t>
      </w:r>
      <w:r>
        <w:rPr>
          <w:rFonts w:ascii="Nirmala UI" w:hAnsi="Nirmala UI" w:eastAsia="Nirmala UI" w:cs="Nirmala UI"/>
        </w:rPr>
        <w:t>नदीयर</w:t>
      </w:r>
      <w:r>
        <w:rPr>
          <w:rFonts w:ascii="Times New Roman" w:hAnsi="Times New Roman" w:eastAsia="Times New Roman" w:cs="Times New Roman"/>
        </w:rPr>
        <w:t xml:space="preserve"> </w:t>
      </w:r>
      <w:r>
        <w:rPr>
          <w:rFonts w:ascii="Nirmala UI" w:hAnsi="Nirmala UI" w:eastAsia="Nirmala UI" w:cs="Nirmala UI"/>
        </w:rPr>
        <w:t>दर्शनक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विचारर</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पूर्वतया</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देइछु।</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एହि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w:t>
      </w:r>
      <w:r>
        <w:rPr>
          <w:rFonts w:ascii="Nirmala UI" w:hAnsi="Nirmala UI" w:eastAsia="Nirmala UI" w:cs="Nirmala UI"/>
        </w:rPr>
        <w:t>मनकर</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थिला</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विकासर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अवस्थारे</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अपूर्ण।</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w:t>
      </w:r>
      <w:r>
        <w:rPr>
          <w:rFonts w:ascii="Nirmala UI" w:hAnsi="Nirmala UI" w:eastAsia="Nirmala UI" w:cs="Nirmala UI"/>
        </w:rPr>
        <w:t>समूहर</w:t>
      </w:r>
      <w:r>
        <w:rPr>
          <w:rFonts w:ascii="Times New Roman" w:hAnsi="Times New Roman" w:eastAsia="Times New Roman" w:cs="Times New Roman"/>
        </w:rPr>
        <w:t xml:space="preserve"> </w:t>
      </w:r>
      <w:r>
        <w:rPr>
          <w:rFonts w:ascii="Nirmala UI" w:hAnsi="Nirmala UI" w:eastAsia="Nirmala UI" w:cs="Nirmala UI"/>
        </w:rPr>
        <w:t>रूपरेखारे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होइथिला।</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एହि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यखनि</w:t>
      </w:r>
      <w:r>
        <w:rPr>
          <w:rFonts w:ascii="Times New Roman" w:hAnsi="Times New Roman" w:eastAsia="Times New Roman" w:cs="Times New Roman"/>
        </w:rPr>
        <w:t xml:space="preserve"> </w:t>
      </w:r>
      <w:r>
        <w:rPr>
          <w:rFonts w:ascii="Nirmala UI" w:hAnsi="Nirmala UI" w:eastAsia="Nirmala UI" w:cs="Nirmala UI"/>
        </w:rPr>
        <w:t>मिलरर</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मूलभूत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w:t>
      </w:r>
      <w:r>
        <w:rPr>
          <w:rFonts w:ascii="Nirmala UI" w:hAnsi="Nirmala UI" w:eastAsia="Nirmala UI" w:cs="Nirmala UI"/>
        </w:rPr>
        <w:t>समूहर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पुनर्स्थापनक</w:t>
      </w:r>
      <w:r>
        <w:rPr>
          <w:rFonts w:ascii="Times New Roman" w:hAnsi="Times New Roman" w:eastAsia="Times New Roman" w:cs="Times New Roman"/>
        </w:rPr>
        <w:t xml:space="preserve"> </w:t>
      </w:r>
      <w:r>
        <w:rPr>
          <w:rFonts w:ascii="Nirmala UI" w:hAnsi="Nirmala UI" w:eastAsia="Nirmala UI" w:cs="Nirmala UI"/>
        </w:rPr>
        <w:t>परिचय</w:t>
      </w:r>
      <w:r>
        <w:rPr>
          <w:rFonts w:ascii="Times New Roman" w:hAnsi="Times New Roman" w:eastAsia="Times New Roman" w:cs="Times New Roman"/>
        </w:rPr>
        <w:t xml:space="preserve"> </w:t>
      </w:r>
      <w:r>
        <w:rPr>
          <w:rFonts w:ascii="Nirmala UI" w:hAnsi="Nirmala UI" w:eastAsia="Nirmala UI" w:cs="Nirmala UI"/>
        </w:rPr>
        <w:t>देइथाये</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मूलभूत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महिमातें</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होइथाय।</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एହि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दूतक</w:t>
      </w:r>
      <w:r>
        <w:rPr>
          <w:rFonts w:ascii="Times New Roman" w:hAnsi="Times New Roman" w:eastAsia="Times New Roman" w:cs="Times New Roman"/>
        </w:rPr>
        <w:t xml:space="preserve"> </w:t>
      </w:r>
      <w:r>
        <w:rPr>
          <w:rFonts w:ascii="Nirmala UI" w:hAnsi="Nirmala UI" w:eastAsia="Nirmala UI" w:cs="Nirmala UI"/>
        </w:rPr>
        <w:t>गतिक्रम</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दूतक</w:t>
      </w:r>
      <w:r>
        <w:rPr>
          <w:rFonts w:ascii="Times New Roman" w:hAnsi="Times New Roman" w:eastAsia="Times New Roman" w:cs="Times New Roman"/>
        </w:rPr>
        <w:t xml:space="preserve"> </w:t>
      </w:r>
      <w:r>
        <w:rPr>
          <w:rFonts w:ascii="Nirmala UI" w:hAnsi="Nirmala UI" w:eastAsia="Nirmala UI" w:cs="Nirmala UI"/>
        </w:rPr>
        <w:t>गतिक्रममे</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होइथाय</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अपवाद</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फिलादेल्फियावासी</w:t>
      </w:r>
      <w:r>
        <w:rPr>
          <w:rFonts w:ascii="Times New Roman" w:hAnsi="Times New Roman" w:eastAsia="Times New Roman" w:cs="Times New Roman"/>
        </w:rPr>
        <w:t xml:space="preserve"> </w:t>
      </w:r>
      <w:r>
        <w:rPr>
          <w:rFonts w:ascii="Nirmala UI" w:hAnsi="Nirmala UI" w:eastAsia="Nirmala UI" w:cs="Nirmala UI"/>
        </w:rPr>
        <w:t>थिले</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नबूकद्नेज़र</w:t>
      </w:r>
      <w:r>
        <w:rPr>
          <w:rFonts w:ascii="Times New Roman" w:hAnsi="Times New Roman" w:eastAsia="Times New Roman" w:cs="Times New Roman"/>
        </w:rPr>
        <w:t xml:space="preserve"> </w:t>
      </w:r>
      <w:r>
        <w:rPr>
          <w:rFonts w:ascii="Nirmala UI" w:hAnsi="Nirmala UI" w:eastAsia="Nirmala UI" w:cs="Nirmala UI"/>
        </w:rPr>
        <w:t>थिले</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आओर</w:t>
      </w:r>
      <w:r>
        <w:rPr>
          <w:rFonts w:ascii="Times New Roman" w:hAnsi="Times New Roman" w:eastAsia="Times New Roman" w:cs="Times New Roman"/>
        </w:rPr>
        <w:t xml:space="preserve"> </w:t>
      </w:r>
      <w:r>
        <w:rPr>
          <w:rFonts w:ascii="Nirmala UI" w:hAnsi="Nirmala UI" w:eastAsia="Nirmala UI" w:cs="Nirmala UI"/>
        </w:rPr>
        <w:t>दुर्भाग्यवश</w:t>
      </w:r>
      <w:r>
        <w:rPr>
          <w:rFonts w:ascii="Times New Roman" w:hAnsi="Times New Roman" w:eastAsia="Times New Roman" w:cs="Times New Roman"/>
        </w:rPr>
        <w:t>, 1863-</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यरीहो</w:t>
      </w:r>
      <w:r>
        <w:rPr>
          <w:rFonts w:ascii="Times New Roman" w:hAnsi="Times New Roman" w:eastAsia="Times New Roman" w:cs="Times New Roman"/>
        </w:rPr>
        <w:t xml:space="preserve"> </w:t>
      </w:r>
      <w:r>
        <w:rPr>
          <w:rFonts w:ascii="Nirmala UI" w:hAnsi="Nirmala UI" w:eastAsia="Nirmala UI" w:cs="Nirmala UI"/>
        </w:rPr>
        <w:t>पुनर्निर्माण</w:t>
      </w:r>
      <w:r>
        <w:rPr>
          <w:rFonts w:ascii="Times New Roman" w:hAnsi="Times New Roman" w:eastAsia="Times New Roman" w:cs="Times New Roman"/>
        </w:rPr>
        <w:t xml:space="preserve">” </w:t>
      </w:r>
      <w:r>
        <w:rPr>
          <w:rFonts w:ascii="Nirmala UI" w:hAnsi="Nirmala UI" w:eastAsia="Nirmala UI" w:cs="Nirmala UI"/>
        </w:rPr>
        <w:t>करिले।</w:t>
      </w:r>
    </w:p>
    <w:p>
      <w:pPr>
        <w:pStyle w:val="ArticleBody"/>
        <w:jc w:val="left"/>
      </w:pPr>
      <w:r>
        <w:rPr>
          <w:rFonts w:ascii="Times New Roman" w:hAnsi="Times New Roman" w:eastAsia="Times New Roman" w:cs="Times New Roman"/>
        </w:rPr>
        <w:t>Kutendeka kwa malaika wa tatu kwatandike kyo ba-Laodikia, ba-kwavuzha lwalumuko, poso pe mazuva a kupelele pe bakatambulanga mu kwananga kwa kulekela kwa Yeriko (Yeriko wa mazuva a kupelele).</w:t>
      </w:r>
    </w:p>
    <w:p>
      <w:pPr>
        <w:pStyle w:val="ArticleScripture"/>
        <w:jc w:val="left"/>
      </w:pPr>
      <w:r>
        <w:rPr>
          <w:rFonts w:ascii="Times New Roman" w:hAnsi="Times New Roman" w:eastAsia="Times New Roman" w:cs="Times New Roman"/>
        </w:rPr>
        <w:t>“Umwîkîzi ntiyari yaje gukuraho ibyo abakurambere n’abahanuzi bavuze; kuko ari We ubwe wabavugishije anyuze muri abo bagabo bahagarariye abandi. Ukuri kwose kw’Ijambo ry’Imana kwaturutse kuri We. Ariko ayo mabuye y’agaciro atagereranywa yari yarashyizwe mu mimerere itari iy’ukuri. Umucyo wayo w’igiciro wari warakoreshejwe gukorera ikinyoma. Imana yifuzaga ko akurwa muri iyo mimerere y’ikinyoma agashyirwa mu rwego rw’ukuri. Uyu murimo nta kindi cyari gushobora kuwukora keretse ukuboko kw’ubumana. Kubera guhuzwa n’ikinyoma, ukuri kwari bwarabaye igikoresho gikoreramo umugambi w’umwanzi w’Imana n’abantu. Kristo yari yaje kugushyira aho kuzaheza Imana icyubahiro no gukorera agakiza ka bantu.”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Thelathini na Tisa</dc:title>
  <dc:subject>Kufichua Kitambaa cha Kinabii: Ndoto ya William Miller na Kurejeshwa kwa Kweli za Msingi katika Siku za Mwisho</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