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Sitini na Tatu</w:t>
      </w:r>
    </w:p>
    <w:p>
      <w:pPr>
        <w:pStyle w:val="ArticleSubtitle"/>
        <w:jc w:val="left"/>
      </w:pPr>
      <w:r>
        <w:rPr>
          <w:rFonts w:ascii="Arial" w:hAnsi="Arial" w:eastAsia="Arial" w:cs="Arial"/>
        </w:rPr>
        <w:t>Mipango ya Miller Kaīla: Uislamu, Hukumu ya Uchunguzi, na Jaribu la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Tusisibwe nti, “Katonda yalungamya ebirowoozo bya William Miller eri obunnabbi era n’amuwa omusana mungi ku kitabo ky’Okubikkulirwa.” Miller yaleetebwa embeera z’ebyafaayo mwe yasitibwamu obutategeera “omusana omungi” oguli mu ssuula ey’ekkumi n’ebbiri, ey’ekkumi n’essatu, ey’ekkumi na mukaaga, ey’ekkumi n’omusanvu ne ey’ekkumi n’omunaana ez’Okubikkulirwa, kubanga ezo zazuula omulimu gw’obwakabaka obw’obunnabbi gwe yali tayinza kulaba ng’ayimiridde ku kifo kye eky’ebyafaayo.</w:t>
      </w:r>
    </w:p>
    <w:p>
      <w:pPr>
        <w:pStyle w:val="ArticleBody"/>
        <w:jc w:val="left"/>
      </w:pPr>
      <w:r>
        <w:rPr>
          <w:rFonts w:ascii="Times New Roman" w:hAnsi="Times New Roman" w:eastAsia="Times New Roman" w:cs="Times New Roman"/>
        </w:rPr>
        <w:t>Ronahiya ku li ser pirtûka Vahiyê ji Miller re hat dayîn, Dêr, Mohir û Borî bûn; û ew sê Boriyên dawî ne, yên ku wekî “sê Weyl” têne nasandin, ku li ser du tabloyên Habakkukê hatine temsîl kirin. “Ronahiya mezin” a ku di pirtûka Vahiyê de ji Miller re hat dayîn, têkildarî rola Îslamê di pêşbîniya Kitêba Pîroz de ye. Lê heta ew “ronahiya mezin” jî bi cihê dîrokî yê wî ve sînordar bû.</w:t>
      </w:r>
    </w:p>
    <w:p>
      <w:pPr>
        <w:pStyle w:val="ArticleScripture"/>
        <w:jc w:val="left"/>
      </w:pPr>
      <w:r>
        <w:rPr>
          <w:rFonts w:ascii="Times New Roman" w:hAnsi="Times New Roman" w:eastAsia="Times New Roman" w:cs="Times New Roman"/>
        </w:rPr>
        <w:t>“</w:t>
      </w:r>
      <w:r>
        <w:rPr>
          <w:rFonts w:ascii="Nirmala UI" w:hAnsi="Nirmala UI" w:eastAsia="Nirmala UI" w:cs="Nirmala UI"/>
        </w:rPr>
        <w:t>ਅਸੀਆ</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ਖੁਸ਼ਹਾਲੀ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ਦੁੱਖਕਲੇਸ਼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ਨਿਆਂਵਾਂ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ਕਟੋਰੇ</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ਭੇਜੀਆਂ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ਰਲੀਆਂ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ਸਹਾਇਕ</w:t>
      </w:r>
      <w:r>
        <w:rPr>
          <w:rFonts w:ascii="Times New Roman" w:hAnsi="Times New Roman" w:eastAsia="Times New Roman" w:cs="Times New Roman"/>
        </w:rPr>
        <w:t xml:space="preserve"> </w:t>
      </w:r>
      <w:r>
        <w:rPr>
          <w:rFonts w:ascii="Nirmala UI" w:hAnsi="Nirmala UI" w:eastAsia="Nirmala UI" w:cs="Nirmala UI"/>
        </w:rPr>
        <w:t>ਧਾਰਿਆਂ</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ਭਰਦੀਆਂ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ਅਨੰਤਤਾ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ਮਹਾਸਾਗਰ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“Khaki, kwa maoni yangu, ndio mpango wa unabii wa Yohana katika kitabu cha Ufunuo. Naye mtu atakaye kutaka kulielewa kitabu hiki, hana budi kuwa na ujuzi wa kina wa sehemu nyingine za neno la Mungu. Vielelezo na sitiari zilizotumiwa katika unabii huu hazikuelezwa zote humo humo, bali sharti zipatikane katika manabii wengine, na kufafanuliwa katika vifungu vingine vya Maandiko. Kwa hiyo ni dhahiri ya kuwa Mungu amekusudia kujifunza kwa ujumla kote, hata ili kupata ujuzi ulio wazi wa sehemu yoyote.” William Miller, Miller’s Lectures, volume 2, lecture 12, 178.</w:t>
      </w:r>
    </w:p>
    <w:p>
      <w:pPr>
        <w:pStyle w:val="ArticleBody"/>
        <w:jc w:val="left"/>
      </w:pPr>
      <w:r>
        <w:rPr>
          <w:rFonts w:ascii="Times New Roman" w:hAnsi="Times New Roman" w:eastAsia="Times New Roman" w:cs="Times New Roman"/>
        </w:rPr>
        <w:t>Taubethele kꞌu Miller waakwiseneeti aaba tꞌaawíi daḵáat saax̱úx̱ as x̱ʼéisʼ yóox̱ at uwasáakw papal Rome jee. Tlél wudu.éexʼ kꞌu papal Rome x̱ʼéidei has du jee x̱ʼéix̱ʼ sáwé yaa at yoo x̱ʼatángi, wé x̱ʼéix̱ʼ yéi at yoo six̱ánk. Aas kawduwasáakw aaba tꞌoochʼ trumpets as “shukáx̱ tóonáx̱ has at yatee aaba tꞌaawíi daḵáat saax̱úx̱ x̱ʼéisʼ yóox̱ at uwasáakw du een Roman kingdom, ax̱ toowú klatseenx̱i ḵúnáx̱,” áyá, yáanáx̱ tlél du ee yéi x̱ʼéix̱ʼ yatee kꞌu pagan Rome ḵa papal Rome a x̱wasakóo. Aadéi át, du ee has kawduwasáakwí ḵúnáx̱ aa yaa sigóo kꞌu wé aadé kóonáx̱ tlein trumpets ḵa wé g̱eix̱ú trumpets has du jee x̱wasakóo.</w:t>
      </w:r>
    </w:p>
    <w:p>
      <w:pPr>
        <w:pStyle w:val="ArticleBody"/>
        <w:jc w:val="left"/>
      </w:pPr>
      <w:r>
        <w:rPr>
          <w:rFonts w:ascii="Times New Roman" w:hAnsi="Times New Roman" w:eastAsia="Times New Roman" w:cs="Times New Roman"/>
        </w:rPr>
        <w:t>Miller akakiri kulingingya ko bilumbulushi byatwalwanga ku Roma byali kukandamikwa kwa Lesa pa kukakamanishibwa kwa Sonto, pantu abaMillerite mu mpito ya bulando bwabo bachili baabombelanga pa Sonto. Miller aali waololoke mu kulingingya ko amakonde yaliko bilumbulushi pa Roma, lelo insonga iyine iyo bilumbulushi byaletelwe, kabili nokupusana pakati ka Makonde ya ntanshi yane na atatu ya kulekelesha, fyali fyakupwisha amano, nangu ukuboolela takwali. Mu kulolesha uko ukapela, “ibuye ilya mutengo” ilya mapwo atatu aya Islam cali cikali mu mapu ayaatwalilwanga ku kuboko kwa Lesa, kabili tayafwile ukupilibulwa.</w:t>
      </w:r>
    </w:p>
    <w:p>
      <w:pPr>
        <w:pStyle w:val="ArticleBody"/>
        <w:jc w:val="left"/>
      </w:pPr>
      <w:r>
        <w:rPr>
          <w:rFonts w:ascii="Times New Roman" w:hAnsi="Times New Roman" w:eastAsia="Times New Roman" w:cs="Times New Roman"/>
        </w:rPr>
        <w:t>Kusonukirwa kwa bukole bwa myumviro kukwasha omuyizi “ow’amagezi” ow’obunnabbi okutegeera nti Katonda teyafumita busa abantu abatukuvu abaawandiika Bayibuli, naye era yalungamya omulimu gw’abasajja abaavvuunula Bayibuli ya King James, era agamba mu ngeri entegeerekeka nti yakozesa okufuga kwa Katonda okw’engeri y’emu mu kukola emyapa ebiri ebitukuvu.</w:t>
      </w:r>
    </w:p>
    <w:p>
      <w:pPr>
        <w:pStyle w:val="ArticleBody"/>
        <w:jc w:val="left"/>
      </w:pPr>
      <w:r>
        <w:rPr>
          <w:rFonts w:ascii="Times New Roman" w:hAnsi="Times New Roman" w:eastAsia="Times New Roman" w:cs="Times New Roman"/>
        </w:rPr>
        <w:t xml:space="preserve">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ပဉ္စမ၊</w:t>
      </w:r>
      <w:r>
        <w:rPr>
          <w:rFonts w:ascii="Times New Roman" w:hAnsi="Times New Roman" w:eastAsia="Times New Roman" w:cs="Times New Roman"/>
        </w:rPr>
        <w:t xml:space="preserve"> </w:t>
      </w:r>
      <w:r>
        <w:rPr>
          <w:rFonts w:ascii="Myanmar Text" w:hAnsi="Myanmar Text" w:eastAsia="Myanmar Text" w:cs="Myanmar Text"/>
        </w:rPr>
        <w:t>ဆဋ္ဌမနှင့်</w:t>
      </w:r>
      <w:r>
        <w:rPr>
          <w:rFonts w:ascii="Times New Roman" w:hAnsi="Times New Roman" w:eastAsia="Times New Roman" w:cs="Times New Roman"/>
        </w:rPr>
        <w:t xml:space="preserve"> </w:t>
      </w:r>
      <w:r>
        <w:rPr>
          <w:rFonts w:ascii="Myanmar Text" w:hAnsi="Myanmar Text" w:eastAsia="Myanmar Text" w:cs="Myanmar Text"/>
        </w:rPr>
        <w:t>သတ္တမ</w:t>
      </w:r>
      <w:r>
        <w:rPr>
          <w:rFonts w:ascii="Times New Roman" w:hAnsi="Times New Roman" w:eastAsia="Times New Roman" w:cs="Times New Roman"/>
        </w:rPr>
        <w:t xml:space="preserve"> </w:t>
      </w:r>
      <w:r>
        <w:rPr>
          <w:rFonts w:ascii="Myanmar Text" w:hAnsi="Myanmar Text" w:eastAsia="Myanmar Text" w:cs="Myanmar Text"/>
        </w:rPr>
        <w:t>တံပိုးများ</w:t>
      </w:r>
      <w:r>
        <w:rPr>
          <w:rFonts w:ascii="Times New Roman" w:hAnsi="Times New Roman" w:eastAsia="Times New Roman" w:cs="Times New Roman"/>
        </w:rPr>
        <w:t xml:space="preserve"> (Islam)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ရတနာ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ဆယ်ဆပို၍</w:t>
      </w:r>
      <w:r>
        <w:rPr>
          <w:rFonts w:ascii="Times New Roman" w:hAnsi="Times New Roman" w:eastAsia="Times New Roman" w:cs="Times New Roman"/>
        </w:rPr>
        <w:t xml:space="preserve"> </w:t>
      </w:r>
      <w:r>
        <w:rPr>
          <w:rFonts w:ascii="Myanmar Text" w:hAnsi="Myanmar Text" w:eastAsia="Myanmar Text" w:cs="Myanmar Text"/>
        </w:rPr>
        <w:t>တောက်ပလျက်ရှိသည်၊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ထိုရတနာသည်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သန်းခေါင်အော်ဟစ်သံ၏</w:t>
      </w:r>
      <w:r>
        <w:rPr>
          <w:rFonts w:ascii="Times New Roman" w:hAnsi="Times New Roman" w:eastAsia="Times New Roman" w:cs="Times New Roman"/>
        </w:rPr>
        <w:t xml:space="preserve"> </w:t>
      </w:r>
      <w:r>
        <w:rPr>
          <w:rFonts w:ascii="Myanmar Text" w:hAnsi="Myanmar Text" w:eastAsia="Myanmar Text" w:cs="Myanmar Text"/>
        </w:rPr>
        <w:t>အကြောင်းအရာကို</w:t>
      </w:r>
      <w:r>
        <w:rPr>
          <w:rFonts w:ascii="Times New Roman" w:hAnsi="Times New Roman" w:eastAsia="Times New Roman" w:cs="Times New Roman"/>
        </w:rPr>
        <w:t xml:space="preserve"> </w:t>
      </w:r>
      <w:r>
        <w:rPr>
          <w:rFonts w:ascii="Myanmar Text" w:hAnsi="Myanmar Text" w:eastAsia="Myanmar Text" w:cs="Myanmar Text"/>
        </w:rPr>
        <w:t>သတ်မှတ်ဖော်ပြပေးသောကြောင့်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Millerite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သန်းခေါင်အော်ဟစ်သံ၏</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ပရောဖက်ပြုကာလများ</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ရက်စွဲဖြစ်ခဲ့ပြီး၊</w:t>
      </w:r>
      <w:r>
        <w:rPr>
          <w:rFonts w:ascii="Times New Roman" w:hAnsi="Times New Roman" w:eastAsia="Times New Roman" w:cs="Times New Roman"/>
        </w:rPr>
        <w:t xml:space="preserve"> </w:t>
      </w:r>
      <w:r>
        <w:rPr>
          <w:rFonts w:ascii="Myanmar Text" w:hAnsi="Myanmar Text" w:eastAsia="Myanmar Text" w:cs="Myanmar Text"/>
        </w:rPr>
        <w:t>ဤအဓိပ္ပာယ်အရ</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သန်းခေါင်အော်ဟစ်သံ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အမင်္ဂလာနှင့်ဆိုင်သော</w:t>
      </w:r>
      <w:r>
        <w:rPr>
          <w:rFonts w:ascii="Times New Roman" w:hAnsi="Times New Roman" w:eastAsia="Times New Roman" w:cs="Times New Roman"/>
        </w:rPr>
        <w:t xml:space="preserve"> Islam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သတင်းစကားဖြစ်သည်</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ရက်စွဲအားဖြင့်</w:t>
      </w:r>
      <w:r>
        <w:rPr>
          <w:rFonts w:ascii="Times New Roman" w:hAnsi="Times New Roman" w:eastAsia="Times New Roman" w:cs="Times New Roman"/>
        </w:rPr>
        <w:t xml:space="preserve"> </w:t>
      </w:r>
      <w:r>
        <w:rPr>
          <w:rFonts w:ascii="Myanmar Text" w:hAnsi="Myanmar Text" w:eastAsia="Myanmar Text" w:cs="Myanmar Text"/>
        </w:rPr>
        <w:t>ပုံဆောင်ကြိုတင်ဖော်ပြခြင်းခံခဲ့ရသည်။</w:t>
      </w:r>
      <w:r>
        <w:rPr>
          <w:rFonts w:ascii="Times New Roman" w:hAnsi="Times New Roman" w:eastAsia="Times New Roman" w:cs="Times New Roman"/>
        </w:rPr>
        <w:t xml:space="preserve"> Millerite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ထိုရက်စွဲသည်</w:t>
      </w:r>
      <w:r>
        <w:rPr>
          <w:rFonts w:ascii="Times New Roman" w:hAnsi="Times New Roman" w:eastAsia="Times New Roman" w:cs="Times New Roman"/>
        </w:rPr>
        <w:t xml:space="preserve"> </w:t>
      </w:r>
      <w:r>
        <w:rPr>
          <w:rFonts w:ascii="Myanmar Text" w:hAnsi="Myanmar Text" w:eastAsia="Myanmar Text" w:cs="Myanmar Text"/>
        </w:rPr>
        <w:t>မကြာမီရောက်လာမည့်</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w:t>
      </w:r>
      <w:r>
        <w:rPr>
          <w:rFonts w:ascii="Myanmar Text" w:hAnsi="Myanmar Text" w:eastAsia="Myanmar Text" w:cs="Myanmar Text"/>
        </w:rPr>
        <w:t>ပုံဆောင်ကြိုတင်ဖော်ပြပြီး၊</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ရက်စွဲနှင့်</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နှစ်မျိုးလုံးကိုလည်း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အောင်ပွဲခံဝင်ရောက်ခြင်း၏</w:t>
      </w:r>
      <w:r>
        <w:rPr>
          <w:rFonts w:ascii="Times New Roman" w:hAnsi="Times New Roman" w:eastAsia="Times New Roman" w:cs="Times New Roman"/>
        </w:rPr>
        <w:t xml:space="preserve"> </w:t>
      </w:r>
      <w:r>
        <w:rPr>
          <w:rFonts w:ascii="Myanmar Text" w:hAnsi="Myanmar Text" w:eastAsia="Myanmar Text" w:cs="Myanmar Text"/>
        </w:rPr>
        <w:t>အဆုံးသတ်ဖြစ်သော</w:t>
      </w:r>
      <w:r>
        <w:rPr>
          <w:rFonts w:ascii="Times New Roman" w:hAnsi="Times New Roman" w:eastAsia="Times New Roman" w:cs="Times New Roman"/>
        </w:rPr>
        <w:t xml:space="preserve"> </w:t>
      </w:r>
      <w:r>
        <w:rPr>
          <w:rFonts w:ascii="Myanmar Text" w:hAnsi="Myanmar Text" w:eastAsia="Myanmar Text" w:cs="Myanmar Text"/>
        </w:rPr>
        <w:t>လက်ဝါးကပ်တိုင်အားဖြင့်</w:t>
      </w:r>
      <w:r>
        <w:rPr>
          <w:rFonts w:ascii="Times New Roman" w:hAnsi="Times New Roman" w:eastAsia="Times New Roman" w:cs="Times New Roman"/>
        </w:rPr>
        <w:t xml:space="preserve"> </w:t>
      </w:r>
      <w:r>
        <w:rPr>
          <w:rFonts w:ascii="Myanmar Text" w:hAnsi="Myanmar Text" w:eastAsia="Myanmar Text" w:cs="Myanmar Text"/>
        </w:rPr>
        <w:t>ပုံဆောင်ကြိုတင်ဖော်ပြထားခဲ့သည်။</w:t>
      </w:r>
    </w:p>
    <w:p>
      <w:pPr>
        <w:pStyle w:val="ArticleBody"/>
        <w:jc w:val="left"/>
      </w:pP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ਰਤਨ</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ਚਮਕਦਾ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ਸਹਿਮਤੀ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ਤੀਸਰੀ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ਪੂਰਵਚਿੱਤਰਣ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ਸੁਧਾਰਕ</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ਹੋਵੇ।</w:t>
      </w:r>
    </w:p>
    <w:p>
      <w:pPr>
        <w:pStyle w:val="ArticleBody"/>
        <w:jc w:val="left"/>
      </w:pPr>
      <w:r>
        <w:rPr>
          <w:rFonts w:ascii="Times New Roman" w:hAnsi="Times New Roman" w:eastAsia="Times New Roman" w:cs="Times New Roman"/>
        </w:rPr>
        <w:t>Msalaba wa tukio, tarehe ya Oktoba 22, 1844, au mada mbalimbali za mienendo ya matengenezo—kila tarehe na kila mada vilikuwa swali la majaribio la uzima-au-kifo kwa kizazi cha wakati huo. “Kito” cha Miller kuhusu Ole tatu za Uislamu ni swali la majaribio la uzima-au-kifo, kama linavyowakilishwa katika mfano wa mabikira kumi kwa upande wa “mafuta.” Vito vya Miller mwanzoni mwa ndoto yake viling’aa kama jua, lakini mwisho wa ndoto yake viling’aa “mara kumi zaidi.” Vito vya Miller vilikuwa kama mafuta ya taa katika historia ya Wamillerite, lakini leo vitu hivyo ni mafuta ya roketi!</w:t>
      </w:r>
    </w:p>
    <w:p>
      <w:pPr>
        <w:pStyle w:val="ArticleBody"/>
        <w:jc w:val="left"/>
      </w:pP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ভবিষ্যদ্বাণীতে</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আক্ষেপের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কালভবিষ্যদ্বাণী</w:t>
      </w:r>
      <w:r>
        <w:rPr>
          <w:rFonts w:ascii="Times New Roman" w:hAnsi="Times New Roman" w:eastAsia="Times New Roman" w:cs="Times New Roman"/>
        </w:rPr>
        <w:t xml:space="preserve"> </w:t>
      </w:r>
      <w:r>
        <w:rPr>
          <w:rFonts w:ascii="Nirmala UI" w:hAnsi="Nirmala UI" w:eastAsia="Nirmala UI" w:cs="Nirmala UI"/>
        </w:rPr>
        <w:t>মিলারাইটগণ</w:t>
      </w:r>
      <w:r>
        <w:rPr>
          <w:rFonts w:ascii="Times New Roman" w:hAnsi="Times New Roman" w:eastAsia="Times New Roman" w:cs="Times New Roman"/>
        </w:rPr>
        <w:t xml:space="preserve"> </w:t>
      </w:r>
      <w:r>
        <w:rPr>
          <w:rFonts w:ascii="Nirmala UI" w:hAnsi="Nirmala UI" w:eastAsia="Nirmala UI" w:cs="Nirmala UI"/>
        </w:rPr>
        <w:t>বুঝিয়াছিলেন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যথাযথভাবে</w:t>
      </w:r>
      <w:r>
        <w:rPr>
          <w:rFonts w:ascii="Times New Roman" w:hAnsi="Times New Roman" w:eastAsia="Times New Roman" w:cs="Times New Roman"/>
        </w:rPr>
        <w:t xml:space="preserve"> </w:t>
      </w:r>
      <w:r>
        <w:rPr>
          <w:rFonts w:ascii="Nirmala UI" w:hAnsi="Nirmala UI" w:eastAsia="Nirmala UI" w:cs="Nirmala UI"/>
        </w:rPr>
        <w:t>প্রয়োগও</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খ্রিষ্টাব্দের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আক্ষেপ</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বোধশক্তি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পৌঁছেনি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আক্ষেপকে</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আগমনকারী</w:t>
      </w:r>
      <w:r>
        <w:rPr>
          <w:rFonts w:ascii="Times New Roman" w:hAnsi="Times New Roman" w:eastAsia="Times New Roman" w:cs="Times New Roman"/>
        </w:rPr>
        <w:t xml:space="preserve"> </w:t>
      </w:r>
      <w:r>
        <w:rPr>
          <w:rFonts w:ascii="Nirmala UI" w:hAnsi="Nirmala UI" w:eastAsia="Nirmala UI" w:cs="Nirmala UI"/>
        </w:rPr>
        <w:t>বিচাররূপে</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রাজ্যই</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মিলারকে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উজ্জ্বলতায়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হইবে।</w:t>
      </w:r>
    </w:p>
    <w:p>
      <w:pPr>
        <w:pStyle w:val="ArticleBody"/>
        <w:jc w:val="left"/>
      </w:pPr>
      <w:r>
        <w:rPr>
          <w:rFonts w:ascii="Times New Roman" w:hAnsi="Times New Roman" w:eastAsia="Times New Roman" w:cs="Times New Roman"/>
        </w:rPr>
        <w:t>Ukuri kwagereranyijwe ku bisate bibiri bya Habakuki ni, mu by’ukuri, ukuri kwasohoreye mu mateka ya kera. Imbonerahamwe zishingiye ku buhanuzi bw’ibihe Miller yayobowe gukoranya, kandi ubwo buhanuzi bwose bw’ibihe bwari bwarangiye mu 1844. Ubwo buhanuzi bw’ibihe buzamurika cyane kurushaho mu minsi ya nyuma, kuko buzabonwa ko bufite ukuri nk’uko bwari bumeze mu mateka y’Abamillerite, ariko ntibukubiyemo ubuhanuzi bw’ibihe bwerekeye mu buryo butaziguye iminsi ya nyuma. Nyamara ariko, butanga ibigereranyo by’ubuhanuzi bisubiramo amateka bwagereranyaga mu gihe cyahise; ariko kandi, hamwe na bimwe mu bisigazwa by’agaciro bya Miller, ubuhanuzi bwerekeye ibizaza bugaragazwa mu buryo butaziguye.</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하늘</w:t>
      </w:r>
      <w:r>
        <w:rPr>
          <w:rFonts w:ascii="Times New Roman" w:hAnsi="Times New Roman" w:eastAsia="Times New Roman" w:cs="Times New Roman"/>
        </w:rPr>
        <w:t xml:space="preserve"> </w:t>
      </w:r>
      <w:r>
        <w:rPr>
          <w:rFonts w:ascii="Malgun Gothic" w:hAnsi="Malgun Gothic" w:eastAsia="Malgun Gothic" w:cs="Malgun Gothic"/>
        </w:rPr>
        <w:t>성소에서의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사역은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마쳐질</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계속된다</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주야의</w:t>
      </w:r>
      <w:r>
        <w:rPr>
          <w:rFonts w:ascii="Times New Roman" w:hAnsi="Times New Roman" w:eastAsia="Times New Roman" w:cs="Times New Roman"/>
        </w:rPr>
        <w:t xml:space="preserve"> </w:t>
      </w:r>
      <w:r>
        <w:rPr>
          <w:rFonts w:ascii="Malgun Gothic" w:hAnsi="Malgun Gothic" w:eastAsia="Malgun Gothic" w:cs="Malgun Gothic"/>
        </w:rPr>
        <w:t>예언과</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가리킨</w:t>
      </w:r>
      <w:r>
        <w:rPr>
          <w:rFonts w:ascii="Times New Roman" w:hAnsi="Times New Roman" w:eastAsia="Times New Roman" w:cs="Times New Roman"/>
        </w:rPr>
        <w:t xml:space="preserve"> </w:t>
      </w:r>
      <w:r>
        <w:rPr>
          <w:rFonts w:ascii="Malgun Gothic" w:hAnsi="Malgun Gothic" w:eastAsia="Malgun Gothic" w:cs="Malgun Gothic"/>
        </w:rPr>
        <w:t>정결케</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사역은</w:t>
      </w:r>
      <w:r>
        <w:rPr>
          <w:rFonts w:ascii="Times New Roman" w:hAnsi="Times New Roman" w:eastAsia="Times New Roman" w:cs="Times New Roman"/>
        </w:rPr>
        <w:t xml:space="preserve">, </w:t>
      </w:r>
      <w:r>
        <w:rPr>
          <w:rFonts w:ascii="Malgun Gothic" w:hAnsi="Malgun Gothic" w:eastAsia="Malgun Gothic" w:cs="Malgun Gothic"/>
        </w:rPr>
        <w:t>자매</w:t>
      </w:r>
      <w:r>
        <w:rPr>
          <w:rFonts w:ascii="Times New Roman" w:hAnsi="Times New Roman" w:eastAsia="Times New Roman" w:cs="Times New Roman"/>
        </w:rPr>
        <w:t xml:space="preserve"> </w:t>
      </w:r>
      <w:r>
        <w:rPr>
          <w:rFonts w:ascii="Malgun Gothic" w:hAnsi="Malgun Gothic" w:eastAsia="Malgun Gothic" w:cs="Malgun Gothic"/>
        </w:rPr>
        <w:t>화잇이</w:t>
      </w:r>
      <w:r>
        <w:rPr>
          <w:rFonts w:ascii="Times New Roman" w:hAnsi="Times New Roman" w:eastAsia="Times New Roman" w:cs="Times New Roman"/>
        </w:rPr>
        <w:t xml:space="preserve"> </w:t>
      </w:r>
      <w:r>
        <w:rPr>
          <w:rFonts w:ascii="Malgun Gothic" w:hAnsi="Malgun Gothic" w:eastAsia="Malgun Gothic" w:cs="Malgun Gothic"/>
        </w:rPr>
        <w:t>울라이</w:t>
      </w:r>
      <w:r>
        <w:rPr>
          <w:rFonts w:ascii="Times New Roman" w:hAnsi="Times New Roman" w:eastAsia="Times New Roman" w:cs="Times New Roman"/>
        </w:rPr>
        <w:t xml:space="preserve"> </w:t>
      </w:r>
      <w:r>
        <w:rPr>
          <w:rFonts w:ascii="Malgun Gothic" w:hAnsi="Malgun Gothic" w:eastAsia="Malgun Gothic" w:cs="Malgun Gothic"/>
        </w:rPr>
        <w:t>강과</w:t>
      </w:r>
      <w:r>
        <w:rPr>
          <w:rFonts w:ascii="Times New Roman" w:hAnsi="Times New Roman" w:eastAsia="Times New Roman" w:cs="Times New Roman"/>
        </w:rPr>
        <w:t xml:space="preserve"> </w:t>
      </w:r>
      <w:r>
        <w:rPr>
          <w:rFonts w:ascii="Malgun Gothic" w:hAnsi="Malgun Gothic" w:eastAsia="Malgun Gothic" w:cs="Malgun Gothic"/>
        </w:rPr>
        <w:t>힛데겔</w:t>
      </w:r>
      <w:r>
        <w:rPr>
          <w:rFonts w:ascii="Times New Roman" w:hAnsi="Times New Roman" w:eastAsia="Times New Roman" w:cs="Times New Roman"/>
        </w:rPr>
        <w:t xml:space="preserve"> </w:t>
      </w:r>
      <w:r>
        <w:rPr>
          <w:rFonts w:ascii="Malgun Gothic" w:hAnsi="Malgun Gothic" w:eastAsia="Malgun Gothic" w:cs="Malgun Gothic"/>
        </w:rPr>
        <w:t>강에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성취되어</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과정</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있으므로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이루어질</w:t>
      </w:r>
      <w:r>
        <w:rPr>
          <w:rFonts w:ascii="Times New Roman" w:hAnsi="Times New Roman" w:eastAsia="Times New Roman" w:cs="Times New Roman"/>
        </w:rPr>
        <w:t xml:space="preserve"> </w:t>
      </w:r>
      <w:r>
        <w:rPr>
          <w:rFonts w:ascii="Malgun Gothic" w:hAnsi="Malgun Gothic" w:eastAsia="Malgun Gothic" w:cs="Malgun Gothic"/>
        </w:rPr>
        <w:t>성취를</w:t>
      </w:r>
      <w:r>
        <w:rPr>
          <w:rFonts w:ascii="Times New Roman" w:hAnsi="Times New Roman" w:eastAsia="Times New Roman" w:cs="Times New Roman"/>
        </w:rPr>
        <w:t xml:space="preserve"> </w:t>
      </w:r>
      <w:r>
        <w:rPr>
          <w:rFonts w:ascii="Malgun Gothic" w:hAnsi="Malgun Gothic" w:eastAsia="Malgun Gothic" w:cs="Malgun Gothic"/>
        </w:rPr>
        <w:t>지닌다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“Kumurika kw’a Danyeli yahawe n’Imana kwatanzwe by’umwihariko ku bw’iyi minsi y’imperuka. Iyerekwa yabonye ku nkengero z’Ulai na Hidekeli, imigezi minini y’i Shinari, ubu riri mu nzira yo gusohora, kandi ibyabaye byose byahanuwe bizaba vuba.” Testimonies to Ministers, 112.</w:t>
      </w:r>
    </w:p>
    <w:p>
      <w:pPr>
        <w:pStyle w:val="ArticleBody"/>
        <w:jc w:val="left"/>
      </w:pPr>
      <w:r>
        <w:rPr>
          <w:rFonts w:ascii="Times New Roman" w:hAnsi="Times New Roman" w:eastAsia="Times New Roman" w:cs="Times New Roman"/>
        </w:rPr>
        <w:t>Kuyerekezera kwina kwa masomphenya a Danieli chaputala 7 ndi 8, amene ali pa matebulo awiriwo, kukadali m’tsogolo, pakuti onsewa amasonyeza ntchito ya Khristu ya m’kachisi. Komabe, mbiri za maufumu a uneneri wa m’Baibulo m’chaputala ziwirizo zimathera pa nthawi imene Roma ya upapa ilandira chilonda chake chakupha. “Mwala” umene “unadulidwa m’phiri osati ndi manja”, ndi ufumu wachisanu ndi chitatu wa Danieli 2, zikadali m’tsogolo. Koma zambiri mwa zimene zaimiridwa pa ma chart zokhudzana ndi Danieli chaputala 2, 7, ndi 8 zakwaniritsidwa.</w:t>
      </w:r>
    </w:p>
    <w:p>
      <w:pPr>
        <w:pStyle w:val="ArticleBody"/>
        <w:jc w:val="left"/>
      </w:pPr>
      <w:r>
        <w:rPr>
          <w:rFonts w:ascii="Times New Roman" w:hAnsi="Times New Roman" w:eastAsia="Times New Roman" w:cs="Times New Roman"/>
        </w:rPr>
        <w:t>Qulqulliġmiup sulianga qutsiktumi, aammalu Islamip pingajuat Ajortorsuassaa, pingaarnerpaallutik marluk pineqarput, taakkut tassaallutik pruffiitikkut oqaluttuarisaq Millerite-nit kingusinnerusukkut ingerlasoq takutikkaat. Qulequttat taakku marluk peqatigalugit, ullut kingullit oqaluttuarisaanerata ilusilersorneqarnera aamma pineqarpoq, taanna marlunnik titartaasiani ataatsimut ataasiinnarmik titarnermi katitigaangata assersuutitut takutinneqarpoq. Taamatut pisoqartillugu, 1843-mi siullerpaamik pakatsineq, siullermi titartakkami takutinneqartoq, aappaani titartakkami iluarsissutissaminik nassaartarpoq. Ataatsimoorlutik “oqaluttuarisaaneq isertugaq” Tulluarnerit Arfineq-Marluk pillugitittoq pilersippaat aammalu kinaassusersisarpaat, taanna maanna Jesus Kristusip Saqqummersitaanerata ammarneqarneranut atatillugu ammarneqaleruttorpoq.</w:t>
      </w:r>
    </w:p>
    <w:p>
      <w:pPr>
        <w:pStyle w:val="ArticleBody"/>
        <w:jc w:val="left"/>
      </w:pPr>
      <w:r>
        <w:rPr>
          <w:rFonts w:ascii="Times New Roman" w:hAnsi="Times New Roman" w:eastAsia="Times New Roman" w:cs="Times New Roman"/>
        </w:rPr>
        <w:t>ئەو «مێژووی نهێنی»یە لەسەر «ڕاستی» پێکهاتووە، کە بریتییە لە سێ پیتی عیبریی کاتێک پێکەوە دەبن، وشەی «ڕاستی» دروست دەکەن. ئەم وشەیە لە یەکەمین، سیانزەهەمین و دواهەمین پیتەکانی ئەلفوبێی عیبری پێکهاتووە، و عیسای مەسیح نیشان دەدەن نەک تەنها وەک ڕاستی، بەڵکو وەک ئەلفا و ئۆمێگا. ئەو «مێژووی نهێنی»یە بە هیوابڕانێک دەست پێدەکات و بە هیوابڕانێک کۆتایی دێت، و لە ناوەڕاستیدا یاخیبوون هەیە، چونکە «سیانزە» ژمارەیەکە کە نوێنەرایەتی یاخیبوون دەکات.</w:t>
      </w:r>
    </w:p>
    <w:p>
      <w:pPr>
        <w:pStyle w:val="ArticleBody"/>
        <w:jc w:val="left"/>
      </w:pPr>
      <w:r>
        <w:rPr>
          <w:rFonts w:ascii="Times New Roman" w:hAnsi="Times New Roman" w:eastAsia="Times New Roman" w:cs="Times New Roman"/>
        </w:rPr>
        <w:t>Yıl 1843, ilk çizelge üzerinde tasvir edildiği üzere, ilk hayal kırıklığını ve gecikme zamanının gelişini belirler. Gecikme zamanı, Akşam Yarısı Feryadı mesajının gelişine götürür; burada akılsız bakirelerin isyanı açığa vurulur. Akşam Yarısı Feryadı mesajı daha sonra son hayal kırıklığına dek ilan edilir. Akşam Yarısı Feryadı’nın o “gizli tarihi,” son günlerde tekrar edilir (harfi harfine).</w:t>
      </w:r>
    </w:p>
    <w:p>
      <w:pPr>
        <w:pStyle w:val="ArticleScripture"/>
        <w:jc w:val="left"/>
      </w:pPr>
      <w:r>
        <w:rPr>
          <w:rFonts w:ascii="Times New Roman" w:hAnsi="Times New Roman" w:eastAsia="Times New Roman" w:cs="Times New Roman"/>
        </w:rPr>
        <w:t>“Ez gelek caran tê birîna min mîsala deh keçikan, ku pênc ji wan aqil bûn û pênc jî bêaqil. Ev mîsal heta her tîpê xwe hatiye û dê were bicihanîn, ji ber ku ji bo vê demê sepandinek taybet heye, û mîna peyama milyakêt sêyemîn, hatiye bicihanîn û dê heta dawiya demê rastiya heyî berdewam be.” Review and Herald, August 19, 1890.</w:t>
      </w:r>
    </w:p>
    <w:p>
      <w:pPr>
        <w:pStyle w:val="ArticleBody"/>
        <w:jc w:val="left"/>
      </w:pPr>
      <w:r>
        <w:rPr>
          <w:rFonts w:ascii="Times New Roman" w:hAnsi="Times New Roman" w:eastAsia="Times New Roman" w:cs="Times New Roman"/>
        </w:rPr>
        <w:t>Kama ilivyoeleweka kwa usahihi, kauli iliyotangulia inaonesha kwamba kundi pekee la watu katika siku za mwisho ambao wana uwezekano wa kuwa ama bikira mpumbavu au bikira mwenye hekima, ni watu walio ndani ya kundi ambalo limepatwa na kukatishwa tamaa. Kukatishwa tamaa huko ndiko kunakozalisha wakati wa kukawia, na mfano ambao “umetimizwa na utatimizwa kwa herufi yake yenyewe kabisa” umejengwa juu ya athari zinazozalishwa kwa ndani miongoni mwa mabikira wakati wa kukawia unaoanza kwa kukatishwa tamaa. Kukatishwa tamaa huko kulikowaua “wale mashahidi wawili” katika njia ya mji, na kuwafanya kuwa mifupa mikavu, iliyokufa, katika bonde la mauti, kulitukia tarehe 18 Julai 2020. Uadventista, kwa ujumla, haukuhusika katika kukatishwa tamaa huko. Kama kuna lolote, walisherehekea utabiri ulioshindwa huku “wale mashahidi wawili” wakiwa wamelala wameuawa katika njia. Kwa herufi yake yenyewe kabisa maana yake ni “kwa herufi yake yenyewe kabisa”.</w:t>
      </w:r>
    </w:p>
    <w:p>
      <w:pPr>
        <w:pStyle w:val="ArticleBody"/>
        <w:jc w:val="left"/>
      </w:pPr>
      <w:r>
        <w:rPr>
          <w:rFonts w:ascii="Times New Roman" w:hAnsi="Times New Roman" w:eastAsia="Times New Roman" w:cs="Times New Roman"/>
        </w:rPr>
        <w:t>Mu histori ya ba-Millerite, bantu ba nkata ya kala (Uprotestanti) basepelaki na esakoli oyo elongaki te ya mobu 1843 (kolemba motema ya liboso), mpe na ntango yango ba-Protestanti balekaki ndelo ya eleko na bango ya komekama ya probation. Eleko yango ya komekama ebandaki na mokolo mwa sanza ya mwambe 11, 1840, ntango anzelu ya nguya ya Emoniseli zomi akitaki na kokokisama ya esakoli ya ntango ya Mawa ya mibale (Islam). Ba-Protestanti baboyaki ntango ya esakweli na kolemba motema ya liboso, mpo esakoli ya libunga epesaki bango ntina ya kotika lisusu koluka solo. Motó ya likambo ya bilembo nyonso ya nzela ya histori ya ba-Millerite ezalaki “esakweli ya ntango”.</w:t>
      </w:r>
    </w:p>
    <w:p>
      <w:pPr>
        <w:pStyle w:val="ArticleBody"/>
        <w:jc w:val="left"/>
      </w:pPr>
      <w:r>
        <w:rPr>
          <w:rFonts w:ascii="Times New Roman" w:hAnsi="Times New Roman" w:eastAsia="Times New Roman" w:cs="Times New Roman"/>
        </w:rPr>
        <w:t>Ku wa 11 Sɛtɛmba, 2001, bɔfoɔ a ɔwɔ Adiyisɛm ti dunanwɔtwe no mu siane baeɛ wɔ nkɔmhyɛ a ɛfa Nnome a ɛtɔ so mmiɛnsa no ho (Islam) mu mmamu mu. Asɛntitiriw a ɛwɔ nsɛnkyerɛnneɛ no nyinaa mu wɔ nna a ɛtwa toɔ no mu ne Islam. Anidasoɔbuo a ɛdi kan no hyɛ apam dada no nkurɔfoɔ ho ahodwira bi awieeɛ agyiraeɛ, sɛdeɛ wɔmaa apam dada no nkurɔfoɔ no anoyieɛ bi sɛ wɔrenhwehwɛ nokorɛ bio. Afei sɔhwɛberɛ no hyɛɛ ase maa “mmabun no” a wɔwɔ nna a ɛtwa toɔ no mu, ɛfiri sɛ apam dada no nkurɔfoɔ sɔhwɛ a ɛhyɛɛ aseɛ bere a bɔfoɔ no siane baeɛ no baa awieeɛ wɔ anidasoɔbuo a ɛdi kan no mu. Enti, wɔn a wɔgyina hɔ ma wɔn sɛ mmabun no sɔhwɛ no hyɛɛ aseɛ, na saa sɔhwɛdwumadie no bɛda no adi awieeɛ koraa sɛ mmabun no yɛ nkwaseafoɔ anaa anyansafoɔ.</w:t>
      </w:r>
    </w:p>
    <w:p>
      <w:pPr>
        <w:pStyle w:val="ArticleBody"/>
        <w:jc w:val="left"/>
      </w:pPr>
      <w:r>
        <w:rPr>
          <w:rFonts w:ascii="Times New Roman" w:hAnsi="Times New Roman" w:eastAsia="Times New Roman" w:cs="Times New Roman"/>
        </w:rPr>
        <w:t>Di navbera bêhêvîtiya yekem û ya dawîn de peyama Banga Nîvê Şevê heye. Mijara peyama Banga Nîvê Şevê ji bo Milleriyan “dem” bû, û mijara peyama Banga Nîvê Şevê di rojên dawiyê de “Îslam” e. Di xewna Miller de ew bi qîrîneke (bangekê) tê şiyar kirin, û di wê demê de, zêvherên wî deh caran ji berê zêdetir dibiriqin. Zêvherên li ser nexşeyan ku bi awayekî rasterast pêşbîniyekê ji bo rojên dawiyê destnîşan dikin, Îslam û dadweriya lêkolînê ne. Ji ber vê yekê, ceribandinên “peyama” Banga Nîvê Şevê û ya “tecrûbeyê” ku bi dadweriya lêkolînê tê temsîl kirin, ne ji bo gelê peymanê yê berê ne, lê ji bo wan in ku xwe wekî keçikên dawî îkrar dikin.</w:t>
      </w:r>
    </w:p>
    <w:p>
      <w:pPr>
        <w:pStyle w:val="ArticleBody"/>
        <w:jc w:val="left"/>
      </w:pPr>
      <w:r>
        <w:rPr>
          <w:rFonts w:ascii="Times New Roman" w:hAnsi="Times New Roman" w:eastAsia="Times New Roman" w:cs="Times New Roman"/>
        </w:rPr>
        <w:t>Ngeeryo ekoorwa obu chaati zombi zikaletwa hamwe, ekimanyisa ebyafaayo kuruga omu ky’okubanza okuhitsya aha ky’okucwamu amaani eky’enkomerero, kiraga ngu omu biro ebyo “ebyafaayo ebihishirwe” eby’Enkuba Musanju birimu kubaho, omulimo gw’enkomerero ogw’omusango ogw’okukebera guri kukorwa. Ogwo mulimo gw’enkomerero ni okuhama akamanyiso aha kikumi kimwe na enkumi makumi ana na bina, kandi gukorwa omu “biro eby’oburemeezi” ebya Danieli mwenda, omu kurakaza amahanga okwa Okushuuruurwa ikumi na kimwe, omu kufubirwa kw’“emyoyo ena” okwa Okushuuruurwa eshuura ya musanju, “okuhagarika empewo embi aha izooba ly’empewo y’oburugwa-izooba,” okwa Isaaya eshuura makumi abiri na musanju, kandi n’omu kuziyiza “embaraasi ey’oburakari erikushaka kwetorora ekareeta okufa n’okucwekyereza” aha nsi. Abajurizi bano boona ab’obunabbi bamwekyerera Obusiraamu obw’Ekibi eky’Okushatu, nk’oku bwakiikirirwa aha chaati entukuvu.</w:t>
      </w:r>
    </w:p>
    <w:p>
      <w:pPr>
        <w:pStyle w:val="ArticleBody"/>
        <w:jc w:val="left"/>
      </w:pPr>
      <w:r>
        <w:rPr>
          <w:rFonts w:ascii="Times New Roman" w:hAnsi="Times New Roman" w:eastAsia="Times New Roman" w:cs="Times New Roman"/>
        </w:rPr>
        <w:t>ئەو سێ توخمە سەرەکییەی دوو خشتەی پیرۆزی حەبەقوق کە بە تایبەتی ئاماژە بۆ ڕووداوەکانی داهاتوو دەکەن لە پاش بڵاوکردنەوەی خشتەکان، بریتین لە مۆرکردنی سەد و چل و چوار هەزار، ئیسلام، و تەواوبوونی مەتەڵی دە کچە پاکیزەکان. خشتەکان پرۆسەیەکی تاقیکردنەوە و مۆرکردن دیاری دەکەن، هەردووکی «ئەزموونێک» و «پەیامێک». ئەو ئەزموونەی بۆ کچێکی پاکیزەی نەزان پێویستە «مەسیح لە ناو تۆدا، هیوای شکۆمەندی»یە، کە نیشانەی ئەو تەواوییەیە کە سەد و چل و چوار هەزار پێشکەش دەکات.</w:t>
      </w:r>
    </w:p>
    <w:p>
      <w:pPr>
        <w:pStyle w:val="ArticleScripture"/>
        <w:jc w:val="left"/>
      </w:pPr>
      <w:r>
        <w:rPr>
          <w:rFonts w:ascii="Times New Roman" w:hAnsi="Times New Roman" w:eastAsia="Times New Roman" w:cs="Times New Roman"/>
        </w:rPr>
        <w:t>Hata ile siri ile iliyofichwa tangu zamani na tangu vizazi, lakini sasa imefunuliwa kwa watakatifu wake; ambao kwao Mungu alitaka kujulisha jinsi ulivyo utajiri wa utukufu wa siri hii kati ya Mataifa; nayo ni Kristo ndani yenu, tumaini la utukufu; ambaye sisi tunamhubiri, tukimwonya kila mtu, na kumfundisha kila mtu katika hekima yote; ili tupate kumleta kila mtu mkamilifu katika Kristo Yesu. Wakolosai 1:26–28.</w:t>
      </w:r>
    </w:p>
    <w:p>
      <w:pPr>
        <w:pStyle w:val="ArticleBody"/>
        <w:jc w:val="left"/>
      </w:pPr>
      <w:r>
        <w:rPr>
          <w:rFonts w:ascii="Times New Roman" w:hAnsi="Times New Roman" w:eastAsia="Times New Roman" w:cs="Times New Roman"/>
        </w:rPr>
        <w:t>Abantu abali ikana na mirongo ina na bana bagereranywa nk’itsinda ry’abantu basohotse mu “bunyage”. Ubunyage bwerekanwa mu buryo butaziguye mu gitabo cy’Ibyahishuwe ni ubunyage bwo kuba bapfuye baryamye mu muhanda iminsi itatu n’igice, nk’uko bigereranywa mu Ibyahishuwe igice cya cumi na kimwe. Ubunyage bw’urupfu rw’ikigereranyo bugereranya “ibihe birindwi” byo mu Balewi makumyabiri na gatandatu, kandi ubwo bunyage busaba kugaragazwa kw’ukwihana, nk’uko byerekanwa n’isengesho rya Daniyeli, mu gice cya cyenda.</w:t>
      </w:r>
    </w:p>
    <w:p>
      <w:pPr>
        <w:pStyle w:val="ArticleBody"/>
        <w:jc w:val="left"/>
      </w:pPr>
      <w:r>
        <w:rPr>
          <w:rFonts w:ascii="Times New Roman" w:hAnsi="Times New Roman" w:eastAsia="Times New Roman" w:cs="Times New Roman"/>
        </w:rPr>
        <w:t>Loko mafwa a matupu gabizigwa kubwelela ku bumi, amiweno gatakulwa pa mwanya nga “ensign”. Mu lufu, bakala batali na Kristo munda yabo, luponeso lwa lukumo. Cikamu ca kulapila kwabo kwakadi kukwata ku kwitavila kwabo ukuti bendaile mu kupingana na Leza, ne kuti Leza na yo abendaile mu kupingana nabo. Ilyo bakumana ne fyo fyalondololwa mu buprofita nga fya kufikilishiwa, apo Kristo “aisa bwangu ku tempile yakwe”, kabili “ubukomo” bulapokelelwa ubwafwa ukuti umuntu abe membala wa ensign iyo epela yatakulwa pa mwanya.</w:t>
      </w:r>
    </w:p>
    <w:p>
      <w:pPr>
        <w:pStyle w:val="ArticleBody"/>
        <w:jc w:val="left"/>
      </w:pPr>
      <w:r>
        <w:rPr>
          <w:rFonts w:ascii="Times New Roman" w:hAnsi="Times New Roman" w:eastAsia="Times New Roman" w:cs="Times New Roman"/>
        </w:rPr>
        <w:t>“Amano” otelelwe mozeevye ovyo vyaamatanda viivali ne vya siganyisiwa hamwe, oha kala ya pwa ko ya longwa no muingilo ya ndjiho ya Kristo mo muSanctuary yo meulu. “Amano” oo otelelwa no “mareh” vision, oyo e vision “yo ku monika.” “Etumeno” ndjo ya pumbiwa, e “chazon” vision, yo historia ya uporofeti. “Etumeno” oyo oya zimikwa ko etumeno ya Kalunga ya etokololo lye e li pite ko li ku longa po oluhodi ku nsi ya vaxuna, olo li eta po no Islam yo Woe ya katatu.</w:t>
      </w:r>
    </w:p>
    <w:p>
      <w:pPr>
        <w:pStyle w:val="ArticleBody"/>
        <w:jc w:val="left"/>
      </w:pPr>
      <w:r>
        <w:rPr>
          <w:rFonts w:ascii="Times New Roman" w:hAnsi="Times New Roman" w:eastAsia="Times New Roman" w:cs="Times New Roman"/>
        </w:rPr>
        <w:t>Na 1856, Mwene alombelanga kosukisa botongi lisusu ya Yerusaleme ya molimo kati na Adventisme. Na nse ya boyei ya baanzelu misato kobanda na 1798 kino 1844, tempelo ya ba-Millerite etongamaki likoló ya miboko, oyo emonisamaki lokola “mabanga ya motuya” na ndoto ya Miller, ndenge mpe emonisamaki na bosolo ya esakweli oyo ezalaki na bakarte mibale ya bapionnier (1843 mpe 1850) oyo ekokisaki Habakuki mokapo ya mibale. Bongo Akambaki bato na Ye mpo batɛlɛmisa lopango ya mobeko na Ye ya Sabata ya mokolo ya nsambo, mpe Azongisaki bango na “banzela ya kala” ya Yisraele ya kala mpo na kosukisa mosala ya “balabala ya kotambolela kati na yango”. KASI, nzela ya kala ezalaki mpe na liteya moko, esakweli moko, oyo ebongisamaki mpo na komeka mpe kokabola bango. Na 1863, Adventisme elongaki te komekama ya “mbala nsambo”, mpe ebandaki koyengayenga na esobe ya Laodikia.</w:t>
      </w:r>
    </w:p>
    <w:p>
      <w:pPr>
        <w:pStyle w:val="ArticleBody"/>
        <w:jc w:val="left"/>
      </w:pPr>
      <w:r>
        <w:rPr>
          <w:rFonts w:ascii="Times New Roman" w:hAnsi="Times New Roman" w:eastAsia="Times New Roman" w:cs="Times New Roman"/>
        </w:rPr>
        <w:t>Le 22 octobre 1844, ekenekî nivîsariya yaqîna ku dê zû were ya yasa Yekşemê ye, û di yasa Yekşemê de ew xebat dê temam bibe ku bi çil û neh salên qedandina kolan û dîwarê di demên tengasîyê de hatiye temsîl kirin, wekî ku Daniel ew nas kiriye.</w:t>
      </w:r>
    </w:p>
    <w:p>
      <w:pPr>
        <w:pStyle w:val="ArticleScripture"/>
        <w:jc w:val="left"/>
      </w:pPr>
      <w:r>
        <w:rPr>
          <w:rFonts w:ascii="Times New Roman" w:hAnsi="Times New Roman" w:eastAsia="Times New Roman" w:cs="Times New Roman"/>
        </w:rPr>
        <w:t>ئیدی بزانە و تێبگە، کە لە دەرچوونی فەرمانەکە بۆ گەڕاندنەوە و بنیادنانی ئۆرشەلیم هەتا مەسیح، سەرکردە، حەوت هەفتە و شەست و دوو هەفتە دەبێت؛ شەقامەکە دیسان بنیاد دەنرێتەوە، و شوورەکەش، تەنانەت لە کاتانی ناخۆشدا. دانیال 9:25</w:t>
      </w:r>
    </w:p>
    <w:p>
      <w:pPr>
        <w:pStyle w:val="ArticleBody"/>
        <w:jc w:val="left"/>
      </w:pPr>
      <w:r>
        <w:rPr>
          <w:rFonts w:ascii="Times New Roman" w:hAnsi="Times New Roman" w:eastAsia="Times New Roman" w:cs="Times New Roman"/>
        </w:rPr>
        <w:t>Abakurikiza bose bahuriza hamwe, kandi “ibihe by’umubabaro” byo muri Daniyeli na byo byagaragajwe muri uwo murongo wo mu Early Writings twari turimo gusuzuma.</w:t>
      </w:r>
    </w:p>
    <w:p>
      <w:pPr>
        <w:pStyle w:val="ArticleScripture"/>
        <w:jc w:val="left"/>
      </w:pPr>
      <w:r>
        <w:rPr>
          <w:rFonts w:ascii="Times New Roman" w:hAnsi="Times New Roman" w:eastAsia="Times New Roman" w:cs="Times New Roman"/>
        </w:rPr>
        <w:t>“Ni wakati uo, wakati kazi ya wokovu inakaribia kufungwa, taabu itakuwa inakuja juu ya dunia, na mataifa yatakuwa na hasira, lakini yatazuiliwa ili yasizuie kazi ya malaika wa tatu. Wakati uo ‘mvua ya masika,’ au kuburudishwa kunakotoka mbele za Bwana, itakuja, ili kuupa nguvu ule sauti kuu wa malaika wa tatu, na kuwaandaa watakatifu kusimama imara katika kipindi kile ambapo mapigo saba ya mwisho yatamiminwa.” Early Writings, 85.</w:t>
      </w:r>
    </w:p>
    <w:p>
      <w:pPr>
        <w:pStyle w:val="ArticleBody"/>
        <w:jc w:val="left"/>
      </w:pPr>
      <w:r>
        <w:rPr>
          <w:rFonts w:ascii="Times New Roman" w:hAnsi="Times New Roman" w:eastAsia="Times New Roman" w:cs="Times New Roman"/>
        </w:rPr>
        <w:t>Dê em êdîta pêş de em ê vê lêkolînê bidomînin.</w:t>
      </w:r>
    </w:p>
    <w:p>
      <w:pPr>
        <w:pStyle w:val="ArticleScripture"/>
        <w:jc w:val="left"/>
      </w:pPr>
      <w:r>
        <w:rPr>
          <w:rFonts w:ascii="Times New Roman" w:hAnsi="Times New Roman" w:eastAsia="Times New Roman" w:cs="Times New Roman"/>
        </w:rPr>
        <w:t>“Ukutengela aho abigamba ko bemera ukuri bakiri mu gukorera Satani, igicucu cye cyo mu muriro w’iteka kizobabuza kubona Imana n’ijuru. Bazoba nk’abatakaje urukundo rwabo rwa mbere. Ntibashobora kubona neza ivy’ukuri vy’ibihe bidashira. Ivyo Imana yaduteguriye bigaragazwa muri Zekariya, ibice 3 na 4, no muri 4:12–14: ‘Nongera kumwishura, ndamubaza nti: Ivyo biti bibiri vy’umwelayo ni ibiki, biri iruhande y’iyo miyoboro ibiri ya zahabu, isesura amavuta ya zahabu ava muri vyo? Aransubiza, arambaza ati: Mbega ntuzi ivyo ari vyo? Nanje ndamubwira nti: Oya, Mwami wanje. Aca aravuga ati: Aba ni bo barobanuwe babiri, bahagarara iruhande y’Umwami w’isi yose.’”</w:t>
      </w:r>
    </w:p>
    <w:p>
      <w:pPr>
        <w:pStyle w:val="ArticleScripture"/>
        <w:jc w:val="left"/>
      </w:pPr>
      <w:r>
        <w:rPr>
          <w:rFonts w:ascii="Times New Roman" w:hAnsi="Times New Roman" w:eastAsia="Times New Roman" w:cs="Times New Roman"/>
        </w:rPr>
        <w:t>“אָמאָדְהָעָא תִּמְלֵא מִן מַשְׁאַבֵּי. לָא אִית לֵהּ חֶסְרוֹן בְּאֶמְצָעִים. מִשּׁוּם חֲסַר אֱמוּנָתָנָא, אַרְעִיּוּתָנָא, מִלַּיָּא זוּלָא, וְכָפְרוּתָנָא, דְּמִתְגַּלְיָא בְּשִׂיחָתָנָא, מִתְכַּנְּשִׁין טִלָּנִין חֲשׁוֹכִין סְבִיבָנָא. מְשִׁיחָא לָא מִתְגְּלֵי בְּמִלָּה אוֹ בְּסִיפוּרָא דְּאִיתוֹהִי הַהוּא דְּכֻלֵּהּ חֲבִיב, וְרֵישָׁא מִן רִבְבוֹתָא. כַּד נַפְשָׁא מִסְתַפְּקָא לְמֵיסַק גַּרְמָהּ לִסְרִיקוּתָא, רוּחָא דַּאדֹנָי יָכְלָא זְעוֹר לְמֶעְבַּד לָהּ. חֶזְוָתָנָא קְצַר רוּיָא חָזְיָא לְטִלָּא, אֲבָל לָא יָכְלָא לְמֶחֱזֵי לִיקָרָא דִּלְבַר מִנֵּהּ. מַלְאֲכִין אָחֲזִין בְּאַרְבַּע רוּחִין, דְּמִתְיַצְּגִין כְּסוּסָא רְגִיזָא דְּבָעֵי לְמִשְׁתְּרֵי וּלְמֵירַה עַל אַפֵּי כָל אַרְעָא, כַּד הוּא נָשֵׂא חֲבָלָא וּמוֹתָא בְּאוֹרְחֵהּ.”</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ဤထာဝရလောက၏</w:t>
      </w:r>
      <w:r>
        <w:rPr>
          <w:rFonts w:ascii="Times New Roman" w:hAnsi="Times New Roman" w:eastAsia="Times New Roman" w:cs="Times New Roman"/>
        </w:rPr>
        <w:t xml:space="preserve"> </w:t>
      </w:r>
      <w:r>
        <w:rPr>
          <w:rFonts w:ascii="Myanmar Text" w:hAnsi="Myanmar Text" w:eastAsia="Myanmar Text" w:cs="Myanmar Text"/>
        </w:rPr>
        <w:t>အစွန်းနားတည့်တည့်၌ပင်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အိပ်စက်နေရမည်လော။</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မထက်မြက်</w:t>
      </w:r>
      <w:r>
        <w:rPr>
          <w:rFonts w:ascii="Times New Roman" w:hAnsi="Times New Roman" w:eastAsia="Times New Roman" w:cs="Times New Roman"/>
        </w:rPr>
        <w:t xml:space="preserve"> </w:t>
      </w:r>
      <w:r>
        <w:rPr>
          <w:rFonts w:ascii="Myanmar Text" w:hAnsi="Myanmar Text" w:eastAsia="Myanmar Text" w:cs="Myanmar Text"/>
        </w:rPr>
        <w:t>မနွေးထွေးဘဲ</w:t>
      </w:r>
      <w:r>
        <w:rPr>
          <w:rFonts w:ascii="Times New Roman" w:hAnsi="Times New Roman" w:eastAsia="Times New Roman" w:cs="Times New Roman"/>
        </w:rPr>
        <w:t xml:space="preserve"> </w:t>
      </w:r>
      <w:r>
        <w:rPr>
          <w:rFonts w:ascii="Myanmar Text" w:hAnsi="Myanmar Text" w:eastAsia="Myanmar Text" w:cs="Myanmar Text"/>
        </w:rPr>
        <w:t>သေကဲ့သို့</w:t>
      </w:r>
      <w:r>
        <w:rPr>
          <w:rFonts w:ascii="Times New Roman" w:hAnsi="Times New Roman" w:eastAsia="Times New Roman" w:cs="Times New Roman"/>
        </w:rPr>
        <w:t xml:space="preserve"> </w:t>
      </w:r>
      <w:r>
        <w:rPr>
          <w:rFonts w:ascii="Myanmar Text" w:hAnsi="Myanmar Text" w:eastAsia="Myanmar Text" w:cs="Myanmar Text"/>
        </w:rPr>
        <w:t>ဖြစ်နေရမည်လော။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အသက်ရှူခြင်းတော်ကို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လူမျိုးထဲသို့</w:t>
      </w:r>
      <w:r>
        <w:rPr>
          <w:rFonts w:ascii="Times New Roman" w:hAnsi="Times New Roman" w:eastAsia="Times New Roman" w:cs="Times New Roman"/>
        </w:rPr>
        <w:t xml:space="preserve"> </w:t>
      </w:r>
      <w:r>
        <w:rPr>
          <w:rFonts w:ascii="Myanmar Text" w:hAnsi="Myanmar Text" w:eastAsia="Myanmar Text" w:cs="Myanmar Text"/>
        </w:rPr>
        <w:t>မှုတ်သွင်းတော်မူ၍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မိမိတို့ခြေထောက်ပေါ်၌</w:t>
      </w:r>
      <w:r>
        <w:rPr>
          <w:rFonts w:ascii="Times New Roman" w:hAnsi="Times New Roman" w:eastAsia="Times New Roman" w:cs="Times New Roman"/>
        </w:rPr>
        <w:t xml:space="preserve"> </w:t>
      </w:r>
      <w:r>
        <w:rPr>
          <w:rFonts w:ascii="Myanmar Text" w:hAnsi="Myanmar Text" w:eastAsia="Myanmar Text" w:cs="Myanmar Text"/>
        </w:rPr>
        <w:t>ရပ်လျက်</w:t>
      </w:r>
      <w:r>
        <w:rPr>
          <w:rFonts w:ascii="Times New Roman" w:hAnsi="Times New Roman" w:eastAsia="Times New Roman" w:cs="Times New Roman"/>
        </w:rPr>
        <w:t xml:space="preserve"> </w:t>
      </w:r>
      <w:r>
        <w:rPr>
          <w:rFonts w:ascii="Myanmar Text" w:hAnsi="Myanmar Text" w:eastAsia="Myanmar Text" w:cs="Myanmar Text"/>
        </w:rPr>
        <w:t>အသက်ရှင်နိုင်ကြပါစေဟု၊</w:t>
      </w:r>
      <w:r>
        <w:rPr>
          <w:rFonts w:ascii="Times New Roman" w:hAnsi="Times New Roman" w:eastAsia="Times New Roman" w:cs="Times New Roman"/>
        </w:rPr>
        <w:t xml:space="preserve"> </w:t>
      </w:r>
      <w:r>
        <w:rPr>
          <w:rFonts w:ascii="Myanmar Text" w:hAnsi="Myanmar Text" w:eastAsia="Myanmar Text" w:cs="Myanmar Text"/>
        </w:rPr>
        <w:t>ထိုသို့သောအရာကို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အသင်းတော်များ၌</w:t>
      </w:r>
      <w:r>
        <w:rPr>
          <w:rFonts w:ascii="Times New Roman" w:hAnsi="Times New Roman" w:eastAsia="Times New Roman" w:cs="Times New Roman"/>
        </w:rPr>
        <w:t xml:space="preserve"> </w:t>
      </w:r>
      <w:r>
        <w:rPr>
          <w:rFonts w:ascii="Myanmar Text" w:hAnsi="Myanmar Text" w:eastAsia="Myanmar Text" w:cs="Myanmar Text"/>
        </w:rPr>
        <w:t>ရှိစေခြင်းကို</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ဆန္ဒပြုကြ၏။</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ကျဉ်းမြောင်း၍</w:t>
      </w:r>
      <w:r>
        <w:rPr>
          <w:rFonts w:ascii="Times New Roman" w:hAnsi="Times New Roman" w:eastAsia="Times New Roman" w:cs="Times New Roman"/>
        </w:rPr>
        <w:t xml:space="preserve"> </w:t>
      </w:r>
      <w:r>
        <w:rPr>
          <w:rFonts w:ascii="Myanmar Text" w:hAnsi="Myanmar Text" w:eastAsia="Myanmar Text" w:cs="Myanmar Text"/>
        </w:rPr>
        <w:t>တံခါးသည်</w:t>
      </w:r>
      <w:r>
        <w:rPr>
          <w:rFonts w:ascii="Times New Roman" w:hAnsi="Times New Roman" w:eastAsia="Times New Roman" w:cs="Times New Roman"/>
        </w:rPr>
        <w:t xml:space="preserve"> </w:t>
      </w:r>
      <w:r>
        <w:rPr>
          <w:rFonts w:ascii="Myanmar Text" w:hAnsi="Myanmar Text" w:eastAsia="Myanmar Text" w:cs="Myanmar Text"/>
        </w:rPr>
        <w:t>ကျဉ်းကျပ်ကြောင်းကို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မြင်ရမည်။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ထိုကျဉ်းကျပ်သော</w:t>
      </w:r>
      <w:r>
        <w:rPr>
          <w:rFonts w:ascii="Times New Roman" w:hAnsi="Times New Roman" w:eastAsia="Times New Roman" w:cs="Times New Roman"/>
        </w:rPr>
        <w:t xml:space="preserve"> </w:t>
      </w:r>
      <w:r>
        <w:rPr>
          <w:rFonts w:ascii="Myanmar Text" w:hAnsi="Myanmar Text" w:eastAsia="Myanmar Text" w:cs="Myanmar Text"/>
        </w:rPr>
        <w:t>တံခါးကို</w:t>
      </w:r>
      <w:r>
        <w:rPr>
          <w:rFonts w:ascii="Times New Roman" w:hAnsi="Times New Roman" w:eastAsia="Times New Roman" w:cs="Times New Roman"/>
        </w:rPr>
        <w:t xml:space="preserve"> </w:t>
      </w:r>
      <w:r>
        <w:rPr>
          <w:rFonts w:ascii="Myanmar Text" w:hAnsi="Myanmar Text" w:eastAsia="Myanmar Text" w:cs="Myanmar Text"/>
        </w:rPr>
        <w:t>ဖြတ်သန်းဝင်ရောက်သည့်အခါ၊</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ကျယ်ဝန်းမှုသည်</w:t>
      </w:r>
      <w:r>
        <w:rPr>
          <w:rFonts w:ascii="Times New Roman" w:hAnsi="Times New Roman" w:eastAsia="Times New Roman" w:cs="Times New Roman"/>
        </w:rPr>
        <w:t xml:space="preserve"> </w:t>
      </w:r>
      <w:r>
        <w:rPr>
          <w:rFonts w:ascii="Myanmar Text" w:hAnsi="Myanmar Text" w:eastAsia="Myanmar Text" w:cs="Myanmar Text"/>
        </w:rPr>
        <w:t>အကန့်အသတ်မရှိပေ။</w:t>
      </w:r>
      <w:r>
        <w:rPr>
          <w:rFonts w:ascii="Times New Roman" w:hAnsi="Times New Roman" w:eastAsia="Times New Roman" w:cs="Times New Roman"/>
        </w:rPr>
        <w:t>”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Sitini na Tatu</dc:title>
  <dc:subject>Mipango ya Miller Kaīla: Uislamu, Hukumu ya Uchunguzi, na Jaribu la Mwisho</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