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Sabini na Nane</w:t>
      </w:r>
    </w:p>
    <w:p>
      <w:pPr>
        <w:pStyle w:val="ArticleSubtitle"/>
        <w:jc w:val="left"/>
      </w:pPr>
      <w:r>
        <w:rPr>
          <w:rFonts w:ascii="Arial" w:hAnsi="Arial" w:eastAsia="Arial" w:cs="Arial"/>
        </w:rPr>
        <w:t>Kusokolola eby’Emizizo Ena: Okufaanagana okw’ebyafaayo okw’Obujeemu mu Bwadiventi obw’e Laodikiya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Amoori rahva ajalugu kasutatakse selle aja näitlikustamiseks, mil Jumala viha viiakse täide Laodikea-adventismi vastu. Õde White osutab, et Jumala ajastus oma karistuse täideviimiseks on viimseil päevil, mil sada nelikümmend neli tuhat pitseeritakse, sama mis siis, kui Jumal tõi oma viha amoorlaste peale. Ta ütleb: „Kuigi” amoorlaste rahvas „paistis silma oma ebajumalakummardamise ja rikutuse tõttu, ei olnud ta veel täitnud oma ülekohtu karikat... Kaastundlik Looja oli valmis kandma nende ülekohut kuni neljanda põlvkonnani. Seejärel, kui paremust ei oleks näha olnud, pidid Tema kohtumõistmised nende peale langema. Eksimatu täpsusega peab Lõpmatu ka nüüd arvet kõigi rahvastega. Sel ajal kui Tema halastust pakutakse meeleparandusele kutsuvate hüüete kaudu, jääb see arvestus avatuks; kuid kui arvud jõuavad teatud summani, mille Jumal on kindlaks määranud, algab Tema viha teenistus. Arve suletakse. Jumalik kannatlikkus lõpeb.”</w:t>
      </w:r>
    </w:p>
    <w:p>
      <w:pPr>
        <w:pStyle w:val="ArticleBody"/>
        <w:jc w:val="left"/>
      </w:pPr>
      <w:r>
        <w:rPr>
          <w:rFonts w:ascii="Times New Roman" w:hAnsi="Times New Roman" w:eastAsia="Times New Roman" w:cs="Times New Roman"/>
        </w:rPr>
        <w:t>Mhariri White kwa uwazi anahusianisha huduma ya ghadhabu ya Mungu dhidi ya Uadventista wa Laodikia wakati wa mfano wa Ezekieli wa kutiwa muhuri kwa wale mia moja arobaini na nne elfu, kuwa inaanza wakati kikombe chao cha uovu kinapojaa, na kikombe hicho hufikia ukamilifu wake katika kizazi cha nne. Taarifa hii yote imewekwa katika muktadha wa maono yaliyoanza katika sura ya nane, yanayoonyesha machukizo manne yanayozidi kuongezeka.</w:t>
      </w:r>
    </w:p>
    <w:p>
      <w:pPr>
        <w:pStyle w:val="ArticleScripture"/>
        <w:jc w:val="left"/>
      </w:pPr>
      <w:r>
        <w:rPr>
          <w:rFonts w:ascii="Times New Roman" w:hAnsi="Times New Roman" w:eastAsia="Times New Roman" w:cs="Times New Roman"/>
        </w:rPr>
        <w:t>Awo akĩra atĩrĩ, Mwana wa mũndũ, inua maitho maku rĩu ũrĩa wa kũu kũrutwo nĩ rũgongo rwa gũkũrũ. Nĩndĩinũire maitho makwa ũrĩa wa kũu gũkũrũ; na rora, kũu gũkũrũ, hau mũrĩango-inĩ wa igongona rĩa kũrutĩra irathimo, gwatĩĩrĩre kĩrĩkũ kĩu gĩa wĩra wa gũkũrĩra wĩtĩkio, kĩrĩ hau mũhingo-inĩ. Nake akĩongera akĩra atĩrĩ, Mwana wa mũndũ, nĩũrona ũrĩa marĩ kũrĩa? o nacio thahu nini-nini ciothe iria nene iria nyũmba ya Isiraeli irĩ kũhũtha haha, nĩguo ndĩtigĩre handũ hũhũ hakwa hatuĩku? No garũra rĩngĩ, na nĩũkuona thahu nini nene gũkĩra ici. Nake akĩnjĩra mũrĩango wa kĩgocorĩ; na rĩrĩa ndarorire, rora, gwatĩĩrĩre mwanya mũthia wa rũthingo-inĩ. Nake akĩra atĩrĩ, Mwana wa mũndũ, tũma rũthingo rũu rĩu. Na rĩrĩa ndarũtumire, rora, gwatĩĩrĩre mũrĩango. Nake akĩra atĩrĩ, Ingĩra, ũrone thahu nini iria mbi marĩ kũrĩa haha. Nĩngĩra na ndĩona; na rora, mĩhiano ya kila kĩrĩa gĩtwarithia, na nyamũ iria njĩru, na mĩhianano yothe ya mĩhianano ya nyũmba ya Isiraeli, ciandĩkĩtio rũthingo-inĩ mũgongo wothe. Na mbere yao gwatĩĩrĩre athuuri mĩrongo mũgwanja a athamaki a nyũmba ya Isiraeli, na gatagatĩ-inĩ kao gwatĩĩrĩre Jaazania mũrũ wa Shafani, o mũndũ na mũndũ arĩ na kĩgĩthũrũ gĩake gĩa gũtuĩra ubani moko-inĩ make; na rũrũri rũnene rwa ubani rugĩtwaraga igũrũ. Nake akĩra atĩrĩ, Mwana wa mũndũ, nĩũonete ũrĩa athuuri a nyũmba ya Isiraeli marĩ kũrĩa nduma-inĩ, o mũndũ thĩinĩ wa nyũmba cia mĩhianano yake? nĩgũkorwo moigaga atĩrĩ, Jehova ndatũona; Jehova nĩatigĩte thĩ. Nake agĩkĩra rĩngĩ atĩrĩ, Garũra rĩngĩ, na nĩũkuona thahu nini nene gũkĩra iria marĩ kũrĩa. Nake akĩnjĩra mũrĩango wa kĩhingo gĩa nyũmba ya Jehova kĩrĩa kĩarĩ kũu gũkũrũ; na rora, hau gwatũĩte atumia marĩ kũrĩrĩra Tamuzi.</w:t>
      </w:r>
    </w:p>
    <w:p>
      <w:pPr>
        <w:pStyle w:val="ArticleScripture"/>
        <w:jc w:val="left"/>
      </w:pPr>
      <w:r>
        <w:rPr>
          <w:rFonts w:ascii="Times New Roman" w:hAnsi="Times New Roman" w:eastAsia="Times New Roman" w:cs="Times New Roman"/>
        </w:rPr>
        <w:t>Nang magkagayo’y sinabi niya sa akin, Nakita mo ba ito, O anak ng tao? Magbalik ka pang muli, at makikita mo ang lalong malalaking kasuklamsuklam na bagay kaysa sa mga ito. At dinala niya ako sa loobang looban ng bahay ng Panginoon; at, narito, sa pintuan ng templo ng Panginoon, sa pagitan ng portiko at ng dambana, ay may mga dalawampu’t limang lalaki, na ang kanilang mga likod ay nakaharap sa templo ng Panginoon, at ang kanilang mga mukha ay nakaharap sa silangan; at sila’y sumasamba sa araw sa dakong silangan. Nang magkagayo’y sinabi niya sa akin, Nakita mo ba ito, O anak ng tao? Magaang bagay ba sa sambahayan ng Juda na kanilang ginagawa rito ang mga kasuklamsuklam na kanilang ginagawa? sapagkat kanilang pinuno ang lupain ng karahasan, at muli silang nagsibalik upang mungkahiin ako sa galit: at, narito, inilalapit nila ang sanga sa kanilang ilong. Kaya’t ako nama’y kikilos sa poot: ang aking mata ay hindi magpapatawad, ni ako ma’y mahahabag: at bagaman sila’y dumaing sa aking mga tainga nang may malakas na tinig, gayon ma’y hindi ko sila didinggin. Ezekiel 8:5–18.</w:t>
      </w:r>
    </w:p>
    <w:p>
      <w:pPr>
        <w:pStyle w:val="ArticleBody"/>
        <w:jc w:val="left"/>
      </w:pPr>
      <w:r>
        <w:rPr>
          <w:rFonts w:ascii="Times New Roman" w:hAnsi="Times New Roman" w:eastAsia="Times New Roman" w:cs="Times New Roman"/>
        </w:rPr>
        <w:t>Ezekieli alipoonyeshwa kwanza chukizo la kusimamishwa kwa sanamu ya wivu penye mwingilio wa lango la madhabahu, akaarifiwa kwamba angeonyeshwa chukizo zilizo kubwa zaidi kuliko hiyo sanamu ya wivu. Chukizo la pili linaonyeshwa kwa vyumba vya siri, ambamo uongozi, ukiwakilishwa kama wazee wa kale, wanatoa sala, ikiwasilishwa kwa uvumba, na kutangaza kwamba Bwana ameiacha nchi wala hawaoni. Lakini Ezekieli akaarifiwa kwamba angeona chukizo zilizo kubwa zaidi kuliko hizi.</w:t>
      </w:r>
    </w:p>
    <w:p>
      <w:pPr>
        <w:pStyle w:val="ArticleBody"/>
        <w:jc w:val="left"/>
      </w:pPr>
      <w:r>
        <w:rPr>
          <w:rFonts w:ascii="Times New Roman" w:hAnsi="Times New Roman" w:eastAsia="Times New Roman" w:cs="Times New Roman"/>
        </w:rPr>
        <w:t>Abomination ya gatatu ihagarariwe n’“abagore baririra Tamuzi,” ariko hariho n’ikizira kiruta icyo, kuko ikizira cya kane kigaragaza ubuyobozi bw’abagabo makumyabiri na batanu buramya izuba, bateye umugongo urusengero.</w:t>
      </w:r>
    </w:p>
    <w:p>
      <w:pPr>
        <w:pStyle w:val="ArticleBody"/>
        <w:jc w:val="left"/>
      </w:pPr>
      <w:r>
        <w:rPr>
          <w:rFonts w:ascii="Times New Roman" w:hAnsi="Times New Roman" w:eastAsia="Times New Roman" w:cs="Times New Roman"/>
        </w:rPr>
        <w:t>Mu kisasi kya kane, kutangazwa kunafanywa kwamba “wazee wa kale” “wameijaza nchi jeuri, nao wamerudi kunikasirisha; na tazama, wanauweka tawi puani mwao.” “Siku ya uchokozi” ni siku ambayo huduma ya ghadhabu ya Mungu huanza, kama ilivyokuwa kwa Israeli wa kale walipoikataa ujumbe wa Yoshua na Kalebu kuhusu Nchi ya Ahadi. Kukataliwa kwa ujumbe wa kutiwa muhuri huashiria wakati ambapo kikombe cha uovu kimejaa kwa ajili ya Yerusalemu. Yoshua na Kalebu wanawakilisha kikundi kidogo, ambao ni waaminifu wachache wanaougua na kulia kwa sababu ya machukizo yaliyomo kanisani na katika nchi.</w:t>
      </w:r>
    </w:p>
    <w:p>
      <w:pPr>
        <w:pStyle w:val="ArticleScripture"/>
        <w:jc w:val="left"/>
      </w:pPr>
      <w:r>
        <w:rPr>
          <w:rFonts w:ascii="Times New Roman" w:hAnsi="Times New Roman" w:eastAsia="Times New Roman" w:cs="Times New Roman"/>
        </w:rPr>
        <w:t>Apo Mose na Aroni kasakibama kifudifudi mbere ya mkutano wote wa kusanyiko la wana wa Israeli. Naye Yoshua mwana wa Nuni, na Kalebu mwana wa Yefune, waliokuwa miongoni mwa wale walioipeleleza nchi, wakararua mavazi yao; nao wakauambia mkutano wote wa wana wa Israeli, wakisema, Nchi tuliyopita katikati yake ili kupeleleza, ni nchi njema mno kupita kiasi. Ikiwa Bwana anatufurahia, ndipo atakapotutia katika nchi hii na kutupa; nchi ijaayo maziwa na asali. Ila tu msimuasi Bwana, wala msiwaogope watu wa nchi; kwa maana wao ni chakula kwetu; kinga yao imeondoka kwao, naye Bwana yuko pamoja nasi; msiwaogope. Lakini kusanyiko lote likaamuru wapigwe kwa mawe. Ndipo utukufu wa Bwana ukaonekana katika hema ya kukutania mbele ya wana wote wa Israeli. Bwana akamwambia Mose, Je! watu hawa watanichokoza hata lini? nao hawataniamini hata lini, kwa ishara zote nilizozifanya kati yao? Nitawapiga kwa tauni, na kuwanyang’anya urithi wao, nami nitakufanya wewe kuwa taifa kubwa kuliko wao, lenye nguvu kuliko wao. Hesabu 14:5–12.</w:t>
      </w:r>
    </w:p>
    <w:p>
      <w:pPr>
        <w:pStyle w:val="ArticleBody"/>
        <w:jc w:val="left"/>
      </w:pPr>
      <w:r>
        <w:rPr>
          <w:rFonts w:ascii="Times New Roman" w:hAnsi="Times New Roman" w:eastAsia="Times New Roman" w:cs="Times New Roman"/>
        </w:rPr>
        <w:t>“Ngaaihung” dzi hlangbo te’n Numbers ah an thlen leh Ezekiel ah zong a lang hi, mi hlangbo te’n a kilangta “melchhinna” te pawm nuam lohna tungtawn a innghat a ni. Moses hun lai a hnongih “melchhinna” te chu, Millerite te chanchin kawngah Pathian thiltihtheihna lan chhuahna entirna leh type a ni. Israel hmasa zia chu an bunghril chanchin ah a thiltihtheihna lan chhuahna “melchhinna” te an hnong avangin Pathian chu an ngaaihsak lohna leh an provoking a ni. Mi za sawmli leh li sang sealing hunah, Israel thar zong khan ni hnuhnung lama a lo kir leh tûr Midnight Cry chanchin thuhla zirchianna an “hriatthiam” theih nân “melchhinna” atâna awm tûr, an bunghril chanchin ngei chu an hnong leh (an hnûlam an pe) ta bawk a ni.</w:t>
      </w:r>
    </w:p>
    <w:p>
      <w:pPr>
        <w:pStyle w:val="ArticleBody"/>
        <w:jc w:val="left"/>
      </w:pPr>
      <w:r>
        <w:rPr>
          <w:rFonts w:ascii="Times New Roman" w:hAnsi="Times New Roman" w:eastAsia="Times New Roman" w:cs="Times New Roman"/>
        </w:rPr>
        <w:t>Mungu huwaruhusu waasi kuona kurudiwa kwa udhihirisho wa uweza wa Mungu, kwa maana ilikuwa ni kurudiwa huko kwa udhihirisho wa uweza wa Mungu ambako hakukuwa tu mvua ya masika ya mwisho, bali pia kweli ambayo ingewaokoa kama wangekuwa miongoni mwa wale walioipenda kweli.</w:t>
      </w:r>
    </w:p>
    <w:p>
      <w:pPr>
        <w:pStyle w:val="ArticleBody"/>
        <w:jc w:val="left"/>
      </w:pPr>
      <w:r>
        <w:rPr>
          <w:rFonts w:ascii="Times New Roman" w:hAnsi="Times New Roman" w:eastAsia="Times New Roman" w:cs="Times New Roman"/>
        </w:rPr>
        <w:t>Ukumanyika kwa machukizo manne ya Ezekieli nane kuwa alama za vizazi vinne vya Uadventista wa Laodikia ni sehemu ya ujumbe unaofunuliwa na Simba wa kabila la Yuda katika siku za mwisho. Kizazi cha kwanza kilianza katika uasi wa mwaka 1863, na miaka ishirini na mitano baadaye, katika 1888, uasi uliotia alama mwanzo wa kizazi cha pili kwa ishara ya vyumba vya siri ulifika. Miaka thelathini na mmoja baadaye, katika 1919, kuchapishwa kwa kitabu cha W. W. Prescott kiitwacho, The Doctrine of Christ, kuliashiria mwanzo wa kizazi cha tatu, ambacho Ezekieli alikuwa amekiwakilisha kama wanawake wakimlilia Tamuzi. Miaka thelathini na minane baada ya hapo, katika 1957, kwa kuchapishwa kwa kitabu, Questions on Doctrine, kizazi cha nne kilifika kinachoonyesha wakati ambapo waasi wataugeukia ujumbe wa kutiwa muhuri unaotokea mashariki, na kuliabudu jua.</w:t>
      </w:r>
    </w:p>
    <w:p>
      <w:pPr>
        <w:pStyle w:val="ArticleBody"/>
        <w:jc w:val="left"/>
      </w:pPr>
      <w:r>
        <w:rPr>
          <w:rFonts w:ascii="Times New Roman" w:hAnsi="Times New Roman" w:eastAsia="Times New Roman" w:cs="Times New Roman"/>
        </w:rPr>
        <w:t>Em ê dest bi nirxandina nifşa duyemîn a serhildana Adventîzma Laodîkeyî bikin, ya ku di 1888-an de gihîşt Konferansa Giştî ya Minneapolis. Girîng e ku bê bîranîn ku hemû çar kerahiyên Ezekiel di Orşelîmê de pêk tên; her çend ew dîrokeke pêşdeçûyî ya serhildanê temsîl dikin, lê her dem serhildana ku di hundirê bajarê ku di rojên dawî de Adventîzma Laodîkeyî temsîl dike de pêk tê, tê gotin.</w:t>
      </w:r>
    </w:p>
    <w:p>
      <w:pPr>
        <w:pStyle w:val="ArticleScripture"/>
        <w:jc w:val="left"/>
      </w:pPr>
      <w:r>
        <w:rPr>
          <w:rFonts w:ascii="Times New Roman" w:hAnsi="Times New Roman" w:eastAsia="Times New Roman" w:cs="Times New Roman"/>
        </w:rPr>
        <w:t>“Nge kimwe mu bimenyetso by’irimbuka rya Yerusalemu, Kristo yari yaravuze ati, ‘Hazahaguruka abahanuzi benshi b’ibinyoma, bayobye benshi.’ Abahanuzi b’ibinyoma barahagurutse rwose, bayobya abantu, kandi bayobora imbaga nyinshi mu butayu. Abakonikoni n’abarozi, biyitirira ubushobozi bwo gukora ibitangaza, bakuruye abantu ngo babakurikire bajye mu bwigunge bwo mu misozi. Ariko ubu buhanuzi bwavuzwe no ku byerekeye iminsi y’imperuka. Iki kimenyetso gitanzwe nk’ikimenyetso cy’Ukuza kwa Kabiri. No muri iki gihe abakeristo b’ibinyoma n’abahanuzi b’ibinyoma barimo kwerekana ibimenyetso n’ibitangaza kugira ngo bashuke abigishwa Be. Mbese ntitwumva ijwi rivuga riti, ‘Dore, ari mu butayu’? Mbese si uko ibihumbi n’ibihumbi byagiye mu butayu, byiringiye kuzabona Kristo? Kandi se, mu bihumbi by’amateraniro aho abantu bavuga ko basabana n’imyuka y’abapfuye, ntiyumvikana ubu ihamagara rivuga riti, ‘Dore, ari mu byumba by’imbere’? Ibyo ni byo rwose ubupfumu bw’imyuka bushyira imbere. Ariko Kristo we aravuga iki? ‘Ntimukabyemere. Kuko nk’uko umurabyo uva iburasirazuba ukarabagirana ukagera iburengerazuba; ni ko no kuza k’Umwana w’umuntu kuzamera.’” The Desire of Ages, 631.</w:t>
      </w:r>
    </w:p>
    <w:p>
      <w:pPr>
        <w:pStyle w:val="ArticleBody"/>
        <w:jc w:val="left"/>
      </w:pPr>
      <w:r>
        <w:rPr>
          <w:rFonts w:ascii="Times New Roman" w:hAnsi="Times New Roman" w:eastAsia="Times New Roman" w:cs="Times New Roman"/>
        </w:rPr>
        <w:t>Vyumba vya siri ni ishara ya uwasiliani-roho, na chukizo la pili la Ezekieli sura ya nane lafanyika ndani ya hekalu, ambamo sanamu za kidunia zilikuwa zimetundikwa kwa siri ukutani.</w:t>
      </w:r>
    </w:p>
    <w:p>
      <w:pPr>
        <w:pStyle w:val="ArticleScripture"/>
        <w:jc w:val="left"/>
      </w:pPr>
      <w:r>
        <w:rPr>
          <w:rFonts w:ascii="Times New Roman" w:hAnsi="Times New Roman" w:eastAsia="Times New Roman" w:cs="Times New Roman"/>
        </w:rPr>
        <w:t>Bongo nakota mpe namona; mpe tala, lolenge nyonso ya biloko ebendanaka na mabele, mpe banyama ya nkele, mpe bikeko nyonso ya ndako ya Yisraele, ezalaki kokomama na bifelo zingazinga nyonso. Mpe liboso na yango batelemaki mibali ntuku nsambo ya bankulutu ya ndako ya Yisraele, mpe na katikati na bango Yaazania mwana wa Shafana atelemaki, moto na moto azalaki na mbeki na ye ya malasi na loboko na ye; mpe mapata monene ya malasi ezalaki komata. Bongo alobaki na ngai ete, Mwana na moto, omoni oyo bankulutu ya ndako ya Yisraele bazali kosala na molili, moto na moto na bashambre ya bilili na ye? mpo balobaka ete, Yawe azali komona biso te; Yawe asundoli mabele. Ezekiele 8:10–12.</w:t>
      </w:r>
    </w:p>
    <w:p>
      <w:pPr>
        <w:pStyle w:val="ArticleBody"/>
        <w:jc w:val="left"/>
      </w:pPr>
      <w:r>
        <w:rPr>
          <w:rFonts w:ascii="Times New Roman" w:hAnsi="Times New Roman" w:eastAsia="Times New Roman" w:cs="Times New Roman"/>
        </w:rPr>
        <w:t>Hezekieli amona “bifuani vya nyumba ya Israeli, vilivyochorwa juu ya kuta” za patakatifu, lakini anaambiwa kwa uwazi kwamba uasi huu pia unafanyika ndani ya “vyumba vya taswira” vya kila mmoja wa wale wazee. Uasi ulio ndani ya hekalu halisi unabainisha uasi ulio ndani ya hekalu la kibinadamu.</w:t>
      </w:r>
    </w:p>
    <w:p>
      <w:pPr>
        <w:pStyle w:val="ArticleScripture"/>
        <w:jc w:val="left"/>
      </w:pPr>
      <w:r>
        <w:rPr>
          <w:rFonts w:ascii="Times New Roman" w:hAnsi="Times New Roman" w:eastAsia="Times New Roman" w:cs="Times New Roman"/>
        </w:rPr>
        <w:t>“Ngai tonde la tempeli kufuma ku bathu ba kugula na ba kugulisha ba pano nsi, Yesu alangijije mulimu wakwe wa kusukelela mutima ku busafu bwa bubi,—ku ng’anamu sha pano nsi, ku fyakulonda fya bwina bene, ku mibele ya bubi, ifyo fyonona umweo. Malaki 3:1–3 yafumishiwe.” The Desire of Ages, 161.</w:t>
      </w:r>
    </w:p>
    <w:p>
      <w:pPr>
        <w:pStyle w:val="ArticleBody"/>
        <w:jc w:val="left"/>
      </w:pPr>
      <w:r>
        <w:rPr>
          <w:rFonts w:ascii="Times New Roman" w:hAnsi="Times New Roman" w:eastAsia="Times New Roman" w:cs="Times New Roman"/>
        </w:rPr>
        <w:t>Ekigambo eky’omubi eky’okubiri kyakiikirira okulabisibwa kw’obubi munda mu kkanisa, era ne mu birowoozo by’abakadde abaali okuba abakuumi b’ekkanisa. Obubi obwalabisibwa awo bwe bubi bwa buspiriti. Mu nnaku za Nuuwa, ng’ebifaananyi byonna eby’omu mitima gy’abantu byali bibi, abantu abaaliwo nga amataba tegannabaawo baali bajjuza ekikopo ky’obutali butuukirivu bwabwe.</w:t>
      </w:r>
    </w:p>
    <w:p>
      <w:pPr>
        <w:pStyle w:val="ArticleScripture"/>
        <w:jc w:val="left"/>
      </w:pPr>
      <w:r>
        <w:rPr>
          <w:rFonts w:ascii="Times New Roman" w:hAnsi="Times New Roman" w:eastAsia="Times New Roman" w:cs="Times New Roman"/>
        </w:rPr>
        <w:t>Kalunga wamwene nge bubi bwa muntu bwali bukatampe pano pa nsi, ne nge mifwobo yonso ya malanguluko a mu mutima wakwe yali bubi buye byonka lyonse. Genesis 6:5.</w:t>
      </w:r>
    </w:p>
    <w:p>
      <w:pPr>
        <w:pStyle w:val="ArticleBody"/>
        <w:jc w:val="left"/>
      </w:pPr>
      <w:r>
        <w:rPr>
          <w:rFonts w:ascii="Times New Roman" w:hAnsi="Times New Roman" w:eastAsia="Times New Roman" w:cs="Times New Roman"/>
        </w:rPr>
        <w:t>Omulembe ogwokubiri gulaga ekiseera obulimba bw’emyoyo lwe bwayingira mu bakulembeze ba Yerusaalemi, era ne mu nteekateeka ey’ekibiina kya Adiveenti ey’e Lawodikiya. Ekyo “abakadde b’ennyumba ya Isiraeri” kye baakola “mu kizikiza,” “mu” “bisenge byabwe eby’” “bifaananyi,” kiraga nti “buli kulowooza kw’ebirowoozo by’” emitima gyabwe “kwali bubi bwokka.” Mwannyinaffe White ategeeza bulungi nti okuzikirizibwa kwa Yerusaalemi kikirira enkomerero y’ensi, era n’obujulirwa bw’amataba mu mirembe gya Nuuwa nabwo bukirira enkomerero y’ensi. Mu nnaku ez’enkomerero abo abagaana okutukuzibwa olw’amazima bakwatibwa obulimba bw’emyoyo, nga bwe kikirirwa eky’omuzizo eky’okubiri mu ssuula ey’omunaana eya Ezeekyeri.</w:t>
      </w:r>
    </w:p>
    <w:p>
      <w:pPr>
        <w:pStyle w:val="ArticleBody"/>
        <w:jc w:val="left"/>
      </w:pP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১৮৮৮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আঠারো</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পরাক্রান্ত</w:t>
      </w:r>
      <w:r>
        <w:rPr>
          <w:rFonts w:ascii="Times New Roman" w:hAnsi="Times New Roman" w:eastAsia="Times New Roman" w:cs="Times New Roman"/>
        </w:rPr>
        <w:t xml:space="preserve"> </w:t>
      </w:r>
      <w:r>
        <w:rPr>
          <w:rFonts w:ascii="Nirmala UI" w:hAnsi="Nirmala UI" w:eastAsia="Nirmala UI" w:cs="Nirmala UI"/>
        </w:rPr>
        <w:t>দূত</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হয়েছিলেন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সময়কেই</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নিউ</w:t>
      </w:r>
      <w:r>
        <w:rPr>
          <w:rFonts w:ascii="Times New Roman" w:hAnsi="Times New Roman" w:eastAsia="Times New Roman" w:cs="Times New Roman"/>
        </w:rPr>
        <w:t xml:space="preserve"> </w:t>
      </w:r>
      <w:r>
        <w:rPr>
          <w:rFonts w:ascii="Nirmala UI" w:hAnsi="Nirmala UI" w:eastAsia="Nirmala UI" w:cs="Nirmala UI"/>
        </w:rPr>
        <w:t>ইয়র্ক</w:t>
      </w:r>
      <w:r>
        <w:rPr>
          <w:rFonts w:ascii="Times New Roman" w:hAnsi="Times New Roman" w:eastAsia="Times New Roman" w:cs="Times New Roman"/>
        </w:rPr>
        <w:t xml:space="preserve"> </w:t>
      </w:r>
      <w:r>
        <w:rPr>
          <w:rFonts w:ascii="Nirmala UI" w:hAnsi="Nirmala UI" w:eastAsia="Nirmala UI" w:cs="Nirmala UI"/>
        </w:rPr>
        <w:t>নগরের</w:t>
      </w:r>
      <w:r>
        <w:rPr>
          <w:rFonts w:ascii="Times New Roman" w:hAnsi="Times New Roman" w:eastAsia="Times New Roman" w:cs="Times New Roman"/>
        </w:rPr>
        <w:t xml:space="preserve"> </w:t>
      </w:r>
      <w:r>
        <w:rPr>
          <w:rFonts w:ascii="Nirmala UI" w:hAnsi="Nirmala UI" w:eastAsia="Nirmala UI" w:cs="Nirmala UI"/>
        </w:rPr>
        <w:t>মহৎ</w:t>
      </w:r>
      <w:r>
        <w:rPr>
          <w:rFonts w:ascii="Times New Roman" w:hAnsi="Times New Roman" w:eastAsia="Times New Roman" w:cs="Times New Roman"/>
        </w:rPr>
        <w:t xml:space="preserve"> </w:t>
      </w:r>
      <w:r>
        <w:rPr>
          <w:rFonts w:ascii="Nirmala UI" w:hAnsi="Nirmala UI" w:eastAsia="Nirmala UI" w:cs="Nirmala UI"/>
        </w:rPr>
        <w:t>অট্টালিকাসমূহ</w:t>
      </w:r>
      <w:r>
        <w:rPr>
          <w:rFonts w:ascii="Times New Roman" w:hAnsi="Times New Roman" w:eastAsia="Times New Roman" w:cs="Times New Roman"/>
        </w:rPr>
        <w:t xml:space="preserve"> </w:t>
      </w:r>
      <w:r>
        <w:rPr>
          <w:rFonts w:ascii="Nirmala UI" w:hAnsi="Nirmala UI" w:eastAsia="Nirmala UI" w:cs="Nirmala UI"/>
        </w:rPr>
        <w:t>ভূপাতিত</w:t>
      </w:r>
      <w:r>
        <w:rPr>
          <w:rFonts w:ascii="Times New Roman" w:hAnsi="Times New Roman" w:eastAsia="Times New Roman" w:cs="Times New Roman"/>
        </w:rPr>
        <w:t xml:space="preserve"> </w:t>
      </w:r>
      <w:r>
        <w:rPr>
          <w:rFonts w:ascii="Nirmala UI" w:hAnsi="Nirmala UI" w:eastAsia="Nirmala UI" w:cs="Nirmala UI"/>
        </w:rPr>
        <w:t>হইবার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১৮</w:t>
      </w:r>
      <w:r>
        <w:rPr>
          <w:rFonts w:ascii="Times New Roman" w:hAnsi="Times New Roman" w:eastAsia="Times New Roman" w:cs="Times New Roman"/>
        </w:rPr>
        <w:t>:</w:t>
      </w:r>
      <w:r>
        <w:rPr>
          <w:rFonts w:ascii="Nirmala UI" w:hAnsi="Nirmala UI" w:eastAsia="Nirmala UI" w:cs="Nirmala UI"/>
        </w:rPr>
        <w:t>১</w:t>
      </w:r>
      <w:r>
        <w:rPr>
          <w:rFonts w:ascii="Times New Roman" w:hAnsi="Times New Roman" w:eastAsia="Times New Roman" w:cs="Times New Roman"/>
        </w:rPr>
        <w:t>–</w:t>
      </w:r>
      <w:r>
        <w:rPr>
          <w:rFonts w:ascii="Nirmala UI" w:hAnsi="Nirmala UI" w:eastAsia="Nirmala UI" w:cs="Nirmala UI"/>
        </w:rPr>
        <w:t>৩</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হইবার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p>
    <w:p>
      <w:pPr>
        <w:pStyle w:val="ArticleScripture"/>
        <w:jc w:val="left"/>
      </w:pPr>
      <w:r>
        <w:rPr>
          <w:rFonts w:ascii="Times New Roman" w:hAnsi="Times New Roman" w:eastAsia="Times New Roman" w:cs="Times New Roman"/>
        </w:rPr>
        <w:t>“Nemyo ya kuleka maoni yaliyokwisha kutungwa mbele ya wakati, na ya kuikubali kweli hii, ilikuwa kwenye msingi wa sehemu kubwa ya upinzani ulioonyeshwa Minneapolis dhidi ya ujumbe wa Bwana kupitia Ndugu Waggoner na Jones. Kwa kuchochea upinzani huo, Shetani alifaulu kuwazuilia watu wetu, kwa kiwango kikubwa, wasiupokee uwezo wa pekee wa Roho Mtakatifu ambao Mungu alitamani sana kuwajalia. Adui aliwazuia wasipate ufanisi ule ambao ungeweza kuwa wao katika kuipeleka kweli kwa ulimwengu, kama mitume walivyoitangaza baada ya siku ya Pentekoste. Nuru itakayouangazia ulimwengu wote kwa utukufu wake ilipingwa, na kwa tendo la ndugu zetu wenyewe imezuiliwa, kwa kiwango kikubwa, isiwafikie watu wa ulimwengu.” Selected Messages, kitabu cha 1, 235.</w:t>
      </w:r>
    </w:p>
    <w:p>
      <w:pPr>
        <w:pStyle w:val="ArticleBody"/>
        <w:jc w:val="left"/>
      </w:pPr>
      <w:r>
        <w:rPr>
          <w:rFonts w:ascii="Times New Roman" w:hAnsi="Times New Roman" w:eastAsia="Times New Roman" w:cs="Times New Roman"/>
        </w:rPr>
        <w:t xml:space="preserve">1888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သမိုင်းသည်</w:t>
      </w:r>
      <w:r>
        <w:rPr>
          <w:rFonts w:ascii="Times New Roman" w:hAnsi="Times New Roman" w:eastAsia="Times New Roman" w:cs="Times New Roman"/>
        </w:rPr>
        <w:t xml:space="preserve"> 2001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11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ရောက်ရှိလာသော</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ပယ်ချခဲ့ခြင်း၏</w:t>
      </w:r>
      <w:r>
        <w:rPr>
          <w:rFonts w:ascii="Times New Roman" w:hAnsi="Times New Roman" w:eastAsia="Times New Roman" w:cs="Times New Roman"/>
        </w:rPr>
        <w:t xml:space="preserve"> </w:t>
      </w:r>
      <w:r>
        <w:rPr>
          <w:rFonts w:ascii="Myanmar Text" w:hAnsi="Myanmar Text" w:eastAsia="Myanmar Text" w:cs="Myanmar Text"/>
        </w:rPr>
        <w:t>ဥပမာကို</w:t>
      </w:r>
      <w:r>
        <w:rPr>
          <w:rFonts w:ascii="Times New Roman" w:hAnsi="Times New Roman" w:eastAsia="Times New Roman" w:cs="Times New Roman"/>
        </w:rPr>
        <w:t xml:space="preserve"> </w:t>
      </w:r>
      <w:r>
        <w:rPr>
          <w:rFonts w:ascii="Myanmar Text" w:hAnsi="Myanmar Text" w:eastAsia="Myanmar Text" w:cs="Myanmar Text"/>
        </w:rPr>
        <w:t>ပေးထားသည်။</w:t>
      </w:r>
      <w:r>
        <w:rPr>
          <w:rFonts w:ascii="Times New Roman" w:hAnsi="Times New Roman" w:eastAsia="Times New Roman" w:cs="Times New Roman"/>
        </w:rPr>
        <w:t xml:space="preserve"> 1888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လောဒိကေအာ</w:t>
      </w:r>
      <w:r>
        <w:rPr>
          <w:rFonts w:ascii="Times New Roman" w:hAnsi="Times New Roman" w:eastAsia="Times New Roman" w:cs="Times New Roman"/>
        </w:rPr>
        <w:t xml:space="preserve"> </w:t>
      </w:r>
      <w:r>
        <w:rPr>
          <w:rFonts w:ascii="Myanmar Text" w:hAnsi="Myanmar Text" w:eastAsia="Myanmar Text" w:cs="Myanmar Text"/>
        </w:rPr>
        <w:t>အက်ဒ်ဗင်တစ်ဝါဒ၏</w:t>
      </w:r>
      <w:r>
        <w:rPr>
          <w:rFonts w:ascii="Times New Roman" w:hAnsi="Times New Roman" w:eastAsia="Times New Roman" w:cs="Times New Roman"/>
        </w:rPr>
        <w:t xml:space="preserve"> </w:t>
      </w:r>
      <w:r>
        <w:rPr>
          <w:rFonts w:ascii="Myanmar Text" w:hAnsi="Myanmar Text" w:eastAsia="Myanmar Text" w:cs="Myanmar Text"/>
        </w:rPr>
        <w:t>ဒုတိယမျိုးဆက်ကို</w:t>
      </w:r>
      <w:r>
        <w:rPr>
          <w:rFonts w:ascii="Times New Roman" w:hAnsi="Times New Roman" w:eastAsia="Times New Roman" w:cs="Times New Roman"/>
        </w:rPr>
        <w:t xml:space="preserve"> </w:t>
      </w:r>
      <w:r>
        <w:rPr>
          <w:rFonts w:ascii="Myanmar Text" w:hAnsi="Myanmar Text" w:eastAsia="Myanmar Text" w:cs="Myanmar Text"/>
        </w:rPr>
        <w:t>သင်္ကေတပြုသောအရာဖြစ်ပြီး၊</w:t>
      </w:r>
      <w:r>
        <w:rPr>
          <w:rFonts w:ascii="Times New Roman" w:hAnsi="Times New Roman" w:eastAsia="Times New Roman" w:cs="Times New Roman"/>
        </w:rPr>
        <w:t xml:space="preserve"> </w:t>
      </w:r>
      <w:r>
        <w:rPr>
          <w:rFonts w:ascii="Myanmar Text" w:hAnsi="Myanmar Text" w:eastAsia="Myanmar Text" w:cs="Myanmar Text"/>
        </w:rPr>
        <w:t>ထိုမျိုးဆက်ကို</w:t>
      </w:r>
      <w:r>
        <w:rPr>
          <w:rFonts w:ascii="Times New Roman" w:hAnsi="Times New Roman" w:eastAsia="Times New Roman" w:cs="Times New Roman"/>
        </w:rPr>
        <w:t xml:space="preserve"> </w:t>
      </w:r>
      <w:r>
        <w:rPr>
          <w:rFonts w:ascii="Myanmar Text" w:hAnsi="Myanmar Text" w:eastAsia="Myanmar Text" w:cs="Myanmar Text"/>
        </w:rPr>
        <w:t>ဟေဇကေလ၏</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စက်ဆုပ်ရွံရှာဖွယ်အမှုဖြင့်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ထိုသမိုင်းအတွင်း၌</w:t>
      </w:r>
      <w:r>
        <w:rPr>
          <w:rFonts w:ascii="Times New Roman" w:hAnsi="Times New Roman" w:eastAsia="Times New Roman" w:cs="Times New Roman"/>
        </w:rPr>
        <w:t xml:space="preserve"> </w:t>
      </w:r>
      <w:r>
        <w:rPr>
          <w:rFonts w:ascii="Myanmar Text" w:hAnsi="Myanmar Text" w:eastAsia="Myanmar Text" w:cs="Myanmar Text"/>
        </w:rPr>
        <w:t>ဖော်ပြထားသောအရာမှာ</w:t>
      </w:r>
      <w:r>
        <w:rPr>
          <w:rFonts w:ascii="Times New Roman" w:hAnsi="Times New Roman" w:eastAsia="Times New Roman" w:cs="Times New Roman"/>
        </w:rPr>
        <w:t xml:space="preserve"> </w:t>
      </w:r>
      <w:r>
        <w:rPr>
          <w:rFonts w:ascii="Myanmar Text" w:hAnsi="Myanmar Text" w:eastAsia="Myanmar Text" w:cs="Myanmar Text"/>
        </w:rPr>
        <w:t>ဟေဇကေလကျမ်းရှိ</w:t>
      </w:r>
      <w:r>
        <w:rPr>
          <w:rFonts w:ascii="Times New Roman" w:hAnsi="Times New Roman" w:eastAsia="Times New Roman" w:cs="Times New Roman"/>
        </w:rPr>
        <w:t xml:space="preserve"> </w:t>
      </w:r>
      <w:r>
        <w:rPr>
          <w:rFonts w:ascii="Myanmar Text" w:hAnsi="Myanmar Text" w:eastAsia="Myanmar Text" w:cs="Myanmar Text"/>
        </w:rPr>
        <w:t>အသက်ကြီးသူ</w:t>
      </w:r>
      <w:r>
        <w:rPr>
          <w:rFonts w:ascii="Times New Roman" w:hAnsi="Times New Roman" w:eastAsia="Times New Roman" w:cs="Times New Roman"/>
        </w:rPr>
        <w:t xml:space="preserve"> </w:t>
      </w:r>
      <w:r>
        <w:rPr>
          <w:rFonts w:ascii="Myanmar Text" w:hAnsi="Myanmar Text" w:eastAsia="Myanmar Text" w:cs="Myanmar Text"/>
        </w:rPr>
        <w:t>ခုနစ်ဆယ်အားဖြင့်</w:t>
      </w:r>
      <w:r>
        <w:rPr>
          <w:rFonts w:ascii="Times New Roman" w:hAnsi="Times New Roman" w:eastAsia="Times New Roman" w:cs="Times New Roman"/>
        </w:rPr>
        <w:t xml:space="preserve"> </w:t>
      </w:r>
      <w:r>
        <w:rPr>
          <w:rFonts w:ascii="Myanmar Text" w:hAnsi="Myanmar Text" w:eastAsia="Myanmar Text" w:cs="Myanmar Text"/>
        </w:rPr>
        <w:t>ပုံဆောင်ထားသော</w:t>
      </w:r>
      <w:r>
        <w:rPr>
          <w:rFonts w:ascii="Times New Roman" w:hAnsi="Times New Roman" w:eastAsia="Times New Roman" w:cs="Times New Roman"/>
        </w:rPr>
        <w:t xml:space="preserve"> </w:t>
      </w:r>
      <w:r>
        <w:rPr>
          <w:rFonts w:ascii="Myanmar Text" w:hAnsi="Myanmar Text" w:eastAsia="Myanmar Text" w:cs="Myanmar Text"/>
        </w:rPr>
        <w:t>ပုန်ကန်မှုတစ်ရပ်</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ပုန်ကန်မှုသည်</w:t>
      </w:r>
      <w:r>
        <w:rPr>
          <w:rFonts w:ascii="Times New Roman" w:hAnsi="Times New Roman" w:eastAsia="Times New Roman" w:cs="Times New Roman"/>
        </w:rPr>
        <w:t xml:space="preserve"> </w:t>
      </w:r>
      <w:r>
        <w:rPr>
          <w:rFonts w:ascii="Myanmar Text" w:hAnsi="Myanmar Text" w:eastAsia="Myanmar Text" w:cs="Myanmar Text"/>
        </w:rPr>
        <w:t>ဝိညာဉ်ရေးဝါဒကို</w:t>
      </w:r>
      <w:r>
        <w:rPr>
          <w:rFonts w:ascii="Times New Roman" w:hAnsi="Times New Roman" w:eastAsia="Times New Roman" w:cs="Times New Roman"/>
        </w:rPr>
        <w:t xml:space="preserve"> </w:t>
      </w:r>
      <w:r>
        <w:rPr>
          <w:rFonts w:ascii="Myanmar Text" w:hAnsi="Myanmar Text" w:eastAsia="Myanmar Text" w:cs="Myanmar Text"/>
        </w:rPr>
        <w:t>ကိုယ်စားပြုခဲ့ပြီး၊</w:t>
      </w:r>
      <w:r>
        <w:rPr>
          <w:rFonts w:ascii="Times New Roman" w:hAnsi="Times New Roman" w:eastAsia="Times New Roman" w:cs="Times New Roman"/>
        </w:rPr>
        <w:t xml:space="preserve"> </w:t>
      </w:r>
      <w:r>
        <w:rPr>
          <w:rFonts w:ascii="Myanmar Text" w:hAnsi="Myanmar Text" w:eastAsia="Myanmar Text" w:cs="Myanmar Text"/>
        </w:rPr>
        <w:t>နောဧခေတ်၌</w:t>
      </w:r>
      <w:r>
        <w:rPr>
          <w:rFonts w:ascii="Times New Roman" w:hAnsi="Times New Roman" w:eastAsia="Times New Roman" w:cs="Times New Roman"/>
        </w:rPr>
        <w:t xml:space="preserve"> </w:t>
      </w:r>
      <w:r>
        <w:rPr>
          <w:rFonts w:ascii="Myanmar Text" w:hAnsi="Myanmar Text" w:eastAsia="Myanmar Text" w:cs="Myanmar Text"/>
        </w:rPr>
        <w:t>စမ်းသပ်ကာလ၏</w:t>
      </w:r>
      <w:r>
        <w:rPr>
          <w:rFonts w:ascii="Times New Roman" w:hAnsi="Times New Roman" w:eastAsia="Times New Roman" w:cs="Times New Roman"/>
        </w:rPr>
        <w:t xml:space="preserve"> </w:t>
      </w:r>
      <w:r>
        <w:rPr>
          <w:rFonts w:ascii="Myanmar Text" w:hAnsi="Myanmar Text" w:eastAsia="Myanmar Text" w:cs="Myanmar Text"/>
        </w:rPr>
        <w:t>ခွက်ပြည့်စုံလာခြင်းနှင့်</w:t>
      </w:r>
      <w:r>
        <w:rPr>
          <w:rFonts w:ascii="Times New Roman" w:hAnsi="Times New Roman" w:eastAsia="Times New Roman" w:cs="Times New Roman"/>
        </w:rPr>
        <w:t xml:space="preserve"> </w:t>
      </w:r>
      <w:r>
        <w:rPr>
          <w:rFonts w:ascii="Myanmar Text" w:hAnsi="Myanmar Text" w:eastAsia="Myanmar Text" w:cs="Myanmar Text"/>
        </w:rPr>
        <w:t>အပြိုင်ဖြစ်ခဲ့သည်။</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ပယ်ချခဲ့ခြင်းသည်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အမင်္ဂလာရောက်ရှိလာခြင်းကို</w:t>
      </w:r>
      <w:r>
        <w:rPr>
          <w:rFonts w:ascii="Times New Roman" w:hAnsi="Times New Roman" w:eastAsia="Times New Roman" w:cs="Times New Roman"/>
        </w:rPr>
        <w:t xml:space="preserve"> </w:t>
      </w:r>
      <w:r>
        <w:rPr>
          <w:rFonts w:ascii="Myanmar Text" w:hAnsi="Myanmar Text" w:eastAsia="Myanmar Text" w:cs="Myanmar Text"/>
        </w:rPr>
        <w:t>ခွဲခြားသိရှိစေရန်</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ဦးဆောင်သူများက</w:t>
      </w:r>
      <w:r>
        <w:rPr>
          <w:rFonts w:ascii="Times New Roman" w:hAnsi="Times New Roman" w:eastAsia="Times New Roman" w:cs="Times New Roman"/>
        </w:rPr>
        <w:t xml:space="preserve"> </w:t>
      </w:r>
      <w:r>
        <w:rPr>
          <w:rFonts w:ascii="Myanmar Text" w:hAnsi="Myanmar Text" w:eastAsia="Myanmar Text" w:cs="Myanmar Text"/>
        </w:rPr>
        <w:t>ပယ်ချခဲ့ခြင်းကို</w:t>
      </w:r>
      <w:r>
        <w:rPr>
          <w:rFonts w:ascii="Times New Roman" w:hAnsi="Times New Roman" w:eastAsia="Times New Roman" w:cs="Times New Roman"/>
        </w:rPr>
        <w:t xml:space="preserve"> </w:t>
      </w:r>
      <w:r>
        <w:rPr>
          <w:rFonts w:ascii="Myanmar Text" w:hAnsi="Myanmar Text" w:eastAsia="Myanmar Text" w:cs="Myanmar Text"/>
        </w:rPr>
        <w:t>သရုပ်ဖော်ပြသခဲ့သည်။</w:t>
      </w:r>
    </w:p>
    <w:p>
      <w:pPr>
        <w:pStyle w:val="ArticleScripture"/>
        <w:jc w:val="left"/>
      </w:pPr>
      <w:r>
        <w:rPr>
          <w:rFonts w:ascii="Times New Roman" w:hAnsi="Times New Roman" w:eastAsia="Times New Roman" w:cs="Times New Roman"/>
        </w:rPr>
        <w:t>“mvula ya ndele yi fanele ku nela ehenhla ka vanhu va Xikwembu. Ntsumi ya matimba yi fanele ku xika hi le tilweni, naswona misava hinkwayo yi ta voningeriwa hi ku vangama ka yona.” Review and Herald, April 21, 1891.</w:t>
      </w:r>
    </w:p>
    <w:p>
      <w:pPr>
        <w:pStyle w:val="ArticleBody"/>
        <w:jc w:val="left"/>
      </w:pPr>
      <w:r>
        <w:rPr>
          <w:rFonts w:ascii="Times New Roman" w:hAnsi="Times New Roman" w:eastAsia="Times New Roman" w:cs="Times New Roman"/>
        </w:rPr>
        <w:t>Ubuyobozi bwari mu wa 1888 bwanze ubwo butumwa, bwashushanyaga kwangwa k’ubutumwa bwa Isilamu ku wa 11 Nzeri 2001, ariko Imana igambiriye kugaragaza ukwihishura k’ubushobozi abo bayobozi bazabona nk’igice cy’urubanza rwayo rubageraho. Uku kwihishura k’ubushobozi bw’imvura y’itumba kubaho ku iherezo ry’igihe cyo gushyirwaho ikimenyetso. Kwatangiye ku wa 11 Nzeri 2001, ariko kugera ku ndunduro yako bibaho ku iherezo ry’iminsi itatu n’igice yo mu Byahishuwe igice cya cumi na kimwe, igihe “nyamutingito ikomeye” izageraho.</w:t>
      </w:r>
    </w:p>
    <w:p>
      <w:pPr>
        <w:pStyle w:val="ArticleBody"/>
        <w:jc w:val="left"/>
      </w:pPr>
      <w:r>
        <w:rPr>
          <w:rFonts w:ascii="Times New Roman" w:hAnsi="Times New Roman" w:eastAsia="Times New Roman" w:cs="Times New Roman"/>
        </w:rPr>
        <w:t>پیامی که در سال 1888 داده شد، همان پیام لائودیکیه بود؛ آخرین دعوت برای قومی که پیش‌تر برگزیده شده بودند و در آن زمان در حال کنار گذاشته شدن بودند.</w:t>
      </w:r>
    </w:p>
    <w:p>
      <w:pPr>
        <w:pStyle w:val="ArticleScripture"/>
        <w:jc w:val="left"/>
      </w:pPr>
      <w:r>
        <w:rPr>
          <w:rFonts w:ascii="Times New Roman" w:hAnsi="Times New Roman" w:eastAsia="Times New Roman" w:cs="Times New Roman"/>
        </w:rPr>
        <w:t>“Uthenga uho twahawe na A. T. Jones na E. J. Waggoner ni uthenga wa Mungu ku itorero rya Laodikia, kandi ishyano ribe ku muntu wese uvuga ko yemera ukuri nyamara ntagaragarize abandi imirasire yahawe n’Imana.” The 1888 Materials, 1053.</w:t>
      </w:r>
    </w:p>
    <w:p>
      <w:pPr>
        <w:pStyle w:val="ArticleBody"/>
        <w:jc w:val="left"/>
      </w:pPr>
      <w:r>
        <w:rPr>
          <w:rFonts w:ascii="Times New Roman" w:hAnsi="Times New Roman" w:eastAsia="Times New Roman" w:cs="Times New Roman"/>
        </w:rPr>
        <w:t>1888 mubeero gwali gukuikirira obubaka obwarangiranga ngu, amajaguzo amanene ga New York City bwe gaasuulibwa ansi ku September 11, 2001, obujulizi obutereevu eri ekanisa ya Laodicea bwali buheebwe; kandi obujulizi obwo obutereevu ni bwo bubaka bwa Islam obw’Akabi ak’okusatu, obwo, bwe buhuuhirirwa ku bantu abasubire enyuma, bulina amaani ag’okubaza obulamu, bakahinduka eihe ery’amaani.</w:t>
      </w:r>
    </w:p>
    <w:p>
      <w:pPr>
        <w:pStyle w:val="ArticleScripture"/>
        <w:jc w:val="left"/>
      </w:pPr>
      <w:r>
        <w:rPr>
          <w:rFonts w:ascii="Times New Roman" w:hAnsi="Times New Roman" w:eastAsia="Times New Roman" w:cs="Times New Roman"/>
        </w:rPr>
        <w:t>“Vuhamya obugolokoki bugwanira okuweebwa amakanisa gaffe n’ebitongole byaffe, okusobola okuzuukusa abo abeebase.”</w:t>
      </w:r>
    </w:p>
    <w:p>
      <w:pPr>
        <w:pStyle w:val="ArticleScripture"/>
        <w:jc w:val="left"/>
      </w:pPr>
      <w:r>
        <w:rPr>
          <w:rFonts w:ascii="Times New Roman" w:hAnsi="Times New Roman" w:eastAsia="Times New Roman" w:cs="Times New Roman"/>
        </w:rPr>
        <w:t>“Bwana pa ku lɔŋ kɛ ndí cì ká kúm aa kútaŋ, kúná kútátaŋ káŋ káŋ. Tùmùná ísì yíŋ máàn yíì tù náàn kúkù. Bwana kàànà kútù bìlàà tíí, sààlì yí kúfùùm kù míì kúwòòn. Mí yílì mààn má kúwàà: ‘Bìlàà kúcììm kúlììm kú Mpòlì kú Bwána kù ncòŋ, bìlàà kútám kúfùùm kúyè, ncáŋ káànà pàtà kúkù kúfàà.’” Review and Herald, November 18, 1902.</w:t>
      </w:r>
    </w:p>
    <w:p>
      <w:pPr>
        <w:pStyle w:val="ArticleBody"/>
        <w:jc w:val="left"/>
      </w:pPr>
      <w:r>
        <w:rPr>
          <w:rFonts w:ascii="Times New Roman" w:hAnsi="Times New Roman" w:eastAsia="Times New Roman" w:cs="Times New Roman"/>
        </w:rPr>
        <w:t>1888 kumwınya intaango y’isekuru rya kabiri ry’Abadiventisime, ariko kandi itanga umurongo w’ubuhanuzi uhuje n’iminsi y’imperuka. Ku wa 11 Nzeri 2001, Imana yayoboye abantu bahisemo kwemera ko igitero cya Isilamu ku nyamaswa y’isi cyari isohozwa ry’ubuhanuzi, ibagarura mu nzira za kera. Abantu b’Imana bari bakeneye gusubira ku butunzi bwa William Miller no kwigishwa ukuri kw’ishingiro kwarimo isohozwa rya Makuba ya mbere n’iya kabiri, ari byo na byo byahamyaga ukuza kwa Makuba ya gatatu muri icyo gihe. Abo bantu bamaze gusubira muri izo nzira za kera, bayobowe kubona ukwera kw’ameza abiri ya Habakuki.</w:t>
      </w:r>
    </w:p>
    <w:p>
      <w:pPr>
        <w:pStyle w:val="ArticleBody"/>
        <w:jc w:val="left"/>
      </w:pPr>
      <w:r>
        <w:rPr>
          <w:rFonts w:ascii="Times New Roman" w:hAnsi="Times New Roman" w:eastAsia="Times New Roman" w:cs="Times New Roman"/>
        </w:rPr>
        <w:t>Uasi wa mwaka 1863 dhidi ya vibao viwili vya Habakuki, ambavyo ni vito vya Miller na pia misingi ya Uadventista, uliwakilisha kwa mfano uasi uliorudiwa tarehe 11 Septemba, 2001; kwa kuwa kwa mara nyingine tena uongozi wa Uadventista wa Laodikia ulipewa fursa ya kushikilia vito vya Miller, au kuvivikataa. Vizazi vyote vinne vya Uadventista vinavyowakilishwa katika Ezekieli nane, pia vinawakilisha uasi wa Uadventista wa Laodikia tarehe 11 Septemba, 2001.</w:t>
      </w:r>
    </w:p>
    <w:p>
      <w:pPr>
        <w:pStyle w:val="ArticleBody"/>
        <w:jc w:val="left"/>
      </w:pPr>
      <w:r>
        <w:rPr>
          <w:rFonts w:ascii="Times New Roman" w:hAnsi="Times New Roman" w:eastAsia="Times New Roman" w:cs="Times New Roman"/>
        </w:rPr>
        <w:t>Katika makala inayofuata tutaendelea kulitambua kizazi cha pili cha Uadventista wa Laodikia.</w:t>
      </w:r>
    </w:p>
    <w:p>
      <w:pPr>
        <w:pStyle w:val="ArticleScripture"/>
        <w:jc w:val="left"/>
      </w:pPr>
      <w:r>
        <w:rPr>
          <w:rFonts w:ascii="Times New Roman" w:hAnsi="Times New Roman" w:eastAsia="Times New Roman" w:cs="Times New Roman"/>
        </w:rPr>
        <w:t>“Ndziulwidi ngikilu ni lukumbusu lwalufwidi kumukwata bintu bya myaka yônsò. Lukumbusu alu lwalufwidi kulama lukezuku ni lukola, lufumina ku bintu byônsò bya buloba. Kani bantu batulwidi bwakaya bwa myaka yônsò mu ngindu yabu. Nkulunkulu, Alfa ni Omega, kuqaluka ni kusilika, Yena ulembe mu kulama Kwakwe makambakano ga muoyo gwônsò, usangulwidi. Pakwibona boene nti balwidi bakulu mu lwiji, bantu bebikile boene panshi ku mpingu yônsò ya hasi mu meso ga Nkulunkulu.</w:t>
      </w:r>
    </w:p>
    <w:p>
      <w:pPr>
        <w:pStyle w:val="ArticleScripture"/>
        <w:jc w:val="left"/>
      </w:pPr>
      <w:r>
        <w:rPr>
          <w:rFonts w:ascii="Times New Roman" w:hAnsi="Times New Roman" w:eastAsia="Times New Roman" w:cs="Times New Roman"/>
        </w:rPr>
        <w:t>“Vāsû maŝimo mâŋa-ūda. Divinity-yi impression kaŋa suŋi-gi, humanity-yi impression suŋi-da. Ayi chamber-nâ, earth-yi imagery mûr-gi. Noah-yi din-garâ prevail-ta debasing practises, that age-yi inhabitants-a salvation-yi hope-târa beyond place-ta, amôl daŋi-na mûr-da.”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Sabini na Nane</dc:title>
  <dc:subject>Kusokolola eby’Emizizo Ena: Okufaanagana okw’ebyafaayo okw’Obujeemu mu Bwadiventi obw’e Laodikiya</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