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Kitabu cha Danieli - Nambari Themanini na Tano</w:t>
      </w:r>
    </w:p>
    <w:p>
      <w:pPr>
        <w:pStyle w:val="ArticleSubtitle"/>
        <w:jc w:val="left"/>
      </w:pPr>
      <w:r>
        <w:rPr>
          <w:rFonts w:ascii="Segoe UI" w:hAnsi="Segoe UI" w:eastAsia="Segoe UI" w:cs="Segoe UI"/>
        </w:rPr>
        <w:t>تفسيرێن</w:t>
      </w:r>
      <w:r>
        <w:rPr>
          <w:rFonts w:ascii="Arial" w:hAnsi="Arial" w:eastAsia="Arial" w:cs="Arial"/>
        </w:rPr>
        <w:t xml:space="preserve"> </w:t>
      </w:r>
      <w:r>
        <w:rPr>
          <w:rFonts w:ascii="Segoe UI" w:hAnsi="Segoe UI" w:eastAsia="Segoe UI" w:cs="Segoe UI"/>
        </w:rPr>
        <w:t>رێبازا</w:t>
      </w:r>
      <w:r>
        <w:rPr>
          <w:rFonts w:ascii="Arial" w:hAnsi="Arial" w:eastAsia="Arial" w:cs="Arial"/>
        </w:rPr>
        <w:t xml:space="preserve"> </w:t>
      </w:r>
      <w:r>
        <w:rPr>
          <w:rFonts w:ascii="Segoe UI" w:hAnsi="Segoe UI" w:eastAsia="Segoe UI" w:cs="Segoe UI"/>
        </w:rPr>
        <w:t>پێشبینییە</w:t>
      </w:r>
      <w:r>
        <w:rPr>
          <w:rFonts w:ascii="Arial" w:hAnsi="Arial" w:eastAsia="Arial" w:cs="Arial"/>
        </w:rPr>
        <w:t xml:space="preserve">: </w:t>
      </w:r>
      <w:r>
        <w:rPr>
          <w:rFonts w:ascii="Segoe UI" w:hAnsi="Segoe UI" w:eastAsia="Segoe UI" w:cs="Segoe UI"/>
        </w:rPr>
        <w:t>پەیوەندییە</w:t>
      </w:r>
      <w:r>
        <w:rPr>
          <w:rFonts w:ascii="Arial" w:hAnsi="Arial" w:eastAsia="Arial" w:cs="Arial"/>
        </w:rPr>
        <w:t xml:space="preserve"> </w:t>
      </w:r>
      <w:r>
        <w:rPr>
          <w:rFonts w:ascii="Segoe UI" w:hAnsi="Segoe UI" w:eastAsia="Segoe UI" w:cs="Segoe UI"/>
        </w:rPr>
        <w:t>ئیلاهییە</w:t>
      </w:r>
      <w:r>
        <w:rPr>
          <w:rFonts w:ascii="Arial" w:hAnsi="Arial" w:eastAsia="Arial" w:cs="Arial"/>
        </w:rPr>
        <w:t xml:space="preserve"> </w:t>
      </w:r>
      <w:r>
        <w:rPr>
          <w:rFonts w:ascii="Segoe UI" w:hAnsi="Segoe UI" w:eastAsia="Segoe UI" w:cs="Segoe UI"/>
        </w:rPr>
        <w:t>یا</w:t>
      </w:r>
      <w:r>
        <w:rPr>
          <w:rFonts w:ascii="Arial" w:hAnsi="Arial" w:eastAsia="Arial" w:cs="Arial"/>
        </w:rPr>
        <w:t xml:space="preserve"> </w:t>
      </w:r>
      <w:r>
        <w:rPr>
          <w:rFonts w:ascii="Segoe UI" w:hAnsi="Segoe UI" w:eastAsia="Segoe UI" w:cs="Segoe UI"/>
        </w:rPr>
        <w:t>نێوان</w:t>
      </w:r>
      <w:r>
        <w:rPr>
          <w:rFonts w:ascii="Arial" w:hAnsi="Arial" w:eastAsia="Arial" w:cs="Arial"/>
        </w:rPr>
        <w:t xml:space="preserve"> </w:t>
      </w:r>
      <w:r>
        <w:rPr>
          <w:rFonts w:ascii="Segoe UI" w:hAnsi="Segoe UI" w:eastAsia="Segoe UI" w:cs="Segoe UI"/>
        </w:rPr>
        <w:t>نیشانە</w:t>
      </w:r>
      <w:r>
        <w:rPr>
          <w:rFonts w:ascii="Arial" w:hAnsi="Arial" w:eastAsia="Arial" w:cs="Arial"/>
        </w:rPr>
        <w:t xml:space="preserve"> </w:t>
      </w:r>
      <w:r>
        <w:rPr>
          <w:rFonts w:ascii="Segoe UI" w:hAnsi="Segoe UI" w:eastAsia="Segoe UI" w:cs="Segoe UI"/>
        </w:rPr>
        <w:t>مەزنەکانی</w:t>
      </w:r>
      <w:r>
        <w:rPr>
          <w:rFonts w:ascii="Arial" w:hAnsi="Arial" w:eastAsia="Arial" w:cs="Arial"/>
        </w:rPr>
        <w:t xml:space="preserve"> </w:t>
      </w:r>
      <w:r>
        <w:rPr>
          <w:rFonts w:ascii="Segoe UI" w:hAnsi="Segoe UI" w:eastAsia="Segoe UI" w:cs="Segoe UI"/>
        </w:rPr>
        <w:t>مێژوویی</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2024-02-18</w:t>
      </w:r>
    </w:p>
    <w:p>
      <w:pPr>
        <w:pStyle w:val="ArticleBody"/>
        <w:jc w:val="left"/>
      </w:pPr>
      <w:r>
        <w:rPr>
          <w:rFonts w:ascii="Times New Roman" w:hAnsi="Times New Roman" w:eastAsia="Times New Roman" w:cs="Times New Roman"/>
        </w:rPr>
        <w:t>1863</w:t>
      </w:r>
      <w:r>
        <w:rPr>
          <w:rFonts w:ascii="Malgun Gothic" w:hAnsi="Malgun Gothic" w:eastAsia="Malgun Gothic" w:cs="Malgun Gothic"/>
        </w:rPr>
        <w:t>년의</w:t>
      </w:r>
      <w:r>
        <w:rPr>
          <w:rFonts w:ascii="Times New Roman" w:hAnsi="Times New Roman" w:eastAsia="Times New Roman" w:cs="Times New Roman"/>
        </w:rPr>
        <w:t xml:space="preserve"> </w:t>
      </w:r>
      <w:r>
        <w:rPr>
          <w:rFonts w:ascii="Malgun Gothic" w:hAnsi="Malgun Gothic" w:eastAsia="Malgun Gothic" w:cs="Malgun Gothic"/>
        </w:rPr>
        <w:t>반역</w:t>
      </w:r>
      <w:r>
        <w:rPr>
          <w:rFonts w:ascii="Times New Roman" w:hAnsi="Times New Roman" w:eastAsia="Times New Roman" w:cs="Times New Roman"/>
        </w:rPr>
        <w:t xml:space="preserve"> </w:t>
      </w:r>
      <w:r>
        <w:rPr>
          <w:rFonts w:ascii="Malgun Gothic" w:hAnsi="Malgun Gothic" w:eastAsia="Malgun Gothic" w:cs="Malgun Gothic"/>
        </w:rPr>
        <w:t>후</w:t>
      </w:r>
      <w:r>
        <w:rPr>
          <w:rFonts w:ascii="Times New Roman" w:hAnsi="Times New Roman" w:eastAsia="Times New Roman" w:cs="Times New Roman"/>
        </w:rPr>
        <w:t xml:space="preserve"> </w:t>
      </w:r>
      <w:r>
        <w:rPr>
          <w:rFonts w:ascii="Malgun Gothic" w:hAnsi="Malgun Gothic" w:eastAsia="Malgun Gothic" w:cs="Malgun Gothic"/>
        </w:rPr>
        <w:t>백이십육</w:t>
      </w:r>
      <w:r>
        <w:rPr>
          <w:rFonts w:ascii="Times New Roman" w:hAnsi="Times New Roman" w:eastAsia="Times New Roman" w:cs="Times New Roman"/>
        </w:rPr>
        <w:t xml:space="preserve"> </w:t>
      </w:r>
      <w:r>
        <w:rPr>
          <w:rFonts w:ascii="Malgun Gothic" w:hAnsi="Malgun Gothic" w:eastAsia="Malgun Gothic" w:cs="Malgun Gothic"/>
        </w:rPr>
        <w:t>년이</w:t>
      </w:r>
      <w:r>
        <w:rPr>
          <w:rFonts w:ascii="Times New Roman" w:hAnsi="Times New Roman" w:eastAsia="Times New Roman" w:cs="Times New Roman"/>
        </w:rPr>
        <w:t xml:space="preserve"> </w:t>
      </w:r>
      <w:r>
        <w:rPr>
          <w:rFonts w:ascii="Malgun Gothic" w:hAnsi="Malgun Gothic" w:eastAsia="Malgun Gothic" w:cs="Malgun Gothic"/>
        </w:rPr>
        <w:t>지난</w:t>
      </w:r>
      <w:r>
        <w:rPr>
          <w:rFonts w:ascii="Times New Roman" w:hAnsi="Times New Roman" w:eastAsia="Times New Roman" w:cs="Times New Roman"/>
        </w:rPr>
        <w:t xml:space="preserve"> 1989</w:t>
      </w:r>
      <w:r>
        <w:rPr>
          <w:rFonts w:ascii="Malgun Gothic" w:hAnsi="Malgun Gothic" w:eastAsia="Malgun Gothic" w:cs="Malgun Gothic"/>
        </w:rPr>
        <w:t>년에</w:t>
      </w:r>
      <w:r>
        <w:rPr>
          <w:rFonts w:ascii="Times New Roman" w:hAnsi="Times New Roman" w:eastAsia="Times New Roman" w:cs="Times New Roman"/>
        </w:rPr>
        <w:t xml:space="preserve"> </w:t>
      </w:r>
      <w:r>
        <w:rPr>
          <w:rFonts w:ascii="Malgun Gothic" w:hAnsi="Malgun Gothic" w:eastAsia="Malgun Gothic" w:cs="Malgun Gothic"/>
        </w:rPr>
        <w:t>다니엘서</w:t>
      </w:r>
      <w:r>
        <w:rPr>
          <w:rFonts w:ascii="Times New Roman" w:hAnsi="Times New Roman" w:eastAsia="Times New Roman" w:cs="Times New Roman"/>
        </w:rPr>
        <w:t xml:space="preserve"> 11</w:t>
      </w:r>
      <w:r>
        <w:rPr>
          <w:rFonts w:ascii="Malgun Gothic" w:hAnsi="Malgun Gothic" w:eastAsia="Malgun Gothic" w:cs="Malgun Gothic"/>
        </w:rPr>
        <w:t>장의</w:t>
      </w:r>
      <w:r>
        <w:rPr>
          <w:rFonts w:ascii="Times New Roman" w:hAnsi="Times New Roman" w:eastAsia="Times New Roman" w:cs="Times New Roman"/>
        </w:rPr>
        <w:t xml:space="preserve"> </w:t>
      </w:r>
      <w:r>
        <w:rPr>
          <w:rFonts w:ascii="Malgun Gothic" w:hAnsi="Malgun Gothic" w:eastAsia="Malgun Gothic" w:cs="Malgun Gothic"/>
        </w:rPr>
        <w:t>마지막</w:t>
      </w:r>
      <w:r>
        <w:rPr>
          <w:rFonts w:ascii="Times New Roman" w:hAnsi="Times New Roman" w:eastAsia="Times New Roman" w:cs="Times New Roman"/>
        </w:rPr>
        <w:t xml:space="preserve"> </w:t>
      </w:r>
      <w:r>
        <w:rPr>
          <w:rFonts w:ascii="Malgun Gothic" w:hAnsi="Malgun Gothic" w:eastAsia="Malgun Gothic" w:cs="Malgun Gothic"/>
        </w:rPr>
        <w:t>여섯</w:t>
      </w:r>
      <w:r>
        <w:rPr>
          <w:rFonts w:ascii="Times New Roman" w:hAnsi="Times New Roman" w:eastAsia="Times New Roman" w:cs="Times New Roman"/>
        </w:rPr>
        <w:t xml:space="preserve"> </w:t>
      </w:r>
      <w:r>
        <w:rPr>
          <w:rFonts w:ascii="Malgun Gothic" w:hAnsi="Malgun Gothic" w:eastAsia="Malgun Gothic" w:cs="Malgun Gothic"/>
        </w:rPr>
        <w:t>절이</w:t>
      </w:r>
      <w:r>
        <w:rPr>
          <w:rFonts w:ascii="Times New Roman" w:hAnsi="Times New Roman" w:eastAsia="Times New Roman" w:cs="Times New Roman"/>
        </w:rPr>
        <w:t xml:space="preserve"> </w:t>
      </w:r>
      <w:r>
        <w:rPr>
          <w:rFonts w:ascii="Malgun Gothic" w:hAnsi="Malgun Gothic" w:eastAsia="Malgun Gothic" w:cs="Malgun Gothic"/>
        </w:rPr>
        <w:t>봉해짐에서</w:t>
      </w:r>
      <w:r>
        <w:rPr>
          <w:rFonts w:ascii="Times New Roman" w:hAnsi="Times New Roman" w:eastAsia="Times New Roman" w:cs="Times New Roman"/>
        </w:rPr>
        <w:t xml:space="preserve"> </w:t>
      </w:r>
      <w:r>
        <w:rPr>
          <w:rFonts w:ascii="Malgun Gothic" w:hAnsi="Malgun Gothic" w:eastAsia="Malgun Gothic" w:cs="Malgun Gothic"/>
        </w:rPr>
        <w:t>풀렸다</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해에</w:t>
      </w:r>
      <w:r>
        <w:rPr>
          <w:rFonts w:ascii="Times New Roman" w:hAnsi="Times New Roman" w:eastAsia="Times New Roman" w:cs="Times New Roman"/>
        </w:rPr>
        <w:t xml:space="preserve"> </w:t>
      </w:r>
      <w:r>
        <w:rPr>
          <w:rFonts w:ascii="Malgun Gothic" w:hAnsi="Malgun Gothic" w:eastAsia="Malgun Gothic" w:cs="Malgun Gothic"/>
        </w:rPr>
        <w:t>처음으로</w:t>
      </w:r>
      <w:r>
        <w:rPr>
          <w:rFonts w:ascii="Times New Roman" w:hAnsi="Times New Roman" w:eastAsia="Times New Roman" w:cs="Times New Roman"/>
        </w:rPr>
        <w:t xml:space="preserve"> </w:t>
      </w:r>
      <w:r>
        <w:rPr>
          <w:rFonts w:ascii="Malgun Gothic" w:hAnsi="Malgun Gothic" w:eastAsia="Malgun Gothic" w:cs="Malgun Gothic"/>
        </w:rPr>
        <w:t>봉함에서</w:t>
      </w:r>
      <w:r>
        <w:rPr>
          <w:rFonts w:ascii="Times New Roman" w:hAnsi="Times New Roman" w:eastAsia="Times New Roman" w:cs="Times New Roman"/>
        </w:rPr>
        <w:t xml:space="preserve"> </w:t>
      </w:r>
      <w:r>
        <w:rPr>
          <w:rFonts w:ascii="Malgun Gothic" w:hAnsi="Malgun Gothic" w:eastAsia="Malgun Gothic" w:cs="Malgun Gothic"/>
        </w:rPr>
        <w:t>풀린</w:t>
      </w:r>
      <w:r>
        <w:rPr>
          <w:rFonts w:ascii="Times New Roman" w:hAnsi="Times New Roman" w:eastAsia="Times New Roman" w:cs="Times New Roman"/>
        </w:rPr>
        <w:t xml:space="preserve"> </w:t>
      </w:r>
      <w:r>
        <w:rPr>
          <w:rFonts w:ascii="Malgun Gothic" w:hAnsi="Malgun Gothic" w:eastAsia="Malgun Gothic" w:cs="Malgun Gothic"/>
        </w:rPr>
        <w:t>지식은</w:t>
      </w:r>
      <w:r>
        <w:rPr>
          <w:rFonts w:ascii="Times New Roman" w:hAnsi="Times New Roman" w:eastAsia="Times New Roman" w:cs="Times New Roman"/>
        </w:rPr>
        <w:t xml:space="preserve"> </w:t>
      </w:r>
      <w:r>
        <w:rPr>
          <w:rFonts w:ascii="Malgun Gothic" w:hAnsi="Malgun Gothic" w:eastAsia="Malgun Gothic" w:cs="Malgun Gothic"/>
        </w:rPr>
        <w:t>성스러운</w:t>
      </w:r>
      <w:r>
        <w:rPr>
          <w:rFonts w:ascii="Times New Roman" w:hAnsi="Times New Roman" w:eastAsia="Times New Roman" w:cs="Times New Roman"/>
        </w:rPr>
        <w:t xml:space="preserve"> </w:t>
      </w:r>
      <w:r>
        <w:rPr>
          <w:rFonts w:ascii="Malgun Gothic" w:hAnsi="Malgun Gothic" w:eastAsia="Malgun Gothic" w:cs="Malgun Gothic"/>
        </w:rPr>
        <w:t>역사의</w:t>
      </w:r>
      <w:r>
        <w:rPr>
          <w:rFonts w:ascii="Times New Roman" w:hAnsi="Times New Roman" w:eastAsia="Times New Roman" w:cs="Times New Roman"/>
        </w:rPr>
        <w:t xml:space="preserve"> </w:t>
      </w:r>
      <w:r>
        <w:rPr>
          <w:rFonts w:ascii="Malgun Gothic" w:hAnsi="Malgun Gothic" w:eastAsia="Malgun Gothic" w:cs="Malgun Gothic"/>
        </w:rPr>
        <w:t>개혁</w:t>
      </w:r>
      <w:r>
        <w:rPr>
          <w:rFonts w:ascii="Times New Roman" w:hAnsi="Times New Roman" w:eastAsia="Times New Roman" w:cs="Times New Roman"/>
        </w:rPr>
        <w:t xml:space="preserve"> </w:t>
      </w:r>
      <w:r>
        <w:rPr>
          <w:rFonts w:ascii="Malgun Gothic" w:hAnsi="Malgun Gothic" w:eastAsia="Malgun Gothic" w:cs="Malgun Gothic"/>
        </w:rPr>
        <w:t>노선들에</w:t>
      </w:r>
      <w:r>
        <w:rPr>
          <w:rFonts w:ascii="Times New Roman" w:hAnsi="Times New Roman" w:eastAsia="Times New Roman" w:cs="Times New Roman"/>
        </w:rPr>
        <w:t xml:space="preserve"> </w:t>
      </w:r>
      <w:r>
        <w:rPr>
          <w:rFonts w:ascii="Malgun Gothic" w:hAnsi="Malgun Gothic" w:eastAsia="Malgun Gothic" w:cs="Malgun Gothic"/>
        </w:rPr>
        <w:t>대한</w:t>
      </w:r>
      <w:r>
        <w:rPr>
          <w:rFonts w:ascii="Times New Roman" w:hAnsi="Times New Roman" w:eastAsia="Times New Roman" w:cs="Times New Roman"/>
        </w:rPr>
        <w:t xml:space="preserve"> </w:t>
      </w:r>
      <w:r>
        <w:rPr>
          <w:rFonts w:ascii="Malgun Gothic" w:hAnsi="Malgun Gothic" w:eastAsia="Malgun Gothic" w:cs="Malgun Gothic"/>
        </w:rPr>
        <w:t>인식과</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모든</w:t>
      </w:r>
      <w:r>
        <w:rPr>
          <w:rFonts w:ascii="Times New Roman" w:hAnsi="Times New Roman" w:eastAsia="Times New Roman" w:cs="Times New Roman"/>
        </w:rPr>
        <w:t xml:space="preserve"> </w:t>
      </w:r>
      <w:r>
        <w:rPr>
          <w:rFonts w:ascii="Malgun Gothic" w:hAnsi="Malgun Gothic" w:eastAsia="Malgun Gothic" w:cs="Malgun Gothic"/>
        </w:rPr>
        <w:t>것이</w:t>
      </w:r>
      <w:r>
        <w:rPr>
          <w:rFonts w:ascii="Times New Roman" w:hAnsi="Times New Roman" w:eastAsia="Times New Roman" w:cs="Times New Roman"/>
        </w:rPr>
        <w:t xml:space="preserve"> </w:t>
      </w:r>
      <w:r>
        <w:rPr>
          <w:rFonts w:ascii="Malgun Gothic" w:hAnsi="Malgun Gothic" w:eastAsia="Malgun Gothic" w:cs="Malgun Gothic"/>
        </w:rPr>
        <w:t>서로</w:t>
      </w:r>
      <w:r>
        <w:rPr>
          <w:rFonts w:ascii="Times New Roman" w:hAnsi="Times New Roman" w:eastAsia="Times New Roman" w:cs="Times New Roman"/>
        </w:rPr>
        <w:t xml:space="preserve"> </w:t>
      </w:r>
      <w:r>
        <w:rPr>
          <w:rFonts w:ascii="Malgun Gothic" w:hAnsi="Malgun Gothic" w:eastAsia="Malgun Gothic" w:cs="Malgun Gothic"/>
        </w:rPr>
        <w:t>병행한다는</w:t>
      </w:r>
      <w:r>
        <w:rPr>
          <w:rFonts w:ascii="Times New Roman" w:hAnsi="Times New Roman" w:eastAsia="Times New Roman" w:cs="Times New Roman"/>
        </w:rPr>
        <w:t xml:space="preserve"> </w:t>
      </w:r>
      <w:r>
        <w:rPr>
          <w:rFonts w:ascii="Malgun Gothic" w:hAnsi="Malgun Gothic" w:eastAsia="Malgun Gothic" w:cs="Malgun Gothic"/>
        </w:rPr>
        <w:t>계시였다</w:t>
      </w:r>
      <w:r>
        <w:rPr>
          <w:rFonts w:ascii="Times New Roman" w:hAnsi="Times New Roman" w:eastAsia="Times New Roman" w:cs="Times New Roman"/>
        </w:rPr>
        <w:t xml:space="preserve">. </w:t>
      </w:r>
      <w:r>
        <w:rPr>
          <w:rFonts w:ascii="Malgun Gothic" w:hAnsi="Malgun Gothic" w:eastAsia="Malgun Gothic" w:cs="Malgun Gothic"/>
        </w:rPr>
        <w:t>이어</w:t>
      </w:r>
      <w:r>
        <w:rPr>
          <w:rFonts w:ascii="Times New Roman" w:hAnsi="Times New Roman" w:eastAsia="Times New Roman" w:cs="Times New Roman"/>
        </w:rPr>
        <w:t xml:space="preserve"> 1992</w:t>
      </w:r>
      <w:r>
        <w:rPr>
          <w:rFonts w:ascii="Malgun Gothic" w:hAnsi="Malgun Gothic" w:eastAsia="Malgun Gothic" w:cs="Malgun Gothic"/>
        </w:rPr>
        <w:t>년에는</w:t>
      </w:r>
      <w:r>
        <w:rPr>
          <w:rFonts w:ascii="Times New Roman" w:hAnsi="Times New Roman" w:eastAsia="Times New Roman" w:cs="Times New Roman"/>
        </w:rPr>
        <w:t xml:space="preserve"> </w:t>
      </w:r>
      <w:r>
        <w:rPr>
          <w:rFonts w:ascii="Malgun Gothic" w:hAnsi="Malgun Gothic" w:eastAsia="Malgun Gothic" w:cs="Malgun Gothic"/>
        </w:rPr>
        <w:t>마지막</w:t>
      </w:r>
      <w:r>
        <w:rPr>
          <w:rFonts w:ascii="Times New Roman" w:hAnsi="Times New Roman" w:eastAsia="Times New Roman" w:cs="Times New Roman"/>
        </w:rPr>
        <w:t xml:space="preserve"> </w:t>
      </w:r>
      <w:r>
        <w:rPr>
          <w:rFonts w:ascii="Malgun Gothic" w:hAnsi="Malgun Gothic" w:eastAsia="Malgun Gothic" w:cs="Malgun Gothic"/>
        </w:rPr>
        <w:t>여섯</w:t>
      </w:r>
      <w:r>
        <w:rPr>
          <w:rFonts w:ascii="Times New Roman" w:hAnsi="Times New Roman" w:eastAsia="Times New Roman" w:cs="Times New Roman"/>
        </w:rPr>
        <w:t xml:space="preserve"> </w:t>
      </w:r>
      <w:r>
        <w:rPr>
          <w:rFonts w:ascii="Malgun Gothic" w:hAnsi="Malgun Gothic" w:eastAsia="Malgun Gothic" w:cs="Malgun Gothic"/>
        </w:rPr>
        <w:t>절에</w:t>
      </w:r>
      <w:r>
        <w:rPr>
          <w:rFonts w:ascii="Times New Roman" w:hAnsi="Times New Roman" w:eastAsia="Times New Roman" w:cs="Times New Roman"/>
        </w:rPr>
        <w:t xml:space="preserve"> </w:t>
      </w:r>
      <w:r>
        <w:rPr>
          <w:rFonts w:ascii="Malgun Gothic" w:hAnsi="Malgun Gothic" w:eastAsia="Malgun Gothic" w:cs="Malgun Gothic"/>
        </w:rPr>
        <w:t>관한</w:t>
      </w:r>
      <w:r>
        <w:rPr>
          <w:rFonts w:ascii="Times New Roman" w:hAnsi="Times New Roman" w:eastAsia="Times New Roman" w:cs="Times New Roman"/>
        </w:rPr>
        <w:t xml:space="preserve"> </w:t>
      </w:r>
      <w:r>
        <w:rPr>
          <w:rFonts w:ascii="Malgun Gothic" w:hAnsi="Malgun Gothic" w:eastAsia="Malgun Gothic" w:cs="Malgun Gothic"/>
        </w:rPr>
        <w:t>빛이</w:t>
      </w:r>
      <w:r>
        <w:rPr>
          <w:rFonts w:ascii="Times New Roman" w:hAnsi="Times New Roman" w:eastAsia="Times New Roman" w:cs="Times New Roman"/>
        </w:rPr>
        <w:t xml:space="preserve"> </w:t>
      </w:r>
      <w:r>
        <w:rPr>
          <w:rFonts w:ascii="Malgun Gothic" w:hAnsi="Malgun Gothic" w:eastAsia="Malgun Gothic" w:cs="Malgun Gothic"/>
        </w:rPr>
        <w:t>펼쳐지기</w:t>
      </w:r>
      <w:r>
        <w:rPr>
          <w:rFonts w:ascii="Times New Roman" w:hAnsi="Times New Roman" w:eastAsia="Times New Roman" w:cs="Times New Roman"/>
        </w:rPr>
        <w:t xml:space="preserve"> </w:t>
      </w:r>
      <w:r>
        <w:rPr>
          <w:rFonts w:ascii="Malgun Gothic" w:hAnsi="Malgun Gothic" w:eastAsia="Malgun Gothic" w:cs="Malgun Gothic"/>
        </w:rPr>
        <w:t>시작하였다</w:t>
      </w:r>
      <w:r>
        <w:rPr>
          <w:rFonts w:ascii="Times New Roman" w:hAnsi="Times New Roman" w:eastAsia="Times New Roman" w:cs="Times New Roman"/>
        </w:rPr>
        <w:t xml:space="preserve">. </w:t>
      </w:r>
      <w:r>
        <w:rPr>
          <w:rFonts w:ascii="Malgun Gothic" w:hAnsi="Malgun Gothic" w:eastAsia="Malgun Gothic" w:cs="Malgun Gothic"/>
        </w:rPr>
        <w:t>이</w:t>
      </w:r>
      <w:r>
        <w:rPr>
          <w:rFonts w:ascii="Times New Roman" w:hAnsi="Times New Roman" w:eastAsia="Times New Roman" w:cs="Times New Roman"/>
        </w:rPr>
        <w:t xml:space="preserve"> </w:t>
      </w:r>
      <w:r>
        <w:rPr>
          <w:rFonts w:ascii="Malgun Gothic" w:hAnsi="Malgun Gothic" w:eastAsia="Malgun Gothic" w:cs="Malgun Gothic"/>
        </w:rPr>
        <w:t>진리들에</w:t>
      </w:r>
      <w:r>
        <w:rPr>
          <w:rFonts w:ascii="Times New Roman" w:hAnsi="Times New Roman" w:eastAsia="Times New Roman" w:cs="Times New Roman"/>
        </w:rPr>
        <w:t xml:space="preserve"> </w:t>
      </w:r>
      <w:r>
        <w:rPr>
          <w:rFonts w:ascii="Malgun Gothic" w:hAnsi="Malgun Gothic" w:eastAsia="Malgun Gothic" w:cs="Malgun Gothic"/>
        </w:rPr>
        <w:t>대한</w:t>
      </w:r>
      <w:r>
        <w:rPr>
          <w:rFonts w:ascii="Times New Roman" w:hAnsi="Times New Roman" w:eastAsia="Times New Roman" w:cs="Times New Roman"/>
        </w:rPr>
        <w:t xml:space="preserve"> </w:t>
      </w:r>
      <w:r>
        <w:rPr>
          <w:rFonts w:ascii="Malgun Gothic" w:hAnsi="Malgun Gothic" w:eastAsia="Malgun Gothic" w:cs="Malgun Gothic"/>
        </w:rPr>
        <w:t>최초의</w:t>
      </w:r>
      <w:r>
        <w:rPr>
          <w:rFonts w:ascii="Times New Roman" w:hAnsi="Times New Roman" w:eastAsia="Times New Roman" w:cs="Times New Roman"/>
        </w:rPr>
        <w:t xml:space="preserve"> </w:t>
      </w:r>
      <w:r>
        <w:rPr>
          <w:rFonts w:ascii="Malgun Gothic" w:hAnsi="Malgun Gothic" w:eastAsia="Malgun Gothic" w:cs="Malgun Gothic"/>
        </w:rPr>
        <w:t>공개</w:t>
      </w:r>
      <w:r>
        <w:rPr>
          <w:rFonts w:ascii="Times New Roman" w:hAnsi="Times New Roman" w:eastAsia="Times New Roman" w:cs="Times New Roman"/>
        </w:rPr>
        <w:t xml:space="preserve"> </w:t>
      </w:r>
      <w:r>
        <w:rPr>
          <w:rFonts w:ascii="Malgun Gothic" w:hAnsi="Malgun Gothic" w:eastAsia="Malgun Gothic" w:cs="Malgun Gothic"/>
        </w:rPr>
        <w:t>발표는</w:t>
      </w:r>
      <w:r>
        <w:rPr>
          <w:rFonts w:ascii="Times New Roman" w:hAnsi="Times New Roman" w:eastAsia="Times New Roman" w:cs="Times New Roman"/>
        </w:rPr>
        <w:t xml:space="preserve"> 1994</w:t>
      </w:r>
      <w:r>
        <w:rPr>
          <w:rFonts w:ascii="Malgun Gothic" w:hAnsi="Malgun Gothic" w:eastAsia="Malgun Gothic" w:cs="Malgun Gothic"/>
        </w:rPr>
        <w:t>년에</w:t>
      </w:r>
      <w:r>
        <w:rPr>
          <w:rFonts w:ascii="Times New Roman" w:hAnsi="Times New Roman" w:eastAsia="Times New Roman" w:cs="Times New Roman"/>
        </w:rPr>
        <w:t xml:space="preserve"> </w:t>
      </w:r>
      <w:r>
        <w:rPr>
          <w:rFonts w:ascii="Malgun Gothic" w:hAnsi="Malgun Gothic" w:eastAsia="Malgun Gothic" w:cs="Malgun Gothic"/>
        </w:rPr>
        <w:t>있었으며</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주제는</w:t>
      </w:r>
      <w:r>
        <w:rPr>
          <w:rFonts w:ascii="Times New Roman" w:hAnsi="Times New Roman" w:eastAsia="Times New Roman" w:cs="Times New Roman"/>
        </w:rPr>
        <w:t xml:space="preserve"> </w:t>
      </w:r>
      <w:r>
        <w:rPr>
          <w:rFonts w:ascii="Malgun Gothic" w:hAnsi="Malgun Gothic" w:eastAsia="Malgun Gothic" w:cs="Malgun Gothic"/>
        </w:rPr>
        <w:t>개혁</w:t>
      </w:r>
      <w:r>
        <w:rPr>
          <w:rFonts w:ascii="Times New Roman" w:hAnsi="Times New Roman" w:eastAsia="Times New Roman" w:cs="Times New Roman"/>
        </w:rPr>
        <w:t xml:space="preserve"> </w:t>
      </w:r>
      <w:r>
        <w:rPr>
          <w:rFonts w:ascii="Malgun Gothic" w:hAnsi="Malgun Gothic" w:eastAsia="Malgun Gothic" w:cs="Malgun Gothic"/>
        </w:rPr>
        <w:t>노선들이었다</w:t>
      </w:r>
      <w:r>
        <w:rPr>
          <w:rFonts w:ascii="Times New Roman" w:hAnsi="Times New Roman" w:eastAsia="Times New Roman" w:cs="Times New Roman"/>
        </w:rPr>
        <w:t>. 1996</w:t>
      </w:r>
      <w:r>
        <w:rPr>
          <w:rFonts w:ascii="Malgun Gothic" w:hAnsi="Malgun Gothic" w:eastAsia="Malgun Gothic" w:cs="Malgun Gothic"/>
        </w:rPr>
        <w:t>년에는</w:t>
      </w:r>
      <w:r>
        <w:rPr>
          <w:rFonts w:ascii="Times New Roman" w:hAnsi="Times New Roman" w:eastAsia="Times New Roman" w:cs="Times New Roman"/>
        </w:rPr>
        <w:t xml:space="preserve"> </w:t>
      </w:r>
      <w:r>
        <w:rPr>
          <w:rFonts w:ascii="Microsoft YaHei" w:hAnsi="Microsoft YaHei" w:eastAsia="Microsoft YaHei" w:cs="Microsoft YaHei"/>
        </w:rPr>
        <w:t>『</w:t>
      </w:r>
      <w:r>
        <w:rPr>
          <w:rFonts w:ascii="Times New Roman" w:hAnsi="Times New Roman" w:eastAsia="Times New Roman" w:cs="Times New Roman"/>
        </w:rPr>
        <w:t>The Time of the End</w:t>
      </w:r>
      <w:r>
        <w:rPr>
          <w:rFonts w:ascii="Microsoft YaHei" w:hAnsi="Microsoft YaHei" w:eastAsia="Microsoft YaHei" w:cs="Microsoft YaHei"/>
        </w:rPr>
        <w:t>』</w:t>
      </w:r>
      <w:r>
        <w:rPr>
          <w:rFonts w:ascii="Malgun Gothic" w:hAnsi="Malgun Gothic" w:eastAsia="Malgun Gothic" w:cs="Malgun Gothic"/>
        </w:rPr>
        <w:t>라는</w:t>
      </w:r>
      <w:r>
        <w:rPr>
          <w:rFonts w:ascii="Times New Roman" w:hAnsi="Times New Roman" w:eastAsia="Times New Roman" w:cs="Times New Roman"/>
        </w:rPr>
        <w:t xml:space="preserve"> </w:t>
      </w:r>
      <w:r>
        <w:rPr>
          <w:rFonts w:ascii="Malgun Gothic" w:hAnsi="Malgun Gothic" w:eastAsia="Malgun Gothic" w:cs="Malgun Gothic"/>
        </w:rPr>
        <w:t>제목의</w:t>
      </w:r>
      <w:r>
        <w:rPr>
          <w:rFonts w:ascii="Times New Roman" w:hAnsi="Times New Roman" w:eastAsia="Times New Roman" w:cs="Times New Roman"/>
        </w:rPr>
        <w:t xml:space="preserve"> </w:t>
      </w:r>
      <w:r>
        <w:rPr>
          <w:rFonts w:ascii="Malgun Gothic" w:hAnsi="Malgun Gothic" w:eastAsia="Malgun Gothic" w:cs="Malgun Gothic"/>
        </w:rPr>
        <w:t>잡지가</w:t>
      </w:r>
      <w:r>
        <w:rPr>
          <w:rFonts w:ascii="Times New Roman" w:hAnsi="Times New Roman" w:eastAsia="Times New Roman" w:cs="Times New Roman"/>
        </w:rPr>
        <w:t xml:space="preserve"> </w:t>
      </w:r>
      <w:r>
        <w:rPr>
          <w:rFonts w:ascii="Malgun Gothic" w:hAnsi="Malgun Gothic" w:eastAsia="Malgun Gothic" w:cs="Malgun Gothic"/>
        </w:rPr>
        <w:t>출판되었는데</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잡지는</w:t>
      </w:r>
      <w:r>
        <w:rPr>
          <w:rFonts w:ascii="Times New Roman" w:hAnsi="Times New Roman" w:eastAsia="Times New Roman" w:cs="Times New Roman"/>
        </w:rPr>
        <w:t xml:space="preserve"> </w:t>
      </w:r>
      <w:r>
        <w:rPr>
          <w:rFonts w:ascii="Malgun Gothic" w:hAnsi="Malgun Gothic" w:eastAsia="Malgun Gothic" w:cs="Malgun Gothic"/>
        </w:rPr>
        <w:t>다니엘서</w:t>
      </w:r>
      <w:r>
        <w:rPr>
          <w:rFonts w:ascii="Times New Roman" w:hAnsi="Times New Roman" w:eastAsia="Times New Roman" w:cs="Times New Roman"/>
        </w:rPr>
        <w:t xml:space="preserve"> 11</w:t>
      </w:r>
      <w:r>
        <w:rPr>
          <w:rFonts w:ascii="Malgun Gothic" w:hAnsi="Malgun Gothic" w:eastAsia="Malgun Gothic" w:cs="Malgun Gothic"/>
        </w:rPr>
        <w:t>장의</w:t>
      </w:r>
      <w:r>
        <w:rPr>
          <w:rFonts w:ascii="Times New Roman" w:hAnsi="Times New Roman" w:eastAsia="Times New Roman" w:cs="Times New Roman"/>
        </w:rPr>
        <w:t xml:space="preserve"> </w:t>
      </w:r>
      <w:r>
        <w:rPr>
          <w:rFonts w:ascii="Malgun Gothic" w:hAnsi="Malgun Gothic" w:eastAsia="Malgun Gothic" w:cs="Malgun Gothic"/>
        </w:rPr>
        <w:t>마지막</w:t>
      </w:r>
      <w:r>
        <w:rPr>
          <w:rFonts w:ascii="Times New Roman" w:hAnsi="Times New Roman" w:eastAsia="Times New Roman" w:cs="Times New Roman"/>
        </w:rPr>
        <w:t xml:space="preserve"> </w:t>
      </w:r>
      <w:r>
        <w:rPr>
          <w:rFonts w:ascii="Malgun Gothic" w:hAnsi="Malgun Gothic" w:eastAsia="Malgun Gothic" w:cs="Malgun Gothic"/>
        </w:rPr>
        <w:t>여섯</w:t>
      </w:r>
      <w:r>
        <w:rPr>
          <w:rFonts w:ascii="Times New Roman" w:hAnsi="Times New Roman" w:eastAsia="Times New Roman" w:cs="Times New Roman"/>
        </w:rPr>
        <w:t xml:space="preserve"> </w:t>
      </w:r>
      <w:r>
        <w:rPr>
          <w:rFonts w:ascii="Malgun Gothic" w:hAnsi="Malgun Gothic" w:eastAsia="Malgun Gothic" w:cs="Malgun Gothic"/>
        </w:rPr>
        <w:t>절을</w:t>
      </w:r>
      <w:r>
        <w:rPr>
          <w:rFonts w:ascii="Times New Roman" w:hAnsi="Times New Roman" w:eastAsia="Times New Roman" w:cs="Times New Roman"/>
        </w:rPr>
        <w:t xml:space="preserve"> </w:t>
      </w:r>
      <w:r>
        <w:rPr>
          <w:rFonts w:ascii="Malgun Gothic" w:hAnsi="Malgun Gothic" w:eastAsia="Malgun Gothic" w:cs="Malgun Gothic"/>
        </w:rPr>
        <w:t>확인하였다</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1996 alikuwa mwaka ambao ujumbe uliwekwa katika umbo rasmi, jambo ambalo ni alama ya njia inayolingana na kuwekwa rasmi kwa ujumbe wa William Miller mwaka 1831. Ujumbe wa Miller ulikuwa tangazo la kufunguliwa kwa hukumu, na aya sita za mwisho za Danieli kumi na moja zilikuwa tangazo la kufungwa kwa hukumu. Mada ya ujumbe wa Miller ilikuwa wakati wa kinabii kama ulivyofunuliwa katika Biblia. Mada ya aya sita za mwisho za Danieli kumi na moja ilikuwa Rumi ya kisasa (mfalme wa kaskazini wa bandia). Mbinu iliyofunuliwa kwa Miller ilikuwa Kanuni zake 14 za Ufafanuzi wa Unabii. Mbinu iliyofunuliwa mwaka 1989 ilikuwa “mstari juu ya mstari” ya harakati za matengenezo.</w:t>
      </w:r>
    </w:p>
    <w:p>
      <w:pPr>
        <w:pStyle w:val="ArticleBody"/>
        <w:jc w:val="left"/>
      </w:pPr>
      <w:r>
        <w:rPr>
          <w:rFonts w:ascii="Times New Roman" w:hAnsi="Times New Roman" w:eastAsia="Times New Roman" w:cs="Times New Roman"/>
        </w:rPr>
        <w:t>Kazi ya Miller ilijumuisha kuisimamisha Neno la Mungu kuwa lenye mamlaka, kinyume na mapokeo na desturi za upapa zilizokuwa zikitumika ulimwenguni kwa muda wa miaka elfu moja mia mbili na sitini. Kwa sababu hii, ujumbe wa Miller ulichapishwa kwanza mwaka 1831 (hivyo kuufanya rasmi ujumbe wa Miller), hasa miaka mia mbili na ishirini baada ya kutolewa kwa Biblia ya King James. Kazi ya Future for America ilikuwa kutambua wajibu wa Marekani katika kuponya jeraha la mauti la upapa katika sheria ya Jumapili inayokuja upesi. Kwa sababu hii, jarida la The Time of the End lilichapishwa mwaka 1996 (hivyo kuufanya rasmi ujumbe huo), hasa miaka mia mbili na ishirini baada ya mwanzo wa Marekani mwaka 1776.</w:t>
      </w:r>
    </w:p>
    <w:p>
      <w:pPr>
        <w:pStyle w:val="ArticleBody"/>
        <w:jc w:val="left"/>
      </w:pPr>
      <w:r>
        <w:rPr>
          <w:rFonts w:ascii="Times New Roman" w:hAnsi="Times New Roman" w:eastAsia="Times New Roman" w:cs="Times New Roman"/>
        </w:rPr>
        <w:t>Ukumanyua kwa iyo myaka mia ibili na makumi abili iliyofungamanisha mada ya kila mwendo wa matengenezo pamoja na sehemu ya rejea ya kihistoria hakukutambuliwa hata baada sana ya Septemba 11, 2001, kwa maana haikuwa mpaka ole wa tatu ulipofika katika tarehe hiyo ndipo Bwana alipowaongoza watu wake kurudi kwenye njia za kale za Yeremia sura ya sita, aya ya kumi na sita na kumi na saba. Hapo ndipo nuru ya “nyakati saba” ilipogunduliwa tena, na nuru hiyo ilipoendelea kukua ikadhihirika kwamba mia mbili na ishirini ndiyo hesabu inayounganisha Danieli sura ya nane, aya ya kumi na tatu na kumi na nne pamoja. Katika aya ya kumi na tatu maono ya “chazon” ya historia ya unabii yanatambulishwa, na katika aya ya kumi na nne maono ya “mareh” ya “kuonekana” yanatambulishwa. Muunganiko kati ya aya hizo mbili ndio Gabrieli alikuja kumfundisha Danieli, naye Danieli anawawakilisha watu wa Mungu katika siku za mwisho watakaokuja kufahamu muunganiko kati ya maono hayo mawili.</w:t>
      </w:r>
    </w:p>
    <w:p>
      <w:pPr>
        <w:pStyle w:val="ArticleBody"/>
        <w:jc w:val="left"/>
      </w:pPr>
      <w:r>
        <w:rPr>
          <w:rFonts w:ascii="Times New Roman" w:hAnsi="Times New Roman" w:eastAsia="Times New Roman" w:cs="Times New Roman"/>
        </w:rPr>
        <w:t>Ụzọ-ihu nke amaokwu nke iri na atọ na-anọchi anya “oge asaa” (afọ puku abụọ narị ise na iri abụọ), ma ọhụụ nke amaokwu nke iri na anọ na-anọchi anya ụbọchị puku abụọ na narị atọ (afọ). “Oge asaa” ahụ megide alaeze ndịda nke Juda, nke na-anọchi anya Juda, Jerusalem na ụlọ nsọ, malitere n’afọ 677 T.K., ma afọ puku abụọ na narị atọ ahụ nke na-egosi mweghachi nke Jerusalem na ụlọ nsọ malitere n’afọ 457 T.K.</w:t>
      </w:r>
    </w:p>
    <w:p>
      <w:pPr>
        <w:pStyle w:val="ArticleBody"/>
        <w:jc w:val="left"/>
      </w:pPr>
      <w:r>
        <w:rPr>
          <w:rFonts w:ascii="Times New Roman" w:hAnsi="Times New Roman" w:eastAsia="Times New Roman" w:cs="Times New Roman"/>
        </w:rPr>
        <w:t>Munyaka mia mbili na ishirini inaunganisha maono haya mawili pamoja, nayo hesabu ya mia mbili na ishirini ilitambuliwa kuwa ishara ya uhusiano kati ya kukanyagwa kwa jeshi na patakatifu, na nguvu zenye kuharibu za upagani na upapa, jambo ambalo linaonyeshwa kuwa kutawanya na ghadhabu ya Mungu. Miaka mia mbili na ishirini iliunganisha maono ya kazi ya kishetani ya kukanyaga patakatifu pamoja na maono ya kazi ya kimungu ya kulirejesha hekalu lilo hilo. Kwa hiyo, miaka mia mbili na ishirini ni ishara inayowakilisha uhusiano mtakatifu.</w:t>
      </w:r>
    </w:p>
    <w:p>
      <w:pPr>
        <w:pStyle w:val="ArticleBody"/>
        <w:jc w:val="left"/>
      </w:pPr>
      <w:r>
        <w:rPr>
          <w:rFonts w:ascii="Times New Roman" w:hAnsi="Times New Roman" w:eastAsia="Times New Roman" w:cs="Times New Roman"/>
        </w:rPr>
        <w:t>Kila kama harakati ya Wamilleri ilivyofikia mwisho wake katika uasi wa mwaka 1863, na kisha miaka mia moja ishirini na sita baadaye harakati ya malaika wa tatu ikafika, hivyo ikisisitiza kwamba harakati hizo mbili ziliunganishwa kwa ishara ya “nyakati saba” (mia moja ishirini na sita), ndivyo pia miaka mia mbili na ishirini ilivyounganisha kuanzishwa kwa ujumbe wa Biblia na Miller mwaka 1831 na kutokezwa kwa Biblia ya King James mwaka 1611; vivyo hivyo, kipindi hicho hicho cha wakati kiliunganisha Future for America na mwanzo wa Amerika, huku kikitambulisha mwisho wa Amerika.</w:t>
      </w:r>
    </w:p>
    <w:p>
      <w:pPr>
        <w:pStyle w:val="ArticleBody"/>
        <w:jc w:val="left"/>
      </w:pPr>
      <w:r>
        <w:rPr>
          <w:rFonts w:ascii="Times New Roman" w:hAnsi="Times New Roman" w:eastAsia="Times New Roman" w:cs="Times New Roman"/>
        </w:rPr>
        <w:t>Ku wa 22 Okutoba, 1844, Omutumwa ow’Endagaano yajja mu bwangu mu yeekaalu gye yali azimbye mu myaka amakumi ana mu mukaaga okuva mu 1798, enkomerero y’obusungu obwasooka, okutuuka mu 1844, enkomerero y’obusungu obw’oluvannyuma. Okuyingira kwe mu yeekaalu kwali kwakulembeddwako okufukibwa kw’Omwoyo Omutukuvu mu nkola ey’Okukaaba okw’Ekiro wakati, eyali eragiddwa edda okuyita mu kuyingira kwa Kristo okw’obuwanguzi mu Yerusaalemi. Abajulirwa abo bombi bateekawo nti, ng’enkola y’Okukaaba okw’Ekiro wakati bw’eddamu mu nnaku ez’enkomerero, Kristo aliba amaze okuyimusa yeekaalu ey’abo akakumi mu obukumi bina mu enkumi nnya. Enkola zombi mwe kituukiririra Okukaaba okw’Ekiro wakati okw’olugero lw’abawala ekkumi zikwatagana era zifaanaganyagana.</w:t>
      </w:r>
    </w:p>
    <w:p>
      <w:pPr>
        <w:pStyle w:val="ArticleScripture"/>
        <w:jc w:val="left"/>
      </w:pPr>
      <w:r>
        <w:rPr>
          <w:rFonts w:ascii="Times New Roman" w:hAnsi="Times New Roman" w:eastAsia="Times New Roman" w:cs="Times New Roman"/>
        </w:rPr>
        <w:t>“Nġaí n'ọmọ ugboro ugboro na-ezo aka n'ilu banyere ụmụ agbọghọ iri ahụ, ndị ise n’ime ha bụ ndị amamihe, ndị ise ọzọ bụkwa ndị nzuzu. E mezuwo ilu a, a ga-emekwa ya, ruo n’akwụkwọ ozi ọ bụla kpọmkwem, n’ihi na o nwere itinye n’ọrụ pụrụ iche gbasara oge a; ma, dịka ozi nke mmụọ ozi nke atọ, e mezuwo ya, ọ ga-anọgidekwa bụrụ eziokwu nke oge a ruo na mmechi nke oge.” Review and Herald, August 19, 1890.</w:t>
      </w:r>
    </w:p>
    <w:p>
      <w:pPr>
        <w:pStyle w:val="ArticleBody"/>
        <w:jc w:val="left"/>
      </w:pPr>
      <w:r>
        <w:rPr>
          <w:rFonts w:ascii="Times New Roman" w:hAnsi="Times New Roman" w:eastAsia="Times New Roman" w:cs="Times New Roman"/>
        </w:rPr>
        <w:t>Millerit yikala (umbeleko gwa malaika wa kwanza) yimele ulolesho unaozidi kukua wa nguvu za Mungu, uliyoanza wakati kitabu cha Danieli kilipofunguliwa muhuri mwaka wa 1798. Nguvu hiyo iliongezeka wakati malaika wa Ufunuo kumi aliposhuka tarehe 11 Agosti 1840. Kisha ukafika msiba wa kwanza wa tarehe 19 Aprili 1844, nao hatimaye ukaongoza kwenye kumwagwa kwa Roho Mtakatifu katika mkutano wa kambi wa Exeter ulioanza tarehe 12 Agosti 1844, nao ukaendelea kuenea kama wimbi kubwa la bahari juu ya nchi yote hadi tarehe 22 Oktoba 1844.</w:t>
      </w:r>
    </w:p>
    <w:p>
      <w:pPr>
        <w:pStyle w:val="ArticleBody"/>
        <w:jc w:val="left"/>
      </w:pPr>
      <w:r>
        <w:rPr>
          <w:rFonts w:ascii="Times New Roman" w:hAnsi="Times New Roman" w:eastAsia="Times New Roman" w:cs="Times New Roman"/>
        </w:rPr>
        <w:t>Dîroka Future for America (tevgera milyakêt sêyem) nîşandana ku hêza Xwedê bi awayekî zêde dibe temsîl dike; ew ku di sala 1989-an de dema ku pirtûka Danyêl hat vekirin dest pê kir. Hêz zêdetir bû dema ku milyaketê Wahayiya hejdehê di 11ê Îlona 2001-an de hat xwarê. Paşê bêhêvîbûna yekem a 18ê tîrmeha 2020-an hat, ya ku di dawiyê de dê bibe sedema rijandina Ruhê Pîroz, ku dê berdewam bike ku li ser rûyê erdê wek agirê daristanê belav bibe, heya ku Mîxael rabite û dema ceribandina mirovahiyê biqede.</w:t>
      </w:r>
    </w:p>
    <w:p>
      <w:pPr>
        <w:pStyle w:val="ArticleBody"/>
        <w:jc w:val="left"/>
      </w:pPr>
      <w:r>
        <w:rPr>
          <w:rFonts w:ascii="Times New Roman" w:hAnsi="Times New Roman" w:eastAsia="Times New Roman" w:cs="Times New Roman"/>
        </w:rPr>
        <w:t>Oktoba 22, 1844, buprofeto butari bwasohoye, bityo bikagaragaza ko mu gihe gito kiri imbere, igihe ryateganyijwe itegeko ry’icyumweru, ubundi buprofeto na bwo buzongera gusohora. Bumwe muri ubwo buprofeto ni ugutinda kw’iyerekwa nk’uko bishushanyijwe muri Habakuki igice cya kabiri. Habakuki igice cya kabiri hagaragaje uburambe bw’umuryango w’umumarayika wa mbere n’uwa gatatu. Iyo migendekere yombi ihura n’impaka ku buryo nyakuri bwa Bibiliya bwo gusobanura, izo mpaka zikaba zibera hagati y’abahagarariye uwo muryango n’abahoze ari ubwoko bwatoranijwe bari gusigaranwa inyuma muri uwo murongo w’impaka.</w:t>
      </w:r>
    </w:p>
    <w:p>
      <w:pPr>
        <w:pStyle w:val="ArticleBody"/>
        <w:jc w:val="left"/>
      </w:pPr>
      <w:r>
        <w:rPr>
          <w:rFonts w:ascii="Times New Roman" w:hAnsi="Times New Roman" w:eastAsia="Times New Roman" w:cs="Times New Roman"/>
        </w:rPr>
        <w:t>Ang mga mensaheng dapat ipagtanggol ng mga bantay sa kasaysayan ng unang anghel ay ang pagkakakilanlan ng mga katotohanan (mga hiyas ni Miller), na sa huli ay kinatawan sa dalawang banal na tsart ng 1843 at 1850. Sa takbo ng pagtatalo ay magkakaroon ng isang pagkabigo na magiging tanda ng paghihiwalay mula sa dalawang magkalabang uri, at ng isang panawagan sa lalong malalim na pagtatalaga para sa mga tapat.</w:t>
      </w:r>
    </w:p>
    <w:p>
      <w:pPr>
        <w:pStyle w:val="ArticleBody"/>
        <w:jc w:val="left"/>
      </w:pPr>
      <w:r>
        <w:rPr>
          <w:rFonts w:ascii="Times New Roman" w:hAnsi="Times New Roman" w:eastAsia="Times New Roman" w:cs="Times New Roman"/>
        </w:rPr>
        <w:t>Basi Habakuki akeainisha tofauti kati ya makundi mawili yaliyohusika katika mchakato wa kupimwa kwa kweli za msingi. Mchakato huo wa kupimwa, uliotia ndani mabishano kati ya makundi hayo mawili yaliyonyamaza kimya tarehe 22 Oktoba, 1844, ulimalizikia hapo pale ambapo sura ya pili ya Habakuki ilipomalizikia.</w:t>
      </w:r>
    </w:p>
    <w:p>
      <w:pPr>
        <w:pStyle w:val="ArticleScripture"/>
        <w:jc w:val="left"/>
      </w:pPr>
      <w:r>
        <w:rPr>
          <w:rFonts w:ascii="Times New Roman" w:hAnsi="Times New Roman" w:eastAsia="Times New Roman" w:cs="Times New Roman"/>
        </w:rPr>
        <w:t>Bwana yumo ndani ya hekalu lake takatifu; dunia yote na inyamaze mbele zake. Habakuki 2:20.</w:t>
      </w:r>
    </w:p>
    <w:p>
      <w:pPr>
        <w:pStyle w:val="ArticleBody"/>
        <w:jc w:val="left"/>
      </w:pPr>
      <w:r>
        <w:rPr>
          <w:rFonts w:ascii="Times New Roman" w:hAnsi="Times New Roman" w:eastAsia="Times New Roman" w:cs="Times New Roman"/>
        </w:rPr>
        <w:t>Bwana kwa ghafula aliingia katika hekalu Lake la Wamillerite, na wakati huo dunia yote ilipaswa kunyamaza kimya, kwa maana Siku ya Upatanisho ya kiwakilishi-halisi ilikuwa imefika na hukumu ya wafu ilikuwa imeanza. Historia ya kinabii ya Habakuki sura ya pili iliisha tarehe 22 Oktoba 1844, na Yesu daima hutambulisha mwisho wa jambo na mwanzo wa jambo. Mwanzo wa maono mawili ya miaka elfu mbili mia tano ishirini ya kukanyagwa chini kwa patakatifu na jeshi, na maono ya kurejeshwa kwa patakatifu na jeshi, ulianza pamoja, lakini ulitenganishwa kwa miaka mia mbili ishirini, na yalipoisha, yalitambulishwa kuwa yamekwisha, katika Habakuki sura ya PILI mstari wa ISHIRINI.</w:t>
      </w:r>
    </w:p>
    <w:p>
      <w:pPr>
        <w:pStyle w:val="ArticleBody"/>
        <w:jc w:val="left"/>
      </w:pPr>
      <w:r>
        <w:rPr>
          <w:rFonts w:ascii="Times New Roman" w:hAnsi="Times New Roman" w:eastAsia="Times New Roman" w:cs="Times New Roman"/>
        </w:rPr>
        <w:t>Ku gihe cya vuba aho itegeko ryo ku Cyumweru rizashyirwaho, ubuhanuzi butari buke buzasohozwa. Bumwe muri ubwo buhanuzi ni ugutinda kw’iyerekwa nk’uko byerekanwa muri Habakuki igice cya kabiri. Habakuki igice cya kabiri hagaragaza uburambe bw’umuryango w’umumarayika wa mbere n’uwa gatatu. Iyo miryango yombi ihura n’impaka zerekeye uburyo nyakuri bwa Bibiliya, zikorwa hagati y’abahagarariye uwo muryango n’abantu bahoze batowe, bari gusigara inyuma muri uwo murongo w’impaka.</w:t>
      </w:r>
    </w:p>
    <w:p>
      <w:pPr>
        <w:pStyle w:val="ArticleBody"/>
        <w:jc w:val="left"/>
      </w:pPr>
      <w:r>
        <w:rPr>
          <w:rFonts w:ascii="Times New Roman" w:hAnsi="Times New Roman" w:eastAsia="Times New Roman" w:cs="Times New Roman"/>
        </w:rPr>
        <w:t>Ombili yo yi na yoku lilongolwako kovaingidi vomutumwa va vatatu mOndjokonona yavo, oi yokumanyika ouhungi (omamanya a Miller), oo wa kala po omutima waapopiwa keemakwatheko mbali eembyakukolelela vya 1843 na 1850. Moukalo wembungu omo mwa kala oupyakadi wokudimbuka oo wa panga ekandulo pokati komikunda mbali da li kokutokola, nomukwamo wokuyandja oupyakadi womwenyo wa kula kovanashili. Ndele Habakkuk okwa tumbula okupatulukila okuli pokati komikunda mbali odo da li mo moupomboli wokutendula ouhungi wopandunge. Oupomboli oo, oo wa kalelwa po keembungu pokati komikunda mbali, otau ka mana po nawa mOmutemo woSondo tau uya diva, ponhele imwe omo etumwalaka la Habakkuk etitatu la mana.</w:t>
      </w:r>
    </w:p>
    <w:p>
      <w:pPr>
        <w:pStyle w:val="ArticleScripture"/>
        <w:jc w:val="left"/>
      </w:pPr>
      <w:r>
        <w:rPr>
          <w:rFonts w:ascii="Times New Roman" w:hAnsi="Times New Roman" w:eastAsia="Times New Roman" w:cs="Times New Roman"/>
        </w:rPr>
        <w:t>Lakini Bwana yumo katika hekalu lake takatifu; dunia yote na inyamaze kimya mbele zake. Habakuki 2:20.</w:t>
      </w:r>
    </w:p>
    <w:p>
      <w:pPr>
        <w:pStyle w:val="ArticleBody"/>
        <w:jc w:val="left"/>
      </w:pPr>
      <w:r>
        <w:rPr>
          <w:rFonts w:ascii="Times New Roman" w:hAnsi="Times New Roman" w:eastAsia="Times New Roman" w:cs="Times New Roman"/>
        </w:rPr>
        <w:t>Bwana ataingia ghafula katika hekalu la wale mia moja na arobaini na nne elfu, na ndipo dunia yote itanyamaza kimya, kwa maana Siku ya Upatanisho ya kiishara timilifu itafikia hukumu ya walio hai. Historia ya kinabii ya Habakuki sura ya pili inamalizika katika sheria ya Jumapili inayokuja upesi, na Yesu daima hutambulisha mwisho wa jambo na mwanzo wa jambo.</w:t>
      </w:r>
    </w:p>
    <w:p>
      <w:pPr>
        <w:pStyle w:val="ArticleBody"/>
        <w:jc w:val="left"/>
      </w:pPr>
      <w:r>
        <w:rPr>
          <w:rFonts w:ascii="Times New Roman" w:hAnsi="Times New Roman" w:eastAsia="Times New Roman" w:cs="Times New Roman"/>
        </w:rPr>
        <w:t>Ukuhukumu kwa walio hai kulianza mnamo Septemba 11, 2001, lakini hukumu ni mchakato. Mchakato huo huanza na nyumba ya Mungu, kisha hufikia hatua ambapo hukumu huwajia wale walio nje ya nyumba ya Mungu. Wakati majengo makubwa ya Jiji la New York yalipoangushwa, hukumu iliyowakilishwa na malaika mwenye kutia muhuri akipita katikati ya Yerusalemu na kuweka alama juu ya wale wanaougua na kulia kwa sababu ya machukizo yanayofanyika kanisani, na pia machukizo yanayofanyika katika nchi, ilianza. Katika sheria ya Jumapili inayokuja upesi Kristo atakuwa amemaliza kazi ya kuisimamisha hekalu la wale mia moja arobaini na nne elfu, na malaika waharibuo wataleta hukumu juu ya Yerusalemu.</w:t>
      </w:r>
    </w:p>
    <w:p>
      <w:pPr>
        <w:pStyle w:val="ArticleBody"/>
        <w:jc w:val="left"/>
      </w:pPr>
      <w:r>
        <w:rPr>
          <w:rFonts w:ascii="Times New Roman" w:hAnsi="Times New Roman" w:eastAsia="Times New Roman" w:cs="Times New Roman"/>
        </w:rPr>
        <w:t>Abantu inkana na nkana ibihumbi ijana na mirongo ine na bine baherako bazamurwa nk’akarango, kandi urubanza rw’abazima rugatangirira kuri rwa zindi ntama, zigereranywa na Edomu, Mowabu n’abatware b’abana ba Amoni muri Daniyeli igice cya cumi na kimwe, umurongo wa mirongo ine na rimwe.</w:t>
      </w:r>
    </w:p>
    <w:p>
      <w:pPr>
        <w:pStyle w:val="ArticleBody"/>
        <w:jc w:val="left"/>
      </w:pPr>
      <w:r>
        <w:rPr>
          <w:rFonts w:ascii="Times New Roman" w:hAnsi="Times New Roman" w:eastAsia="Times New Roman" w:cs="Times New Roman"/>
        </w:rPr>
        <w:t>سو فرشتې د لومړي د میلرایتي خوځښت په پام کې ونیول شي، او که د درېیم فرشتې هغه ستر خوځښت، د اصلاحي خوځښت بشپړ تاریخ د حق د داسې مخ پر زیاتېدونکې څرګندونې استازیتوب کوي چې په پای کې د روح‌القدس په تویېدنه کې خپل اوج ته رسېږي. د روح‌القدس تویېدنه د وروستیو ورځو د نبوتونو اصلي محور دی. همدا وجه ده چې ناپوهې پېغلې تېل نه لري، خو هوښیارې یې لري. تېل باران دی.</w:t>
      </w:r>
    </w:p>
    <w:p>
      <w:pPr>
        <w:pStyle w:val="ArticleScripture"/>
        <w:jc w:val="left"/>
      </w:pPr>
      <w:r>
        <w:rPr>
          <w:rFonts w:ascii="Times New Roman" w:hAnsi="Times New Roman" w:eastAsia="Times New Roman" w:cs="Times New Roman"/>
        </w:rPr>
        <w:t>Bamwene, Ŋki mundu alekana na mukasi wakwe, na yo awuka ku ye, no kuba wa mundu wangi, ana vutukila di lagi ku ye? Ishi nsi ayi tayibola ngolo? Vayi ngeye, wusalaki buhumbu na balunda baingi; kansi vutuka di ku mono, widi Mfumu. Tombola meso maku ku bitenta bya zulu, ye tala kisika kiwukala ko ve ya kulalwa na ngeye. Mu nzila, wavwandaka sambu na bo, bonso Muarabi mu kati ka ntoto ya mpamba; ye wubolese nsi na buhumbu bwaku ye na mbi maku. Mu diambu diyo, mvula isimbamaka, ye mvula ya nsuka kuzwaka ve; ye kuvwandaka na ziku ya nkento ya ndumba, buyaka kubanga nsoni. Keti ngeye kadi, banda ntangu yayi, kulila mono ve, Tata ame, ngeye u nzila ya buntwenia bwame? Yeremia 3:1–4.</w:t>
      </w:r>
    </w:p>
    <w:p>
      <w:pPr>
        <w:pStyle w:val="ArticleBody"/>
        <w:jc w:val="left"/>
      </w:pPr>
      <w:r>
        <w:rPr>
          <w:rFonts w:ascii="Times New Roman" w:hAnsi="Times New Roman" w:eastAsia="Times New Roman" w:cs="Times New Roman"/>
        </w:rPr>
        <w:t>Mu gice kivugwa (kandi abahanuzi bose bavuga iby’iminsi ya nyuma), Imana igaragaza ko ubwoko bwayo bwiyandaritse nk’indaya, kugeza aho bufite uruhanga rw’indaya. Indaya yo mu minsi ya nyuma ni ububasha bwa gipapa, kandi uruhanga rugaragaza icyemezo gifashwe ku bushake. Ubwoko bw’Imana bwo mu minsi ya nyuma ni bubi, ariko Imana irimo gutanga umuhamagaro wa nyuma, nubwo bwageze ahantu hwo bufashe icyemezo kimwe n’indaya. Bwaremye imico igereranywa n’igisekuru cya kane, aho bwiteguye kuramya izuba nk’uko bigereranywa mu gisekuru cya kane cyo muri Ezekieli igice cya munani.</w:t>
      </w:r>
    </w:p>
    <w:p>
      <w:pPr>
        <w:pStyle w:val="ArticleScripture"/>
        <w:jc w:val="left"/>
      </w:pPr>
      <w:r>
        <w:rPr>
          <w:rFonts w:ascii="Times New Roman" w:hAnsi="Times New Roman" w:eastAsia="Times New Roman" w:cs="Times New Roman"/>
        </w:rPr>
        <w:t>“Kipindi kimefika kwa nuru ya kweli kung’aa katikati ya giza la maadili. Ujumbe wa malaika wa tatu umetumwa ulimwenguni, ukiwaonya wanadamu dhidi ya kuipokea chapa ya yule mnyama au ya sanamu yake katika vipaji vya nyuso zao au katika mikono yao. Kuipokea chapa hii humaanisha kufikia uamuzi uleule ambao mnyama ameufanya, na kutetea mawazo yale yale, kwa upinzani wa moja kwa moja dhidi ya neno la Mungu. Juu ya wote wanaoipokea chapa hii, Mungu asema, ‘Yeye naye atakunywa katika divai ya ghadhabu ya Mungu, iliyomiminwa pasipo mchanganyiko katika kikombe cha hasira yake; naye atateswa kwa moto na kiberiti mbele za malaika watakatifu, na mbele za Mwana-Kondoo.’” Review and Herald, July 13, 1897.</w:t>
      </w:r>
    </w:p>
    <w:p>
      <w:pPr>
        <w:pStyle w:val="ArticleBody"/>
        <w:jc w:val="left"/>
      </w:pPr>
      <w:r>
        <w:rPr>
          <w:rFonts w:ascii="Times New Roman" w:hAnsi="Times New Roman" w:eastAsia="Times New Roman" w:cs="Times New Roman"/>
        </w:rPr>
        <w:t>Yeremya, roja dawî de gelê Xwedê wekî yên ku pêşaniya fahîşeyê jixwe hene nas dike. Ew li ber wê ne ku nîşana heywanê bistînin, çimkî ew “xerab” in. Di beşa ku nûha hate gotin de Xwişka White berdewam dike:</w:t>
      </w:r>
    </w:p>
    <w:p>
      <w:pPr>
        <w:pStyle w:val="ArticleScripture"/>
        <w:jc w:val="left"/>
      </w:pPr>
      <w:r>
        <w:rPr>
          <w:rFonts w:ascii="Times New Roman" w:hAnsi="Times New Roman" w:eastAsia="Times New Roman" w:cs="Times New Roman"/>
        </w:rPr>
        <w:t>“Eğer gerçeğin nuru size sunulmuşsa, dördüncü buyruğun Sebti’ni açıklayarak ve pazar gününün tutulması için Tanrı’nın sözünde hiçbir temel bulunmadığını göstererek, buna rağmen siz yine de sahte Sebt’e sarılıyor, Tanrı’nın ‘kutsal günüm’ dediği Sebt’i kutsal tutmayı reddediyorsanız, canavarın işaretini alırsınız. Bu ne zaman gerçekleşir?—Size pazar günü çalışmayı bırakmanızı ve Tanrı’ya tapınmanızı buyuran buyruğa itaat ettiğiniz zaman; oysa siz Kutsal Kitap’ta pazar gününün sıradan bir iş gününden başka bir şey olduğunu gösteren tek bir söz bulunmadığını biliyorsunuz, canavarın işaretini almaya razı olursunuz ve Tanrı’nın mührünü reddedersiniz. Eğer bu işareti alınlarımızda ya da ellerimizde alırsak, itaatsizler aleyhine bildirilen yargılar üzerimize düşmek zorundadır. Fakat yaşayan Tanrı’nın mührü, Rab’bin Sebti’ni vicdanen tutanların üzerine konulur.”</w:t>
      </w:r>
    </w:p>
    <w:p>
      <w:pPr>
        <w:pStyle w:val="ArticleScripture"/>
        <w:jc w:val="left"/>
      </w:pPr>
      <w:r>
        <w:rPr>
          <w:rFonts w:ascii="Times New Roman" w:hAnsi="Times New Roman" w:eastAsia="Times New Roman" w:cs="Times New Roman"/>
        </w:rPr>
        <w:t>“‘Basi Nzambi amonaka nde bubi bwa muntu bumonana mingi pa nsi, mpe nde mayele nyonso ma makanisi a moyo wakwe maikalanga kaka mabe ntangu nyonso…. Nsi mpe yikalaki ya kubeba liboso lya Nzambi, mpe nsi yazalaki ya kutonda na kanza…. Mpe Nzambi alobaki na Noa ete, Nsuka ya banzoto nyonso ekomi liboso lyami; pamba te nsi etondi na kanza na nzila yabo; mpe tala, nakobebisa bango elongo na nsi.’ Basengelaki kokatama, mpamba te babebisaki nsi oyo Nzambi akelaki mpo ete bato ya sembo basepelaka na yango.</w:t>
      </w:r>
    </w:p>
    <w:p>
      <w:pPr>
        <w:pStyle w:val="ArticleScripture"/>
        <w:jc w:val="left"/>
      </w:pPr>
      <w:r>
        <w:rPr>
          <w:rFonts w:ascii="Times New Roman" w:hAnsi="Times New Roman" w:eastAsia="Times New Roman" w:cs="Times New Roman"/>
        </w:rPr>
        <w:t>“‘Noa ri taimdai daki ramna ni,’ Khrista na khai, ‘Misa Madu ni taimdai daki omina namna ni.’ Aduga adu oirabadi? Kanagumba mi amadi numit khudinggi paorup singda yengthokpa ngamliba aduna thajabani—yu-thaktuna leiba, huranba, louthokpa, sel khudongchaba, mi-hatpa. Maram kayada yum ama gi yumjaosing pumnamakta hatli, maramdi mi aduna mahakki nattraga mahakki oiba yadaba sel nattraga lan-thum phangningbagi pamba mapanna mapung phana pumnamak tougani. Taibang asi tasengna Noa gi taimdada oiramliba adumak oirak-i, maramdi mi-singna mangonda leinana Ising-gi yabada oiba Ningthougi yathang sing asi khudingmak thougatpada thajaba leitre.” Review and Herald, July 13, 1897.</w:t>
      </w:r>
    </w:p>
    <w:p>
      <w:pPr>
        <w:pStyle w:val="ArticleBody"/>
        <w:jc w:val="left"/>
      </w:pPr>
      <w:r>
        <w:rPr>
          <w:rFonts w:ascii="Times New Roman" w:hAnsi="Times New Roman" w:eastAsia="Times New Roman" w:cs="Times New Roman"/>
        </w:rPr>
        <w:t>Yeremia anataja watu wa Mungu wa siku za mwisho walio karibu kuinamia jua; naye afanyapo hivyo, anabainisha kwamba, “Mvua zimezuiliwa, wala hapakuwa na mvua ya vuli; nawe ulikuwa na kipaji cha uso cha kahaba, ukakataa kutahayarika.” “Waovu” miongoni mwa watu wa Mungu katika siku za mwisho hawapokei mvua ya vuli, nao wanakataa kutahayarika, kwa maana mawazo yao yamekuwa maovu daima, kama inavyowakilishwa na historia ya Nuhu, na pia na vyumba vya sanamu vya machukizo ya pili katika Ezekieli sura ya nane.</w:t>
      </w:r>
    </w:p>
    <w:p>
      <w:pPr>
        <w:pStyle w:val="ArticleBody"/>
        <w:jc w:val="left"/>
      </w:pPr>
      <w:r>
        <w:rPr>
          <w:rFonts w:ascii="Times New Roman" w:hAnsi="Times New Roman" w:eastAsia="Times New Roman" w:cs="Times New Roman"/>
        </w:rPr>
        <w:t>Yeremia anawalenga waovu wasio na haya miongoni mwa watu wa Mungu katika siku za mwisho “kulia” “tangu” “wakati” huo kwa “Kiongozi wa” “ujana” wao. Kiongozi wa ujana wa Waadventista ulikuwa zile mbao mbili za Habakuki na vito vilivyowakilishwa juu yake. Tumaini pekee la kuvunja na kutoka katika uovu unaokaribia kuwaletea kifo cha milele waovu miongoni mwa watu wa Mungu katika siku za mwisho ni kumlilia Mungu aliyekuwa Kiongozi hapo mwanzo, ambako kulifika katika “wakati wa mwisho” mwaka wa 1798.</w:t>
      </w:r>
    </w:p>
    <w:p>
      <w:pPr>
        <w:pStyle w:val="ArticleBody"/>
        <w:jc w:val="left"/>
      </w:pPr>
      <w:r>
        <w:rPr>
          <w:rFonts w:ascii="Times New Roman" w:hAnsi="Times New Roman" w:eastAsia="Times New Roman" w:cs="Times New Roman"/>
        </w:rPr>
        <w:t>لە مێژووی فریشتەی یەکەم یان سێیەمدا، کێشەی سەرەکی ئەوەیە کە ئایا تۆ بارانی دواکەوتو وەردەگریت یان وەری ناگریت. بارانی دواکەوتوو دەستی پێکرد کاتێک نەتەوەکان تووڕە بوون لە 11ی سپتامبری 2001.</w:t>
      </w:r>
    </w:p>
    <w:p>
      <w:pPr>
        <w:pStyle w:val="ArticleScripture"/>
        <w:jc w:val="left"/>
      </w:pPr>
      <w:r>
        <w:rPr>
          <w:rFonts w:ascii="Times New Roman" w:hAnsi="Times New Roman" w:eastAsia="Times New Roman" w:cs="Times New Roman"/>
        </w:rPr>
        <w:t>“Akordyen ne vaqtin, manda i salvasyon ta serra, tribulasyón ta biní riba di tera, i nashonnan lo ta rabia, pero retení pa no stroba e obra di e di tres ángel. Na e tempu ey e ‘último yobida,’ òf refreskamentu for di presensia di Señor, lo bin, pa duna poder na e bos haltu di e di tres ángel, i prepará e santenan pa para firme den e periodu ora e siete últimon plaganan lo wordu deramá.” Early Writings, 85.</w:t>
      </w:r>
    </w:p>
    <w:p>
      <w:pPr>
        <w:pStyle w:val="ArticleBody"/>
        <w:jc w:val="left"/>
      </w:pPr>
      <w:r>
        <w:rPr>
          <w:rFonts w:ascii="Times New Roman" w:hAnsi="Times New Roman" w:eastAsia="Times New Roman" w:cs="Times New Roman"/>
        </w:rPr>
        <w:t>“mvula ya baadaye,” ambayo pia hutambulishwa kuwa ni “burudisho,” ilianza wakati mataifa yalipokasirika, na wakati huo “kazi ya wokovu” ilianza kufungwa. Malaika wanne wa Ufunuo saba huzizuia pepo nne huku kutiwa muhuri kwa wale mia moja arobaini na nne elfu kukikamilishwa, na katika Ezekieli sura ya tisa, kazi hiyo huwakilishwa na malaika wanaoweka alama juu ya wale wanaougua na kulia kwa sababu ya machukizo yanayofanywa katika Yerusalemu. Mnamo Septemba 11, 2001 malaika walianza kazi ya kufunga ya kuweka alama juu ya vipaji vya nyuso vya wale mia moja arobaini na nne elfu.</w:t>
      </w:r>
    </w:p>
    <w:p>
      <w:pPr>
        <w:pStyle w:val="ArticleBody"/>
        <w:jc w:val="left"/>
      </w:pPr>
      <w:r>
        <w:rPr>
          <w:rFonts w:ascii="Times New Roman" w:hAnsi="Times New Roman" w:eastAsia="Times New Roman" w:cs="Times New Roman"/>
        </w:rPr>
        <w:t>Xebata dawîn a milyaketê sêyemîn di dema rijandina barana dawî de tê temamkirin; ya ku di heman demê de jî “tazekirin” e, ku peyamek e.</w:t>
      </w:r>
    </w:p>
    <w:p>
      <w:pPr>
        <w:pStyle w:val="ArticleScripture"/>
        <w:jc w:val="left"/>
      </w:pPr>
      <w:r>
        <w:rPr>
          <w:rFonts w:ascii="Times New Roman" w:hAnsi="Times New Roman" w:eastAsia="Times New Roman" w:cs="Times New Roman"/>
        </w:rPr>
        <w:t>Koike ati, Eyi ni isin nípa èyí tí ẹ̀yin yóò fi mú aláárẹ̀ sinmi; eyi sì ni ìtùnú: ṣùgbọ́n wọn kò fẹ́gbọ́. Isaiah 28:12.</w:t>
      </w:r>
    </w:p>
    <w:p>
      <w:pPr>
        <w:pStyle w:val="ArticleBody"/>
        <w:jc w:val="left"/>
      </w:pPr>
      <w:r>
        <w:rPr>
          <w:rFonts w:ascii="Times New Roman" w:hAnsi="Times New Roman" w:eastAsia="Times New Roman" w:cs="Times New Roman"/>
        </w:rPr>
        <w:t>Ujumbe wanaokataa kuusikia katika Isaya ni ule ujumbe unaotolewa kwa ndimi zinazogugumia, nao ndio ujumbe wa kujaribu unaowakilisha mbinu ya “mstari juu ya mstari.”</w:t>
      </w:r>
    </w:p>
    <w:p>
      <w:pPr>
        <w:pStyle w:val="ArticleScripture"/>
        <w:jc w:val="left"/>
      </w:pPr>
      <w:r>
        <w:rPr>
          <w:rFonts w:ascii="Times New Roman" w:hAnsi="Times New Roman" w:eastAsia="Times New Roman" w:cs="Times New Roman"/>
        </w:rPr>
        <w:t>Tetapi firman Tuhan bagi mereka ialah: perintah demi perintah, perintah demi perintah; baris demi baris, baris demi baris; di sini sedikit, dan di sana sedikit; supaya mereka pergi, lalu jatuh ke belakang, diremukkan, terjerat, dan tertangkap. Sebab itu, dengarlah firman Tuhan, hai orang-orang pencemooh, yang memerintah bangsa ini yang ada di Yerusalem. Oleh karena kamu telah berkata, Kami telah mengikat perjanjian dengan maut, dan dengan alam maut kami telah mengadakan persetujuan; apabila cambuk yang melanda itu melintas, itu tidak akan sampai kepada kami; sebab kami telah menjadikan dusta sebagai tempat perlindungan kami, dan di bawah kepalsuan kami telah menyembunyikan diri. Yesaya 28:13–15.</w:t>
      </w:r>
    </w:p>
    <w:p>
      <w:pPr>
        <w:pStyle w:val="ArticleBody"/>
        <w:jc w:val="left"/>
      </w:pPr>
      <w:r>
        <w:rPr>
          <w:rFonts w:ascii="Times New Roman" w:hAnsi="Times New Roman" w:eastAsia="Times New Roman" w:cs="Times New Roman"/>
        </w:rPr>
        <w:t>Ntumwa ya Mukama, ari yo butumwa bw’akaruhuko n’okugarurwamu amaani (imvura y’itumba), etuma bagenda “bagahindukira enyuma, bakagwa, bakameneka, bakategwa, kandi bakakwatwa,” ehabwa “abantu ab’emitwaro, abarukutegyeka aba bantu abarimu Yerusalemu.” Yerusalemu ni ho ba maraika bashyira akamanyiso ku barikuniha kandi baririra, kandi abakuru abahakaniire obwesigye bwabo ni bo babanza kugwa.</w:t>
      </w:r>
    </w:p>
    <w:p>
      <w:pPr>
        <w:pStyle w:val="ArticleScripture"/>
        <w:jc w:val="left"/>
      </w:pPr>
      <w:r>
        <w:rPr>
          <w:rFonts w:ascii="Times New Roman" w:hAnsi="Times New Roman" w:eastAsia="Times New Roman" w:cs="Times New Roman"/>
        </w:rPr>
        <w:t>“Ukul alama ya kuokolewa imewekwa juu ya wale ‘wanaougua na kulia kwa sababu ya machukizo yote yanayotendwa.’ Sasa malaika wa mauti anatoka kwenda kutekeleza kazi yake, akiwakilishwa katika maono ya Ezekieli na wale watu wenye silaha za kuchinja, ambao wamepewa amri hii: ‘Waueni kabisa wazee na vijana, mabikira, watoto wadogo, na wanawake; lakini msimkaribie mtu yeyote aliye na alama; mkianze katika patakatifu Pangu.’ Nabii asema: ‘Wakaanza kwa wale wazee waliokuwa mbele ya nyumba.’ Ezekieli 9:1–6. Kazi ya uharibifu huanza miongoni mwa wale ambao wamekiri kuwa walinzi wa kiroho wa watu. Walinzi wa uongo ndio wa kwanza kuanguka. Hakuna wa kuhurumia wala wa kusaza. Wanaume, wanawake, mabikira, na watoto wadogo huangamia pamoja.” The Great Controversy, 656.</w:t>
      </w:r>
    </w:p>
    <w:p>
      <w:pPr>
        <w:pStyle w:val="ArticleBody"/>
        <w:jc w:val="left"/>
      </w:pPr>
      <w:r>
        <w:rPr>
          <w:rFonts w:ascii="Times New Roman" w:hAnsi="Times New Roman" w:eastAsia="Times New Roman" w:cs="Times New Roman"/>
        </w:rPr>
        <w:t>Tukijyenda mu maaso n’okwogera ku kweyongera kw’amagezi okwaatuuka mu 1989, mu kiwandiiko ekiddako.</w:t>
      </w:r>
    </w:p>
    <w:p>
      <w:pPr>
        <w:pStyle w:val="ArticleScripture"/>
        <w:jc w:val="left"/>
      </w:pPr>
      <w:r>
        <w:rPr>
          <w:rFonts w:ascii="Times New Roman" w:hAnsi="Times New Roman" w:eastAsia="Times New Roman" w:cs="Times New Roman"/>
        </w:rPr>
        <w:t>“Yeri ya juu ya mambo huona, naye asomaye mioyo ya watu wote, asema juu ya wale waliopata nuru kuu: ‘Hawataabiki wala kushangazwa kwa sababu ya hali yao ya maadili na ya kiroho.’ Naam, wamejichagulia njia zao wenyewe, na nafsi yao yajifurahisha katika machukizo yao. Mimi nami nitachagua upotofu wao, nami nitaleta hofu zao juu yao; kwa sababu nilipoita, hakuna aliyeitika; niliponena, hawakusikia; bali walitenda maovu mbele ya macho Yangu, wakachagua lile nisilolifurahia.’ ‘Mungu atawapelekea upotevu wenye nguvu, hata wauamini uongo,’ kwa sababu ‘hawakuipokea kuipenda ile kweli, wapate kuokolewa,’ ‘bali walijifurahisha katika udhalimu.’ Isaya 66:3, 4; 2 Wathesalonike 2:11, 10, 12.</w:t>
      </w:r>
    </w:p>
    <w:p>
      <w:pPr>
        <w:pStyle w:val="ArticleScripture"/>
        <w:jc w:val="left"/>
      </w:pPr>
      <w:r>
        <w:rPr>
          <w:rFonts w:ascii="Times New Roman" w:hAnsi="Times New Roman" w:eastAsia="Times New Roman" w:cs="Times New Roman"/>
        </w:rPr>
        <w:t>“Mamosteyê asmanî pirsî: ‘Çi xapandinek bi hêztir dikare hiş bixapîne ji wê xweşikandina ku hûn li ser bingehê rast ava dikin û ku Xwedê karên we qebûl dike, dema ku di rastiyê de hûn gelek tiştan li gorî siyaseta cîhanê pêk tînin û li dijî Yehowa guneh dikin? Ax, ew xapandinek mezin e, xapandinek balkêş e, ya ku hişan dide destxistin, dema ku mirovên ku carekê rastî nas kirine, şiklê xwedaparêziyê bi ruh û hêza wê şaş dibînin; dema ku wan wisa dibêje ku ew dewlemend in û bi mal û milk zêde bûne û hewcedariyê bi tiştekê nîne, lê di rastiyê de ew bi her tiştî hewce ne.’” Testimonies, volume 8, 249, 250.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Kitabu cha Danieli - Nambari Themanini na Tano</dc:title>
  <dc:subject>تفسيرێن رێبازا پێشبینییە: پەیوەندییە ئیلاهییە یا نێوان نیشانە مەزنەکانی مێژوویی</dc:subject>
  <dc:creator>Jeff Pippenger</dc:creator>
  <cp:keywords/>
  <dc:description>Generated by ArticleDigger from daniel\85_daniel.json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