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Читап Даниил — Токсан Бешинчи</w:t>
      </w:r>
    </w:p>
    <w:p>
      <w:pPr>
        <w:pStyle w:val="ArticleSubtitle"/>
        <w:jc w:val="left"/>
      </w:pPr>
      <w:r>
        <w:rPr>
          <w:rFonts w:ascii="Arial" w:hAnsi="Arial" w:eastAsia="Arial" w:cs="Arial"/>
        </w:rPr>
        <w:t>Kufunua Umuhimu wa Kinabii wa Ujumbe wa Malaika wa Pili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Katika historia ya mwendo wa malaika wa kwanza na wa tatu pia, ujumbe huo waweza kufupishwa kwa ujumbe wa malaika wa pili.</w:t>
      </w:r>
    </w:p>
    <w:p>
      <w:pPr>
        <w:pStyle w:val="ArticleScripture"/>
        <w:jc w:val="left"/>
      </w:pPr>
      <w:r>
        <w:rPr>
          <w:rFonts w:ascii="Times New Roman" w:hAnsi="Times New Roman" w:eastAsia="Times New Roman" w:cs="Times New Roman"/>
        </w:rPr>
        <w:t>Wasekela malaika wangi, akasema, Umeanguka, umeanguka Babeli, mji ule mkuu, kwa maana umewanywesha mataifa yote divai ya ghadhabu ya uasherati wake. Ufunuo 14:8.</w:t>
      </w:r>
    </w:p>
    <w:p>
      <w:pPr>
        <w:pStyle w:val="ArticleBody"/>
        <w:jc w:val="left"/>
      </w:pPr>
      <w:r>
        <w:rPr>
          <w:rFonts w:ascii="Times New Roman" w:hAnsi="Times New Roman" w:eastAsia="Times New Roman" w:cs="Times New Roman"/>
        </w:rPr>
        <w:t>Malaika wa pili anatambulisha matumizi ya unabii ya namna tatu, kwa wale wanaotaka kuona. Malaika wa pili anawasilisha ujumbe wa kinabii, na ujumbe huo ni kwamba Babeli imeanguka mara mbili. Anaitambulisha Babeli kuwa ni “mji ule mkuu” ambao unatambulishwa katika sura ya kumi na saba na ya kumi na nane kuwa ni Babeli ya Kisasa. Babeli ya Kisasa imeanguka mara mbili, na kuanguka kwake kulisababishwa kwa sababu aliwafanya mataifa yote “kunywa mvinyo wa ghadhabu ya uasherati wake.” Uasherati wake ulitendeka pamoja na wafalme wa dunia. Uhusiano huo ulimwezesha kutumia nguvu za wafalme ambao alifanya nao uasherati ili kutekeleza “ghadhabu” yake, ambayo ni mateso anayowaletea watu wa Mungu waaminifu.</w:t>
      </w:r>
    </w:p>
    <w:p>
      <w:pPr>
        <w:pStyle w:val="ArticleBody"/>
        <w:jc w:val="left"/>
      </w:pPr>
      <w:r>
        <w:rPr>
          <w:rFonts w:ascii="Times New Roman" w:hAnsi="Times New Roman" w:eastAsia="Times New Roman" w:cs="Times New Roman"/>
        </w:rPr>
        <w:t>Divai ni fundisho, na fundisho ambalo yeye huongoza mataifa yote kulinywa ni fundisho la uongo lidai kwamba kuabudu jua kutazaa amani. Mataifa yote huikubali “alama” ya mamlaka yake, ambayo ni kuabudu jua, kama inavyowakilishwa na ibada ya Jumapili. Kukubaliwa na mataifa yote kwa “alama” hiyo kunaletwa kwa uwezo wa Marekani, lakini hufanywa hivyo katika wakati wa vita vinavyozidi kuongezeka vinavyoletwa juu ya sayari dunia na Ole ya tatu ya Uislamu. Mataifa huikubali “divai” ya ghadhabu yake, kwa msingi wa ahadi ya “amani na usalama.”</w:t>
      </w:r>
    </w:p>
    <w:p>
      <w:pPr>
        <w:pStyle w:val="ArticleScripture"/>
        <w:jc w:val="left"/>
      </w:pPr>
      <w:r>
        <w:rPr>
          <w:rFonts w:ascii="Times New Roman" w:hAnsi="Times New Roman" w:eastAsia="Times New Roman" w:cs="Times New Roman"/>
        </w:rPr>
        <w:t>“Nilisema sasa neno kwamba nimetangaza ya kuwa New York itafagiliwa mbali na wimbi kubwa la bahari? Jambo hili sikuwahi kulisema. Nimesema kwamba, nilipotazama majengo makubwa yakijengwa huko, ghorofa juu ya ghorofa, ‘Ni matukio ya kutisha jinsi gani yatakayotokea wakati Bwana atakapoondoka mahali pake ili kuitikisa dunia kwa nguvu kuu! Ndipo maneno ya Ufunuo 18:1–3 yatatimizwa.’ Sura ya kumi na nane yote ya Ufunuo ni onyo la yale yanayokuja juu ya dunia. Lakini sina nuru mahsusi kuhusu yale yanayokuja juu ya New York, ila tu kwamba najua ya kuwa siku moja majengo makubwa huko yataangushwa kwa kugeuzwa na kupinduliwa kwa uweza wa Mungu. Kwa nuru niliyopewa, najua kwamba uharibifu umo ulimwenguni. Neno moja kutoka kwa Bwana, mguso mmoja wa uweza wake mkuu, nayo miundo hii mikubwa itaanguka. Matukio yatatokea ambayo hatuwezi kufikiria jinsi yatakavyokuwa ya kutisha.” Review and Herald, July 5, 1906.</w:t>
      </w:r>
    </w:p>
    <w:p>
      <w:pPr>
        <w:pStyle w:val="ArticleBody"/>
        <w:jc w:val="left"/>
      </w:pPr>
      <w:r>
        <w:rPr>
          <w:rFonts w:ascii="Times New Roman" w:hAnsi="Times New Roman" w:eastAsia="Times New Roman" w:cs="Times New Roman"/>
        </w:rPr>
        <w:t>Peyama meleka ya duyemîn di 11ê Îlona 2001an de dîsa hate dubarekirin, dema ku avahiyên mezin ên Bajarê New Yorkê bi destdanek ji destê Xwedê hatin xwarê avêtin.</w:t>
      </w:r>
    </w:p>
    <w:p>
      <w:pPr>
        <w:pStyle w:val="ArticleScripture"/>
        <w:jc w:val="left"/>
      </w:pPr>
      <w:r>
        <w:rPr>
          <w:rFonts w:ascii="Times New Roman" w:hAnsi="Times New Roman" w:eastAsia="Times New Roman" w:cs="Times New Roman"/>
        </w:rPr>
        <w:t>Mprofeta ati, “Namwene malaika gingi geesika kuryooka iguruuni, gakagirira obushobooro bungi; kandi ensi ekamurikirwa n’ekitiinisa kye. Kandi akarira n’eddoboozi rikuru n’amaani, ati, Babulooni omukuru agwire, agwire, kandi afuukire obutuurwamu bwa badayimoni” (Okushuuruurirwa 18:1, 2). Buno ni bwo butumwa bumwe obwahairwe malaika owakabiri. Babulooni agwire, “kubanga akanywa amahanga goona ku mwenge gw’obusungu bw’obwenzi bwe” (Okushuuruurirwa 14:8). Oyo mwenge ni ki?—Enyegyesa ze ez’ebishuba. Ahairye ensi sabbato ey’ebishuba mu mwanya gwa Sabbato y’ekiragiro eky’okuna, kandi agarukirizemu ekishuba Saataani kye yabanje kugambira Kaawa omuri Edeni—obutafa bw’obuhangwa bwa mwoyo. Enshobi nyingi ez’omu kika kimwe azisaasaanye hare na hare, “ng’abegyesa enyegyesa eziri ebiragiro by’abantu” (Matayo 15:9).</w:t>
      </w:r>
    </w:p>
    <w:p>
      <w:pPr>
        <w:pStyle w:val="ArticleScripture"/>
        <w:jc w:val="left"/>
      </w:pPr>
      <w:r>
        <w:rPr>
          <w:rFonts w:ascii="Times New Roman" w:hAnsi="Times New Roman" w:eastAsia="Times New Roman" w:cs="Times New Roman"/>
        </w:rPr>
        <w:t>“Yesu alipoanza huduma Yake ya hadhara, aliisafisha Hekalu na kulitakasa dhidi ya unajisi wake wa kufuru. Miongoni mwa matendo ya mwisho ya huduma Yake kulikuwa na utakaso wa pili wa Hekalu. Vivyo hivyo, katika kazi ya mwisho ya kuionya dunia, miito miwili iliyo tofauti hutolewa kwa makanisa. Ujumbe wa malaika wa pili ni, ‘Umeanguka, umeanguka Babeli, mji ule mkuu; kwa maana kwa mvinyo wa ghadhabu ya uasherati wake amewanywesha mataifa yote’ (Ufunuo 14:8). Nayo katika kilio kikuu cha ujumbe wa malaika wa tatu sauti husikika kutoka mbinguni ikisema, ‘Tokeni kwake, enyi watu wangu, msishiriki dhambi zake, wala msipokee mapigo yake. Kwa maana dhambi zake zimefika hata mbinguni, naye Mungu amekumbuka maovu yake’ (Ufunuo 18:4, 5).” Selected Messages, book 2, 118.</w:t>
      </w:r>
    </w:p>
    <w:p>
      <w:pPr>
        <w:pStyle w:val="ArticleBody"/>
        <w:jc w:val="left"/>
      </w:pPr>
      <w:r>
        <w:rPr>
          <w:rFonts w:ascii="Times New Roman" w:hAnsi="Times New Roman" w:eastAsia="Times New Roman" w:cs="Times New Roman"/>
        </w:rPr>
        <w:t>Mukhati ka mwedi wa ituku lya 11, 2001, ni Ngano ya Sande i kwisa upesi mu United States, mavhesi matatu ma kwanza ma Ufunuo kuminane na nane gatimizwa; maana ni pa Ngano ya Sande ndiko kuanza mwito wa kutoka Babeli.</w:t>
      </w:r>
    </w:p>
    <w:p>
      <w:pPr>
        <w:pStyle w:val="ArticleScripture"/>
        <w:jc w:val="left"/>
      </w:pPr>
      <w:r>
        <w:rPr>
          <w:rFonts w:ascii="Times New Roman" w:hAnsi="Times New Roman" w:eastAsia="Times New Roman" w:cs="Times New Roman"/>
        </w:rPr>
        <w:t>“Ufunuo 18 unaelekeza kwenye wakati ambapo, kwa sababu ya kuukataa onyo lile la namna tatu la Ufunuo 14:6–12, kanisa litakuwa limefikia kikamilifu hali ile iliyotabiriwa na malaika wa pili, na watu wa Mungu ambao bado wako Babeli wataitwa wajitenge na ushirika wake. Ujumbe huu ndio wa mwisho kabisa utakaowahi kutolewa kwa ulimwengu; nao utatimiza kazi yake. Wakati wale ambao ‘hawakuiamini kweli, bali walijifurahisha katika udhalimu’ (2 Wathesalonike 2:12), watakapoachwa waupokee upotovu wenye nguvu na kuamini uongo, ndipo nuru ya kweli itawaangazia wote ambao mioyo yao iko wazi kuipokea, na watoto wote wa Bwana waliobaki Babeli wataisikia sauti ile: ‘Tokeni kwake, enyi watu wangu’ (Ufunuo 18:4).” Pambano Kuu, 389, 390.</w:t>
      </w:r>
    </w:p>
    <w:p>
      <w:pPr>
        <w:pStyle w:val="ArticleBody"/>
        <w:jc w:val="left"/>
      </w:pPr>
      <w:r>
        <w:rPr>
          <w:rFonts w:ascii="Times New Roman" w:hAnsi="Times New Roman" w:eastAsia="Times New Roman" w:cs="Times New Roman"/>
        </w:rPr>
        <w:t>لە کاتی یاسای یەکشەممەی نزیک‌هاتوو، گەلی پەیمانی پێشووتر دڵفریویەکی بەهێز وەردەگرن. لە 11ی سێپتەمبەری 2001ەوە، هەتا ئەو کاتەی دڵفریویە بەهێزەکە لە یاسای یەکشەممەدا دەڕژێندرێت، پەیامی فرشتەی دووەم دووبارە دەکرێتەوە، و ڕەتکردنەوەکە نوێنەرایەتی ڕەتکردنەوەی «ئاگادارکردنەوە سێ‌لایەنەکەی مکاشفەی چواردە، ئایەتەکانی شەشەوە هەتا دوازدە» دەکات. لەم مانایەدا، سێ فرشتەکە بە پەیامی فرشتەی دووەم نوێنەرایەتی دەکرێن. پەیامی فرشتەی دووەم ئەوەیە: بابڵ کەوتووە، کەوتووە، و پەیامی فرشتەی دووەم لە نێوان پەیامی یەکەم و سێیەمدا دانراوە.</w:t>
      </w:r>
    </w:p>
    <w:p>
      <w:pPr>
        <w:pStyle w:val="ArticleBody"/>
        <w:jc w:val="left"/>
      </w:pPr>
      <w:r>
        <w:rPr>
          <w:rFonts w:ascii="Times New Roman" w:hAnsi="Times New Roman" w:eastAsia="Times New Roman" w:cs="Times New Roman"/>
        </w:rPr>
        <w:t>ئېھيا كىتابىنىڭ ئون سەككىزىنچى بابىدىكى بىرىنچى ئاۋازنىڭ جاكارلىشى ئىككىنچى پەرىشتىنىڭ خەۋىرىنىڭ تەكرارىدۇر، بىراق ئۇ ئېھيا 14-بابتىكى ئۈچ پەرىشتىنىڭ ھەممىسىنى رەت قىلىشنى ئىپادىلەيدۇ. ئىككىنچى پەرىشتىنىڭ خەۋىرى بۇ ئۈچ خەۋەرنىڭ ھەممىسىگە ۋاكالەت قىلىدۇ، ۋە ئۇ ئالفا بىلەن ئومېگانىڭ بەلگىسىنى ئۆزىدە ساقلايدۇ، چۈنكى ئۇ بىرىنچى پەرىشتىنىڭ ھەرىكىتى تارىخىدا جاكارلانغان ئىدى، ئاندىن ئۈچۈنچى پەرىشتىنىڭ ھەرىكىتىدە يەنە جاكارلىنىدۇ. بۇ خەۋەر بابىلنىڭ ئىككى قېتىم يىقىلغانلىقىنى كۆرسىتىپ بېرىدۇ، ۋە بۇ پەيغەمبەرلىك مەنىسىدە ئۇ «پەيغەمبەرلىكنىڭ ئۈچ قاتلاملىق قوللىنىلىشى»نى كۆرسەتمەكتە.</w:t>
      </w:r>
    </w:p>
    <w:p>
      <w:pPr>
        <w:pStyle w:val="ArticleBody"/>
        <w:jc w:val="left"/>
      </w:pPr>
      <w:r>
        <w:rPr>
          <w:rFonts w:ascii="Times New Roman" w:hAnsi="Times New Roman" w:eastAsia="Times New Roman" w:cs="Times New Roman"/>
        </w:rPr>
        <w:t>دوو جارە یەکەمەکانی کە بابڵۆن کەوت، وەک لە بابێل و بابڵۆن دا نوێنەرایەتی دەکرێت، کەوتنی کۆتاییی بابڵۆنی مۆدێرن پێشاندەدات. ڕاگەیاندنی دووجارەی کەوتنی بابڵۆن لەسەرەتای و کۆتاییی پەیامی سێ فریشتەدا دەستپێدەکات و کۆتایی دێت. پێکهاتەی سێ فریشتە واژۆی ئەلفا و ئۆمێگای هەیە، چونکە پەیامی یەکەم بە «ئینجیلی هەتاهەتایی» ناسێنراوە، کە بە پێی پێناسە واتە ئینجیلی ئەزەلی، یان هەمان پەیامی ئینجیل بۆ هەموو سەردەمێک. پەیامی فریشتەی سێیەم ئەو پەیامەی ئینجیلە کە ئاگادار دەکاتەوە لە وەرگرتنی نیشانی ئاژەڵەکە، بۆیە پەیامی یەکەم و پەیامی سێیەم، کە پەیامی یەکەم و کۆتاییین، هەمان پەیامن، چونکە هەردووکیان ئینجیلن.</w:t>
      </w:r>
    </w:p>
    <w:p>
      <w:pPr>
        <w:pStyle w:val="ArticleBody"/>
        <w:jc w:val="left"/>
      </w:pPr>
      <w:r>
        <w:rPr>
          <w:rFonts w:ascii="Times New Roman" w:hAnsi="Times New Roman" w:eastAsia="Times New Roman" w:cs="Times New Roman"/>
        </w:rPr>
        <w:t>Alpha na Omega atire umukono We w’“Ukuri” kuri za butumwa eshatu, kuko ijambo ry’Igiheburayo risobanurwa ngo “ukuri” ryaremwe n’Umuhanga utangaje mu ndimi arihuriza hamwe inyuguti ya mbere, iya cumi na gatatu, n’iya nyuma z’inyuguti z’Igiheburayo. “Cumi na gatatu,” nk’ikimenyetso, ihagarariye kwigomeka, kandi ni mu butumwa bwa kabiri aho kwigomeka kwa Babuloni, nk’uko kugaragazwa n’inyigisho zabwo z’ibinyoma n’ubusambanyi bwabwo, kugaragazwa. Nk’uko byamaze kugaragazwa, ubutumwa bwa kabiri na bwo burimo umukono wa Alpha na Omega, kuko ubutumwa bwatangajwe mu mateka y’Abamilerite kugira ngo butangaze ugufungurwa kw’urubanza, busubirwamo mu murimo w’umumarayika wa gatatu kugira ngo bugaragaze isoza ry’urubanza.</w:t>
      </w:r>
    </w:p>
    <w:p>
      <w:pPr>
        <w:pStyle w:val="ArticleBody"/>
        <w:jc w:val="left"/>
      </w:pPr>
      <w:r>
        <w:rPr>
          <w:rFonts w:ascii="Times New Roman" w:hAnsi="Times New Roman" w:eastAsia="Times New Roman" w:cs="Times New Roman"/>
        </w:rPr>
        <w:t>Kukwama kwa Babeli katika Mwanzo sura ya kumi na moja ni rejeo la kwanza la kuanguka kwa Babeli, na ushuhuda wa uasi wa jeuri wa Nimrodi una alama bainifu ya ujumbe wa malaika wa kwanza. Kama ilivyoonyeshwa katika makala zilizotangulia, jumbe zote tatu za malaika watatu pia zinapatikana ndani ya malaika wa kwanza. Katika ujumbe wa malaika wa kwanza, kauli, “mcheni Mungu,” inawakilisha ujumbe wa kwanza, na kauli, “mtukuzeni,” inawakilisha ujumbe wa malaika wa pili. Ujumbe wa tatu unapatikana katika wa kwanza, pale unapoitangaza kwamba “saa ya hukumu yake imekuja.”</w:t>
      </w:r>
    </w:p>
    <w:p>
      <w:pPr>
        <w:pStyle w:val="ArticleBody"/>
        <w:jc w:val="left"/>
      </w:pPr>
      <w:r>
        <w:rPr>
          <w:rFonts w:ascii="Malgun Gothic" w:hAnsi="Malgun Gothic" w:eastAsia="Malgun Gothic" w:cs="Malgun Gothic"/>
        </w:rPr>
        <w:t>나므롯의</w:t>
      </w:r>
      <w:r>
        <w:rPr>
          <w:rFonts w:ascii="Times New Roman" w:hAnsi="Times New Roman" w:eastAsia="Times New Roman" w:cs="Times New Roman"/>
        </w:rPr>
        <w:t xml:space="preserve"> </w:t>
      </w:r>
      <w:r>
        <w:rPr>
          <w:rFonts w:ascii="Malgun Gothic" w:hAnsi="Malgun Gothic" w:eastAsia="Malgun Gothic" w:cs="Malgun Gothic"/>
        </w:rPr>
        <w:t>몰락</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몰락</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단계</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확인된다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가자</w:t>
      </w:r>
      <w:r>
        <w:rPr>
          <w:rFonts w:ascii="Times New Roman" w:hAnsi="Times New Roman" w:eastAsia="Times New Roman" w:cs="Times New Roman"/>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표현으로</w:t>
      </w:r>
      <w:r>
        <w:rPr>
          <w:rFonts w:ascii="Times New Roman" w:hAnsi="Times New Roman" w:eastAsia="Times New Roman" w:cs="Times New Roman"/>
        </w:rPr>
        <w:t xml:space="preserve"> </w:t>
      </w:r>
      <w:r>
        <w:rPr>
          <w:rFonts w:ascii="Malgun Gothic" w:hAnsi="Malgun Gothic" w:eastAsia="Malgun Gothic" w:cs="Malgun Gothic"/>
        </w:rPr>
        <w:t>나타난다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Dɔnyɛŋ kɛŋa nyi yila doŋ kelen, ni kuma fana kelen. A kɛra, ka tɛgɛ ka bɔ kɔ-fɛ, u ye fanda dɔ sɔrɔ Sinari jamana kɔnɔ; u sigira yen. U ko ɲɔgɔn ye: Aw na, an ye bɔlɔkuru dilan ka a bisi kosɛbɛ. U tɛra bɔlɔkuru kɛ gɔrɔ ye, ka bɔgɔji kɛ mɔtari ye. U ko: Aw na, an ye dugu dɔ ni minara dɔ ban, o kun na se sankolo ma; an ka tɔgɔ dɔ fana kɛ, walasa an kana yayaraya ka bɔ dɔnyɛ bɛɛ kɛnɛ kan. Matigi ye jigin ka dugu ni minara lajɛ, mɔgɔ dɛnmisɛnw tun bɛ min bɔ. Matigi ko: Aw ye a lajɛ, jama ni kelen le ye, u bɛɛ fana bɛ yila doŋ kelen ye; nin de u daminɛna kɛ la; sisan, foyi tɛna u bali, min bɛɛ u hakilila ka kɛ. Aw na, an ye jigin ka u yila ɲagami yen, walasa u kana ɲɔgɔn kuma faamu. O la, Matigi ye u yayaraya ka bɔ yen ka taa dɔnyɛ bɛɛ kɛnɛ kan; u ye dugu bɔli to yen. O de kosɔn a tɔgɔ bɛ wele Babeli; sababu Matigi ye dɔnyɛ bɛɛ yila ɲagami yen, ka u yayaraya ka bɔ yen ka taa dɔnyɛ bɛɛ kɛnɛ kan. Jenɛsi 11:1–9.</w:t>
      </w:r>
    </w:p>
    <w:p>
      <w:pPr>
        <w:pStyle w:val="ArticleBody"/>
        <w:jc w:val="left"/>
      </w:pPr>
      <w:r>
        <w:rPr>
          <w:rFonts w:ascii="Times New Roman" w:hAnsi="Times New Roman" w:eastAsia="Times New Roman" w:cs="Times New Roman"/>
        </w:rPr>
        <w:t>Babiloni ya kwanza kuanguka, ikiwakilishwa kama Babeli, inaonyeshwa katika usemi “njooni,” mara tatu. Malaika watatu wote wanawakilishwa katika malaika wa kwanza. Danieli sura ya kwanza pia inawakilisha ujumbe wa malaika wa kwanza, na kama ilivyotambuliwa hapo awali katika makala hizi, mchakato wa majaribu wa hatua tatu wa injili ya milele unapatikana katika hatua ya kwanza, wakati Danieli alikataa kula chakula cha Babeli, na badala yake akachagua kumtukuza Mungu. Jaribu lake la kwanza lilikuwa jaribu la malaika wa kwanza aliyeshuka katika historia ya Wamilleri tarehe 11 Agosti, 1840 akiwa na kijitabu kidogo, ambacho Yohana aliamriwa kukila.</w:t>
      </w:r>
    </w:p>
    <w:p>
      <w:pPr>
        <w:pStyle w:val="ArticleBody"/>
        <w:jc w:val="left"/>
      </w:pPr>
      <w:r>
        <w:rPr>
          <w:rFonts w:ascii="Times New Roman" w:hAnsi="Times New Roman" w:eastAsia="Times New Roman" w:cs="Times New Roman"/>
        </w:rPr>
        <w:t>Wî hingê ceribandinek dîtbarî ya deh rojan hat dayîn, ku cihêbûn di navbera wan ên ku xwarina Babîlonê dixwarin û wan ên ku, wek Daniel, pûls hilbijartin bixwin de nîşan da. Ceribandina duyemîn du çîn derxist holê, her wek ku hatina milyaketa duyemîn di sala 1844-an de kir. Piştî wê ceribandina duyemîn, ceribandina di dawiya sê salan de hat, li wir Nebukadnezar dadweriya xwe eşkere kir, wekî ku bi hatina milyaketa sêyemîn di 22ê Cotmeha 1844-an de tê temsîl kirin.</w:t>
      </w:r>
    </w:p>
    <w:p>
      <w:pPr>
        <w:pStyle w:val="ArticleBody"/>
        <w:jc w:val="left"/>
      </w:pPr>
      <w:r>
        <w:rPr>
          <w:rFonts w:ascii="Times New Roman" w:hAnsi="Times New Roman" w:eastAsia="Times New Roman" w:cs="Times New Roman"/>
        </w:rPr>
        <w:t>Үерийн дараа Ноад тахилын ширээнүүдийг босгох нь тушаагдсан бөгөөд тийн үйлдэхдээ хэрэглэсэн чулуугаа огтлох ч үгүй, засах ч үгүй байх ёстой байсан, мөн тахилын ширээндээ шавар зуурмаг хэрэглэх ёсгүй байв. Тэрслэгч Нимрод тоосго ба шавар зуурмаг хэрэглэн, дэлхийг дахин хүн амаар дүүргэх хүмүүст хэрэглэхээр заагдсан гэрээт харилцааны тахилын ширээг хуурамчаар дуурайсан юм. Нимродын гэрчлэл дэх эхний “явцгаая” нь эхний мэдээнд тэрслэн байгуулсан “үхлийн гэрээ”-г төлөөлдөг. Хоёр дахь “явцгаая” нь нэгэн цамхаг (Сүм) болон нэгэн хот (Төр)-ыг байгуулахыг төлөөлдөг. Нимродын гэрчлэл дэх хоёр дахь “явцгаая” нь Сүм ба Төрийн нэгдэл байсан бөгөөд энэ нь хоёр дахь тэнгэрэлчийн мэдээний садарлал мөн. Гурав дахь “явцгаая” нь хүмүүсийг тараан сарниулж, хэлийг нь будлиулах шүүлтийг төлөөлсөн.</w:t>
      </w:r>
    </w:p>
    <w:p>
      <w:pPr>
        <w:pStyle w:val="ArticleBody"/>
        <w:jc w:val="left"/>
      </w:pPr>
      <w:r>
        <w:rPr>
          <w:rFonts w:ascii="Times New Roman" w:hAnsi="Times New Roman" w:eastAsia="Times New Roman" w:cs="Times New Roman"/>
        </w:rPr>
        <w:t>Ukugwa kwa mbere kwa Babuloni kugereranya ubutumwa bw’umumarayika wa mbere, kandi ukugwa kwa kabiri kwa Babuloni, mu kwigaragaza kwabwo kubiri gushinga ingingo zigize ukugwa kwa Babuloni ya none, kugereranya ubutumwa bw’umumarayika wa kabiri. Ni ko biri, kuko ukugwa kwa Babuloni nk’uko kwanditswe mu gitabo cya Daniyeli kugereranya intangiriro n’iherezo, nk’uko n’ubutumwa bw’umumarayika wa kabiri butangazwa mu ntangiriro no mu iherezo ry’Abadiventisiti. Sister White yavuze mu buryo bwihariye ko urubanza rwazanywe kuri Belushazari rwari rwaragereranyijwe n’urubanza rwazanywe kuri Nebukadinezari.</w:t>
      </w:r>
    </w:p>
    <w:p>
      <w:pPr>
        <w:pStyle w:val="ArticleScripture"/>
        <w:jc w:val="left"/>
      </w:pPr>
      <w:r>
        <w:rPr>
          <w:rFonts w:ascii="Times New Roman" w:hAnsi="Times New Roman" w:eastAsia="Times New Roman" w:cs="Times New Roman"/>
        </w:rPr>
        <w:t>“Babiloniya mutwa wa kuhumba, bu mbi mu kifwanikisu ku wa ntete, mulumendo wa Mulesa, akamwila musango wa Mulondi wa bulesa, ati: ‘We mfumu,... kuli we ni mwaambwa; Bufumu bwafumamo kuli we.’ Danieli 4:31.” Bapolofeta na Bamfumu, 533.</w:t>
      </w:r>
    </w:p>
    <w:p>
      <w:pPr>
        <w:pStyle w:val="ArticleBody"/>
        <w:jc w:val="left"/>
      </w:pPr>
      <w:r>
        <w:rPr>
          <w:rFonts w:ascii="Times New Roman" w:hAnsi="Times New Roman" w:eastAsia="Times New Roman" w:cs="Times New Roman"/>
        </w:rPr>
        <w:t>Babulonia imeanguka mara ya pili ikiwa na muhuri wa Alfa na Omega, kama ilivyo pia kwa ujumbe wa malaika wa pili. Muhuri huo unaonyeshwa kwa kuanguka kwa wafalme wa kwanza na wa mwisho wa Babulonia. Hukumu na kuanguka kwa Nebukadneza kunawakilishwa kama “nyakati saba,” ambako ni rejea kwa “nyakati saba” za Mambo ya Walawi ishirini na sita, na “kutawanyika” katika hukumu na kuanguka kwa Nimrodi pia ni rejea kwa “nyakati saba” za Mambo ya Walawi ishirini na sita. Hukumu na kuanguka kwa Belshaza kunawakilishwa na zile herufi za moto ambazo jumla yake ni elfu mbili mia tano na ishirini, pia zikibainisha rejea kwa “nyakati saba” za Mambo ya Walawi ishirini na sita.</w:t>
      </w:r>
    </w:p>
    <w:p>
      <w:pPr>
        <w:pStyle w:val="ArticleBody"/>
        <w:jc w:val="left"/>
      </w:pPr>
      <w:r>
        <w:rPr>
          <w:rFonts w:ascii="Times New Roman" w:hAnsi="Times New Roman" w:eastAsia="Times New Roman" w:cs="Times New Roman"/>
        </w:rPr>
        <w:t>"Unabii unaotumika mara tatu" huwekwa imara na mashahidi wawili wa kwanza wanaotambua na kuweka wazi sifa za utimilifu wa tatu na wa mwisho. Kwa kuanguka kule kutatu kwa Babeli, ujumbe wenyewe unaotambua kuanguka kwa Babeli, pia hutambua kanuni ambayo matumizi hayo ya unabii mara tatu yamejengwa juu yake. Kuanguka kwa kwanza na kwa pili kwa Babeli hutambua sifa za kiunabii za kuanguka kwa tatu na kwa mwisho.</w:t>
      </w:r>
    </w:p>
    <w:p>
      <w:pPr>
        <w:pStyle w:val="ArticleBody"/>
        <w:jc w:val="left"/>
      </w:pPr>
      <w:r>
        <w:rPr>
          <w:rFonts w:ascii="Times New Roman" w:hAnsi="Times New Roman" w:eastAsia="Times New Roman" w:cs="Times New Roman"/>
        </w:rPr>
        <w:t>Mu vya mateka y’Abamileri, amateka ya Future for America arasubirwamwo ku bintu vyose ata na kimwe gisigaye. Mu mateka y’Abamileri, urutonde rw’amategeko William Miller yamenyereye kandi akoresha mu gushinga urwego rw’ukuri yakoresheje mu gutanga ubutumwa bw’umumarayika wa mbere, rwari ikimenyetso c’inzira muri ayo mateka. “Ishirwa mu ngiro ry’ubuhanuzi incuro zitatu” ni rimwe mu mategeko yakusanyijwe muri iyi misi y’iherezo kugira ngo rishinge urwego rw’ukuri muri rwo ubutumwa bw’umumarayika wa gatatu bumenyekaniramo.</w:t>
      </w:r>
    </w:p>
    <w:p>
      <w:pPr>
        <w:pStyle w:val="ArticleBody"/>
        <w:jc w:val="left"/>
      </w:pP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ਪ੍ਰਗਟੀਆਂ</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ਪ੍ਰਗਟੀਆਂ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ਮਿਲਾਕੇ</w:t>
      </w:r>
      <w:r>
        <w:rPr>
          <w:rFonts w:ascii="Times New Roman" w:hAnsi="Times New Roman" w:eastAsia="Times New Roman" w:cs="Times New Roman"/>
        </w:rPr>
        <w:t xml:space="preserve">, </w:t>
      </w:r>
      <w:r>
        <w:rPr>
          <w:rFonts w:ascii="Nirmala UI" w:hAnsi="Nirmala UI" w:eastAsia="Nirmala UI" w:cs="Nirmala UI"/>
        </w:rPr>
        <w:t>ਆਪਸ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ਘਣੀ</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ਭੇਦ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ਵਿਭਚਾਰ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ਤਦਾਪਿ</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ਯਜ਼ੇਬਲ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ਅਹਾਬ</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ਸਵਾਰ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Tukendeleza funzo hili katika makala inayofuata.</w:t>
      </w:r>
    </w:p>
    <w:p>
      <w:pPr>
        <w:pStyle w:val="ArticleScripture"/>
        <w:jc w:val="left"/>
      </w:pPr>
      <w:r>
        <w:rPr>
          <w:rFonts w:ascii="Times New Roman" w:hAnsi="Times New Roman" w:eastAsia="Times New Roman" w:cs="Times New Roman"/>
        </w:rPr>
        <w:t>“B̌aláá mím kúun yóot yei yatee sháade áwé ḵu.éex̱’, áa yéi áwé x̱at jeewú áwé haa aaníx̱ ḵutx̱ x̱wasikóo ḵúnáx̱ i yéi at shuká. Wé ángel áwé hasdu.óow yané: ‘Wáa sá i yéi x̱wasakóo jee shagóonáaḵw kúnáx̱ aadéi satú? Wáa sá yeedat duwasaakw yádi glory, áa ḵaa yéi adaa sáwé X̱ʼunáx̱ Ḵut haa jeeyís has awusikóo, yéi aa du jeek x̱wasikóo chʼa yeisú wooshdáx̱ sáwé du jeeyís atx̱ ḵoowú? Tlákw yéi áwé, i yéi x̱wasatú jeedáx̱ i x̱ʼéiwu sáwé i x̱ʼéixʼ. Yan gwál, yan gwál, yan gwál. I yéi x̱wasatú áwé hél yéi i jeeyís g̱unéi x̱ʼéiwu x̱ʼayáx̱ch i tul.áa yéi at yatee, áyá Yeeshú aaní káa yís, sháade x̱wasiteen, yeisú x̱ʼéix̱ aadéi yeesh, aadáx̱ tlél x̱ʼáa at ḵáa has atx̱ yéi x̱wsiteen haa aaní, áa du x̱ʼéix̱ hasduyax̱áa. Aan át wududliyéix̱ X̱ʼunáx̱ Ḵut. Daa sáwé i jeedáx̱ át x̱ʼéix̱ dú x̱̱éitlʼi shukáx̱—i ee, i du jee yáx̱ át, yeisú daa sáwé—x̱ʼéix̱ x̱ooni yéi x̱wasiteen yeedat sacrifice. Aan i jeeyís glory yéi x̱wasatú jeedáx̱, aan át wududliyéix̱ x̱ʼéix̱. Yeedat i jeeyís treasure x̱wasiteen yá andat, yáatx̱ tlél du jee aa tlél ḵaa at dux̱áan áwé x̱wasaweix̱, tlél aa rust has adakée. Yáakʼw yeisú i yéi x̱wasatú Christ du jeek x̱wasikóo has aawateenx̱ yeisú yá áa yéi x̱wasatú shuká du jee wooshjéex̱ du gloryx̱ x̱wasiteen.’”</w:t>
      </w:r>
    </w:p>
    <w:p>
      <w:pPr>
        <w:pStyle w:val="ArticleScripture"/>
        <w:jc w:val="left"/>
      </w:pPr>
      <w:r>
        <w:rPr>
          <w:rFonts w:ascii="Times New Roman" w:hAnsi="Times New Roman" w:eastAsia="Times New Roman" w:cs="Times New Roman"/>
        </w:rPr>
        <w:t>“Mbingu itakuwa ya gharama ndogo vya kutosha, ikiwa tutaipata kwa njia ya mateso. Imetupasa kujinyima nafsi katika njia yote, kuifia nafsi kila siku, kumwacha Yesu peke yake aonekane, na kuutazama utukufu Wake daima. Nikaona kwamba wale ambao hivi karibuni wameikumbatia kweli wangelazimika kujua maana ya kuteswa kwa ajili ya Kristo, ya kwamba wangekuwa na majaribu ya kupita ndani yake yaliyo makali na yenye kuumiza, ili wapate kutakaswa na kufanywa wanaofaa, kwa njia ya mateso, kuipokea muhuri wa Mungu aliye hai, kupita katika wakati wa taabu, kumwona Mfalme katika uzuri Wake, na kukaa mbele za Mungu na za malaika safi, watakatifu.”</w:t>
      </w:r>
    </w:p>
    <w:p>
      <w:pPr>
        <w:pStyle w:val="ArticleScripture"/>
        <w:jc w:val="left"/>
      </w:pPr>
      <w:r>
        <w:rPr>
          <w:rFonts w:ascii="Times New Roman" w:hAnsi="Times New Roman" w:eastAsia="Times New Roman" w:cs="Times New Roman"/>
        </w:rPr>
        <w:t>“Ndzi loko ndza vona leswi hi faneleke ku va swona leswaku hi ta dya ndzhaka ya ku kwetsima, kutani ndzi tlhela ndzi vona leswaku Yesu a a xaniseke ngopfu ku hi kumela ndzhaka leyi fuweke hakunene, ndzi khongerile leswaku hi nga khuvuriwa hi maxangu ya Kriste, leswaku hi nga tshuki hi tlherela endzhaku loko hi ringiwa, kambe hi ma rhwala hi ku lehisa mbilu ni hi ntsako, hi swi tiva leswi Yesu a xanisekeke swona leswaku hina, hi ku pfumaleka ka Yena ni hi maxangu ya Yena, hi ta endliwa lava fuweke. Ntsumi yi te, ‘Tilandzule; mi fanele ku hatlisa ku famba.’ Van’wana va hina hi vile ni nkarhi wo amukela ntiyiso ni ku ya emahlweni hi goza hi goza, naswona goza rin’wana ni rin’wana leri hi ri tekeke ri hi nyikile matimba yo teka leri landzelaka. Kambe sweswi nkarhi wu kusuhi ngopfu ni ku hela, naswona leswi hina hi swi dyondzeke hi malembe, vona va ta boheka ku swi dyondza hi tin’hweti ti nga ri tingani. Na vona va ta boheka ku tlhela va tshika swo tala leswi va swi dyondzeke, ni ku tlhela va dyondza swo tala nakambe. Lava a va nga ta amukela xikombiso xa xivandzana ni xa xifaniso xa xona loko xileriso xi huma, va fanele ku va ni ku tiyimisela sweswi leswaku va ku, E-e, a hi nge byi xiximi mfumo wa xivandzana.”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Читап Даниил — Токсан Бешинчи</dc:title>
  <dc:subject>Kufunua Umuhimu wa Kinabii wa Ujumbe wa Malaika wa Pili</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