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 na Sita</w:t>
      </w:r>
    </w:p>
    <w:p>
      <w:pPr>
        <w:pStyle w:val="ArticleSubtitle"/>
        <w:jc w:val="left"/>
      </w:pPr>
      <w:r>
        <w:rPr>
          <w:rFonts w:ascii="Arial" w:hAnsi="Arial" w:eastAsia="Arial" w:cs="Arial"/>
        </w:rPr>
        <w:t>Obuko obw’emirundi Esatu obw’Obunnabbi: Okuggulawo Enteekateeka y’Obunnabbi ey’Ebiro eby’Enkomerero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Uhlaka lomyalezo kaWilliam Miller lwesiprofetho lwaluyizikhali ezimbili ezichithayo zobuqaba, ezalandelwa ubupapa; kanti uhlaka lomyalezo wesiprofetho we-Future for America luyizikhali ezintathu ezichithayo zobuqaba, ezalandelwa ubupapa, ezalandelwa ubuProthestani obuhlubukile, kodwa konke kuhamba ngesikhathi sinye ekugcineni. Isihluthulelo esiyinhloko sesiprofetho ekuqondeni kwesiprofetho kukaMiller kwakungukuthi “insuku zonke” encwadini kaDaniyeli yayiyisifanekiselo sobuqaba, ngokuba kwasungula ukuxhumana kwalezi zikhali ezimbili ezichithayo, okwaba uhlaka lokuqonda kwakhe isiprofetho. Isihluthulelo esiyinhloko sesiprofetho ekuqondeni kwesiprofetho kwe-Future for America futhi singukuthi “insuku zonke” encwadini kaDaniyeli iyisifanekiselo sobuqaba, ngokuba ukugcwaliseka komlando kobuqaba kwasungula ukulandelana kwezehlakalo kuDaniyeli isahluko 11 amavesi 40 no-41, okwaba uhlaka lokuqonda kwesiprofetho kwe-Future for America.</w:t>
      </w:r>
    </w:p>
    <w:p>
      <w:pPr>
        <w:pStyle w:val="ArticleBody"/>
        <w:jc w:val="left"/>
      </w:pPr>
      <w:r>
        <w:rPr>
          <w:rFonts w:ascii="Times New Roman" w:hAnsi="Times New Roman" w:eastAsia="Times New Roman" w:cs="Times New Roman"/>
        </w:rPr>
        <w:t>Onger ni mapia teis a man suba, adhartak ng katutuhanan a binuklat idi 1989 iti pannakarbael ti Soviet Union ket sinuppiat babaen kadagiti adu ken nadumaduma a timek. Ti panangsuppiat a naiyeg a maibusor iti katutuhanan ket kanayon a nangpataud iti nalawlawag pay a pannakaawat iti katutuhanan. Kadagidiay immuna a pannakisinnupiat a maibusor iti katutuhanan a masarakan kadagiti kaudi a innem a bersikulo ti Daniel onse, adu a paglintegan ti padto a masarakan iti Biblia ti nabigbig a kas napateg a pammaneknek tapno suportaran ti pannakaadu ti pannakaammo a napasamak idi nabuklat ti libro ti Daniel idi 1989. Iti agdama, ut-utobentayo ti maysa kadagidiay a paglintegan, nga awagantayo iti “maikatlo a pannakaitunos ti padto.”</w:t>
      </w:r>
    </w:p>
    <w:p>
      <w:pPr>
        <w:pStyle w:val="ArticleBody"/>
        <w:jc w:val="left"/>
      </w:pPr>
      <w:r>
        <w:rPr>
          <w:rFonts w:ascii="Times New Roman" w:hAnsi="Times New Roman" w:eastAsia="Times New Roman" w:cs="Times New Roman"/>
        </w:rPr>
        <w:t>Twatandikile kwa kutazama matumizi mawili ya namna ya mara tatu ambayo, katika kiwango kimoja, ni mstari uleule, lakini katika kiwango kingine ni tofauti. Maonyesho mawili ya kwanza ya Rumi (ya kipagani na ya kipapa), yanaanzisha onyesho la tatu la Rumi ya Kisasa. Maonyesho mawili ya kwanza ya Babeli (Babeli na Babeli), yalianzisha onyesho la tatu la Babeli ya Kisasa. Rumi ya Kisasa ndiye mnyama wa Ufunuo kumi na saba ambaye Babeli ya Kisasa humpanda na kumtawala. Wao ni tofauti kama alivyo mchunga-ng’ombe na farasi wake, lakini pia wanafanya uasherati wa kiroho wao kwa wao, hivyo katika kiwango hicho ni mmoja. Kuna matumizi mengine mawili ya unabii ya namna ya mara tatu ambayo yana uhusiano unaofanana.</w:t>
      </w:r>
    </w:p>
    <w:p>
      <w:pPr>
        <w:pStyle w:val="ArticleBody"/>
        <w:jc w:val="left"/>
      </w:pPr>
      <w:r>
        <w:rPr>
          <w:rFonts w:ascii="Times New Roman" w:hAnsi="Times New Roman" w:eastAsia="Times New Roman" w:cs="Times New Roman"/>
        </w:rPr>
        <w:t>Imyigaragazo ibiri bya mbere bya Eliya (Eliya na Yohana Umubatiza) bishyiraho Eliya wa gatatu wo mu minsi ya nyuma. Kandi hamwe n’ibyo, intumwa ebyiri za mbere zitegura inzira y’Umumisiyoneri w’Isezerano (Yohana Umubatiza na William Miller), zishyiraho intumwa itegura inzira y’Umumisiyoneri w’Isezerano mu minsi ya nyuma. Hari ingingo eshatu z’ingenzi zo kumenya muri iyi mirongo ibiri y’ikorwa ry’ubuhanuzi rikoreshwa inshuro eshatu.</w:t>
      </w:r>
    </w:p>
    <w:p>
      <w:pPr>
        <w:pStyle w:val="ArticleBody"/>
        <w:jc w:val="left"/>
      </w:pPr>
      <w:r>
        <w:rPr>
          <w:rFonts w:ascii="Times New Roman" w:hAnsi="Times New Roman" w:eastAsia="Times New Roman" w:cs="Times New Roman"/>
        </w:rPr>
        <w:t>رەگەزێکی یەکەم ئەوەیە کە نوێنەرانی مێژووییی ڕاستەقینەی هەردوو هێڵی کاربەستە سێ‌قاتەکانی پێشبینی، لە بنەڕەتدا هەمان کەسایەتییە مێژوویییانن؛ بەڵام ئامانجیان لە هەردوو وێناندندا بە ئاشکرایی جیاوازن. خاڵی دووەم ئەوەیە کە پێویستە جیاوازیی نێوان ئەو دوو کاربەستە سێ‌قاتەیەی پێشبینی بناسرێت کە بە نزیکی پەیوەست بە یەکترن. ئەو جیاوازییە ئەوەیە کە ئەلیاس نوێنەرایەتیی کاریەکی دەرەکی دەکات لە ڕۆژانی دواییدا، و ئەو پەیامبەرەی ڕێگا ئامادە دەکات بۆ پەیامبەری پەیمان، نوێنەرایەتیی کاریەکی ناوەکی دەکات لە ڕۆژانی دواییدا.</w:t>
      </w:r>
    </w:p>
    <w:p>
      <w:pPr>
        <w:pStyle w:val="ArticleBody"/>
        <w:jc w:val="left"/>
      </w:pPr>
      <w:r>
        <w:rPr>
          <w:rFonts w:ascii="Times New Roman" w:hAnsi="Times New Roman" w:eastAsia="Times New Roman" w:cs="Times New Roman"/>
        </w:rPr>
        <w:t>Ingingo ya gatatu ikwiriye kwitonderwa ni uko Yesu, nk’Alufa na Omega, aranga Eliya wa gatatu, kandi n’intumwa ya gatatu itegura inzira, ko bifitanye isano na Eliya w’intumwa ya mbere n’uwa nyuma, kandi n’intumwa ya mbere n’iya nyuma itegura inzira y’Intumwa y’Isezerano. Intumwa ya Eliya y’umumarayika wa mbere n’intumwa ya Eliya y’umumarayika wa gatatu bihuriye mu isohozwa rya gatatu rya Eliya, kandi intumwa itegura inzira igereranywa nk’intumwa y’imigendere y’abamarayika bombi, uwa mbere n’uwa gatatu.</w:t>
      </w:r>
    </w:p>
    <w:p>
      <w:pPr>
        <w:pStyle w:val="ArticleBody"/>
        <w:jc w:val="left"/>
      </w:pPr>
      <w:r>
        <w:rPr>
          <w:rFonts w:ascii="Times New Roman" w:hAnsi="Times New Roman" w:eastAsia="Times New Roman" w:cs="Times New Roman"/>
        </w:rPr>
        <w:t>Mprofeti Eliya anatupatia mfano wa pambano la siku za mwisho kati ya watu wa Mungu na muungano wa sehemu tatu wa Rumi ya Kisasa katika pambano la Mlima Karmeli.</w:t>
      </w:r>
    </w:p>
    <w:p>
      <w:pPr>
        <w:pStyle w:val="ArticleBody"/>
        <w:jc w:val="left"/>
      </w:pPr>
      <w:r>
        <w:rPr>
          <w:rFonts w:ascii="Times New Roman" w:hAnsi="Times New Roman" w:eastAsia="Times New Roman" w:cs="Times New Roman"/>
        </w:rPr>
        <w:t>Umusozi Karumeli uherereye mu majyaruguru ya Isirayeli, hafi y’inkombe y’Inyanja ya Mediterane. Ureshya hafi ugendera mu cyerekezo cy’amajyaruguru y’uburengerazuba ujya mu majyepfo y’uburasirazuba, kandi ukaba ugize urukurikirane rw’imisozi rugaragara cyane rureshya n’ibirometero nka 39 (kilometero 63). Ikibaya cya Megido, kizwi kandi nk’Ikibaya cya Yezireeli, giherereye mu majyepfo y’uburasirazuba bw’Umusozi Karumeli. Umusozi Karumeli n’Ikibaya cya Megido biri hafi cyane y’undi n’undi mu bijyanye n’intera. Intera ibitandukanya mu murongo ugororotse (nk’iyo inyoni iguruka) ni hafi y’ibirometero 20 kugeza kuri 25 (kilometero 32 kugeza kuri 40). Mu burengerazuba bw’Umusozi Karumeli hari Inyanja ya Mediterane, kandi mu burasirazuba bw’Ikibaya cya Megido n’Ikibaya cya Yezireeli hari Inyanja ya Galilaya, izwi kandi nk’Ikiyaga cya Tiberiya cyangwa Ikiyaga cya Kinereti.</w:t>
      </w:r>
    </w:p>
    <w:p>
      <w:pPr>
        <w:pStyle w:val="ArticleBody"/>
        <w:jc w:val="left"/>
      </w:pPr>
      <w:r>
        <w:rPr>
          <w:rFonts w:ascii="Times New Roman" w:hAnsi="Times New Roman" w:eastAsia="Times New Roman" w:cs="Times New Roman"/>
        </w:rPr>
        <w:t>Mu Kuswekilwa, intambi ya Armagedoni iri kulanga ku Kisenga kya Megiddo, kabili Ubufwayo tabwafwaile ukuti abasambi ba buprofeti bisubile ukuti igitabo kya Kuswekilwa cali kulondolola imbila yakwe mu mafunde ya ku mubili; e ico, ilyo calondolwele Armagedoni (Megiddo) ngo Armagedoni, calitombele icebo “har,” ico cipilibula ulupili, pakuteya pabulendo ukuti intambi iyo yali cishimiko ca ku mupashi ca ntambi ya kulekelesha iyo drago, ciswango, na kasesema wa bufi batungulula isonde kuli yo.</w:t>
      </w:r>
    </w:p>
    <w:p>
      <w:pPr>
        <w:pStyle w:val="ArticleBody"/>
        <w:jc w:val="left"/>
      </w:pPr>
      <w:r>
        <w:rPr>
          <w:rFonts w:ascii="Times New Roman" w:hAnsi="Times New Roman" w:eastAsia="Times New Roman" w:cs="Times New Roman"/>
        </w:rPr>
        <w:t>Bi eşkerakirina Megiddo wek Armageddon, Yûhenna piştrast kir ku ew ne divê wek cîhekî erdnîgarî ya rastîn were fêmkirin, ji ber ku Megiddo deştek e û çiya tune ye. Li nêzîkê wê Çiyayê Karmel heye, li wir rûbirûbûna Îlyas bi Ahab û pêxemberên Jezebelê re qewimî; lewma hem Megiddo û hem jî Çiyayê Karmel herdu jî nimûneyên şerê dawî yê Armageddonê ne.</w:t>
      </w:r>
    </w:p>
    <w:p>
      <w:pPr>
        <w:pStyle w:val="ArticleBody"/>
        <w:jc w:val="left"/>
      </w:pPr>
      <w:r>
        <w:rPr>
          <w:rFonts w:ascii="Times New Roman" w:hAnsi="Times New Roman" w:eastAsia="Times New Roman" w:cs="Times New Roman"/>
        </w:rPr>
        <w:t>Niwakete ngali ijulwe mu kihimba-mpande kigatatu hamwe na Yerusalemu, Umusozi wa Karumeli, n’Ikibaya ca Megido, Yerusalemu yoba iri ku mfuruka y’ubumanuko bushira ubuseruko bw’ico kihimba-mpande, Umusozi wa Karumeli na wo ku burengero bushira uburaruko, n’Ikibaya ca Megido ku buseruko bushira uburaruko. Aho hantu hagereranya mu kimenyetso intambara ya Harumagedoni hakikijwe n’inyanja zibiri, kandi umwami wo mu buraruko (indaya ya Babuloni y’iki gihe) ashika kw’iherezo ryiwe hagati y’izo nyanja n’umusozi mweranda w’ubuninahazwa. Kandi muri ico gihe, ikiringo c’igeragezwa c’umuntu kirafungwa.</w:t>
      </w:r>
    </w:p>
    <w:p>
      <w:pPr>
        <w:pStyle w:val="ArticleScripture"/>
        <w:jc w:val="left"/>
      </w:pPr>
      <w:r>
        <w:rPr>
          <w:rFonts w:ascii="Times New Roman" w:hAnsi="Times New Roman" w:eastAsia="Times New Roman" w:cs="Times New Roman"/>
        </w:rPr>
        <w:t>Lakini habari zitokazo mashariki na kaskazini zitamfadhaisha; kwa hiyo atatoka kwa ghadhabu kuu ili kuharibu na kuwaangamiza kabisa wengi. Naye atasimamisha hema za jumba lake kati ya bahari katika mlima mtakatifu wa utukufu; lakini atafikia mwisho wake, wala hakuna atakayemsaidia. Na wakati huo Mikaeli atasimama, yule mkuu aliye mkuu asimamaye kwa ajili ya wana wa watu wako; na kutakuwako wakati wa taabu, mfano wake haujapata kuwapo tangu lilipoanza kuwapo taifa hata wakati uo huo; na wakati huo watu wako wataokolewa, kila mmoja atakayeonekana ameandikwa katika kile kitabu. Danieli 11:44–12:1.</w:t>
      </w:r>
    </w:p>
    <w:p>
      <w:pPr>
        <w:pStyle w:val="ArticleBody"/>
        <w:jc w:val="left"/>
      </w:pPr>
      <w:r>
        <w:rPr>
          <w:rFonts w:ascii="Times New Roman" w:hAnsi="Times New Roman" w:eastAsia="Times New Roman" w:cs="Times New Roman"/>
        </w:rPr>
        <w:t>Elijah-ren aipamen hirukoitzak Jainkoaren herriaren eta iparraldeko erregearen arteko kanpoko aurrez aurreko gatazka adierazten du; errege hori da mundua Armageddonera daraman herensugearen, piztiaren eta profeta gezurtiaren batasun hirukoitzaren burua. Elijah-ren hiru etsaiak, batasun hirukoitz haren irudi zirenak, hauek izan ziren: Ahab, iparraldeko hamar tribuen erregea, Apokalipsia hamazazpiko hamar erregeen ordezkari zena, Babiloniako emagaldurekin fornikatzen dutenena, eta beren erreinua “ordu batez” emagaldura hari ematea onartzen dutenena; hau da, igandeko legearen krisiaren “ordua”. Babiloniako emagaldura Jezabel-ek ordezkatzen zuen, eta Jezabel-en Baalen profetek eta basoaren apaizek profeta gezurtia ordezkatzen dute.</w:t>
      </w:r>
    </w:p>
    <w:p>
      <w:pPr>
        <w:pStyle w:val="ArticleBody"/>
        <w:jc w:val="left"/>
      </w:pPr>
      <w:r>
        <w:rPr>
          <w:rFonts w:ascii="Times New Roman" w:hAnsi="Times New Roman" w:eastAsia="Times New Roman" w:cs="Times New Roman"/>
        </w:rPr>
        <w:t>Cakaw leya meyan cecwangu kisu Sunday a U.S. ahka, Michael ahka tkaša iye oyakA. Sunday leya hená owíhake ki Revelation 18 eya owáyawa, Babyloniya etáŋha Wakan Tanka tawa tióšpaye tȟokáhe ki owótȟaŋha etáŋha iyáye hečha. Babyloniya etáŋha iyáye eya owíhake etáŋha probation owášteštečhaŋ kiyúha yuhá hečha, hená Babyloniya winyan čhaŋtéšiča ki owásake owówašte he. Hená čhaŋtémaza Wakan ki tȟaŋíŋyaŋ tȟokáhešteya owaúŋspe waŋžíla iyúha ki hená hečha. Hená “hour” ki he, ten kings kiyan whore of Tyre kiyuha waóhodaŋ kte eyápi, he wičhóni tȟokáhe ki owásake mašté yuha šni hečha. Hená “hour” ki he, Revelation 11 eya “earthquake” tȟaŋka ki owíhake, one hundred and forty-four thousand ki owáyawa waŋbláke hečha, tȟokáhe ki en-sign hečha.</w:t>
      </w:r>
    </w:p>
    <w:p>
      <w:pPr>
        <w:pStyle w:val="ArticleScripture"/>
        <w:jc w:val="left"/>
      </w:pPr>
      <w:r>
        <w:rPr>
          <w:rFonts w:ascii="Times New Roman" w:hAnsi="Times New Roman" w:eastAsia="Times New Roman" w:cs="Times New Roman"/>
        </w:rPr>
        <w:t>Nɛsi ŋunɛna aaŋsi baa yeŋi, bɛrɛwa bɛ yaa nyaa kɛrɛka nɛ o, kɛ bɛ tɔrɔŋa nɛ o mɛ, bɛ ga kɛrɛ o nɛ bɛ ga yaa waali o, la ka bɛ nyaa o daka nɛ o dɔɔna, bɛ sɛ ka sɛi nɛ lɔɔ, la bɛ zɔli nɛ o yɛlɛna yaa, bɛ yeeri: “Alaa, alaa, Babilon, taaŋa kɛɛna kɛɛna, taaŋa paala nɛ!” ka nɛ yuunyi kɔŋa kɛrɛna, a bɔɔri n yɛri. Lɛvɛleksen 18:9, 10.</w:t>
      </w:r>
    </w:p>
    <w:p>
      <w:pPr>
        <w:pStyle w:val="ArticleBody"/>
        <w:jc w:val="left"/>
      </w:pPr>
      <w:r>
        <w:rPr>
          <w:rFonts w:ascii="Times New Roman" w:hAnsi="Times New Roman" w:eastAsia="Times New Roman" w:cs="Times New Roman"/>
        </w:rPr>
        <w:t>Na ndenge Yohana amonisaki Megido lokola ngomba (“har”) ya Megido mpo na komonisa solo ya molimo mpe te solo ya mpenza, lisusu kosambisa ya ndumba ya Babilone mpe ya Tire emonisami lokola esalemi na “ngonga,” mpe lisusu na “mokolo.”</w:t>
      </w:r>
    </w:p>
    <w:p>
      <w:pPr>
        <w:pStyle w:val="ArticleScripture"/>
        <w:jc w:val="left"/>
      </w:pPr>
      <w:r>
        <w:rPr>
          <w:rFonts w:ascii="Times New Roman" w:hAnsi="Times New Roman" w:eastAsia="Times New Roman" w:cs="Times New Roman"/>
        </w:rPr>
        <w:t>Nā reira ka pā mai ōna whiunga i te rā kotahi, ko te mate, ko te tangihanga, ko te hemokai; ā, ka tahuna rawatia ia ki te ahi: nō te mea he kaha te Ariki, te Atua, e whakawa nei i a ia. Whakakitenga 18:8.</w:t>
      </w:r>
    </w:p>
    <w:p>
      <w:pPr>
        <w:pStyle w:val="ArticleBody"/>
        <w:jc w:val="left"/>
      </w:pPr>
      <w:r>
        <w:rPr>
          <w:rFonts w:ascii="Times New Roman" w:hAnsi="Times New Roman" w:eastAsia="Times New Roman" w:cs="Times New Roman"/>
        </w:rPr>
        <w:t>Okatoba 22, 1844 n’ennyuma, ebiseera eby’obunnabbi tebikyali bya kukozesebwa mu ngeri ey’obunnabbi; era okusalirwa omusango kw’obuyinza bwa papa kyekiva kulagibwa ng’okubawo mu “ssaawa,” era nate ng’okubawo mu “lunaku.” “Essaawa” ey’omusango gwe ye kiseera eky’obunnabbi okuva ku tteeka lya Ssande mu Amerika okutuusa ekiseera eky’okuganyizibwa lwe kiggalwa. Kikulu okwetegereza ekiseera kino nga tulowooza ku Eriya ow’ennaku ez’enkomerero, kubanga olutalo lwa Eriya olwa ku Lusozi Kalumeeri lugoberera okukeberwa okw’omunda okw’abantu ba Katonda ab’ennaku ez’enkomerero, era ekiseera eky’okugezesebwa eky’ekkanisa n’ensi byombi kirimu entandikwa n’enkomerero ezimu ez’obunnabbi.</w:t>
      </w:r>
    </w:p>
    <w:p>
      <w:pPr>
        <w:pStyle w:val="ArticleBody"/>
        <w:jc w:val="left"/>
      </w:pPr>
      <w:r>
        <w:rPr>
          <w:rFonts w:ascii="Times New Roman" w:hAnsi="Times New Roman" w:eastAsia="Times New Roman" w:cs="Times New Roman"/>
        </w:rPr>
        <w:t>Sede du dengbêjên Vahiyê hejdeh du bangên cihê ne ku ji bo du dêrên cuda ne. Dêra yekem ew sed û çil û çar hezarên Vahiyê, beşa heftemîn e, û dêra duyemîn a ku tê bang kirin ew koma mezin a Vahiyê, beşa heftemîn e. Banga ji bo sed û çil û çar hezaran di dema ku Ruhê Pîroz bi pîvan tê rijandin de tê kirin, û banga ji bo koma mezin di dema ku Ruhê Pîroz bê pîvan tê rijandin de tê kirin.</w:t>
      </w:r>
    </w:p>
    <w:p>
      <w:pPr>
        <w:pStyle w:val="ArticleScripture"/>
        <w:jc w:val="left"/>
      </w:pPr>
      <w:r>
        <w:rPr>
          <w:rFonts w:ascii="Times New Roman" w:hAnsi="Times New Roman" w:eastAsia="Times New Roman" w:cs="Times New Roman"/>
        </w:rPr>
        <w:t>Mũnabii ũyũ aruga atĩrĩ, “Nĩndonire mũraika ũngĩ akĩikũrũka kuuma igũrũ, arĩ na hinya mũnene; nayo thĩ yothe ĩkĩmũrĩkanio nĩ riiri wake. Nake agĩkũwĩra nĩ mũgambo mũnene, akiuga atĩ, Babuloni mũnene nĩaguĩte, nĩaguĩte, na nĩagĩtuĩka gĩikaro gĩa ndemoni” (Kũguũrwo 18:1, 2). Ũyũ nĩguo ndũmĩrĩri ĩyo ĩmwe yarehithirio nĩ mũraika wa kerĩ. Babuloni nĩaguĩte, “nĩgũkorwo nĩanywisĩtie ndũrĩrĩ ciothe mvinyo wa kũrũrĩrwo nĩ ũhũrũko wake wa ũmaraya” (Kũguũrwo 14:8). Mvinyo ũcio nĩ ũkĩ?—Nĩ marutwo make ma maheeni. Nĩaheete thĩ yothe Sabato ya maheeni handũ ha Sabato ya rĩria rĩa kana, na nĩarutĩrĩirie maheeni marĩa Satani mbere wa o na mbere aambĩrĩirie Hawa huko Edeni—ũtũngata wa mwĩrĩ wa roho. Maheeni mangĩ maingĩ nĩamanyanĩrĩirie kũndũ guothe, “akĩruta marutwo marĩ mĩhango ya andũ” (Mathayo 15:9).</w:t>
      </w:r>
    </w:p>
    <w:p>
      <w:pPr>
        <w:pStyle w:val="ArticleScripture"/>
        <w:jc w:val="left"/>
      </w:pPr>
      <w:r>
        <w:rPr>
          <w:rFonts w:ascii="Times New Roman" w:hAnsi="Times New Roman" w:eastAsia="Times New Roman" w:cs="Times New Roman"/>
        </w:rPr>
        <w:t>“Ĉawa Yesu ata kikalila Wizawi Wakwe wa hadhara, atohesa Hekalu na unajisi wake wa kufuru. Miongoni mwa matendo ya mwisho ya Wizawi Wakwe kulikuwa kutohesa kwa pili Hekalu. Vivyo hivyo, katika kazi ya mwisho ya kuonya ulimwengu, makanisa yanapewa miito miwili iliyo tofauti. Ujumbe wa malaika wa pili ni, ‘Babeli umeanguka, umeanguka, mji ule mkuu, kwa sababu amewanywesha mataifa yote divai ya ghadhabu ya uasherati wake’ (Ufunuo 14:8). Nayo katika kilio kikuu cha ujumbe wa malaika wa tatu sauti inasikika kutoka mbinguni ikisema, ‘Tokeni kwake, enyi watu wangu, msije mkashiriki dhambi zake, wala msipokee mapigo yake. Kwa maana dhambi zake zimefika hata mbinguni, naye Mungu ameyakumbuka maovu yake’ (Ufunuo 18:4, 5).” Selected Messages, book 2, 118.</w:t>
      </w:r>
    </w:p>
    <w:p>
      <w:pPr>
        <w:pStyle w:val="ArticleBody"/>
        <w:jc w:val="left"/>
      </w:pPr>
      <w:r>
        <w:rPr>
          <w:rFonts w:ascii="Times New Roman" w:hAnsi="Times New Roman" w:eastAsia="Times New Roman" w:cs="Times New Roman"/>
        </w:rPr>
        <w:t>Ingelosi lenamandla lehla ngokugcwaliseka kweSambulo isahluko seshumi nesishiyagalombili, lapho izakhiwo ezinkulu zaseNew York City zehliswa phansi ngoSepthemba 11, 2001, ngokufika “komoya wasempumalanga” wobuSulumane. Lase limemeza “ngamandla ngezwi elikhulu, lithi, Liwile, liwile iBabiloni elikhulu, futhi selibe yindawo yokuhlala yamadimoni.” Kwase kuthi evesini lesine kuzwakale elinye izwi “livela ezulwini lithi, ‘Phumani kulo, bantu bami.’” Lawo mazwi amabili “ayizingcingo ezimbili ezehlukileyo ezenziwa emasontweni.” Amasonto amabili ehlukileyo kaNkulunkulu ezinsukwini zokugcina aboniswa njengabayizinkulungwane eziyikhulu namashumi amane nane kanye nesixuku esikhulu.</w:t>
      </w:r>
    </w:p>
    <w:p>
      <w:pPr>
        <w:pStyle w:val="ArticleBody"/>
        <w:jc w:val="left"/>
      </w:pPr>
      <w:r>
        <w:rPr>
          <w:rFonts w:ascii="Myanmar Text" w:hAnsi="Myanmar Text" w:eastAsia="Myanmar Text" w:cs="Myanmar Text"/>
        </w:rPr>
        <w:t>၁၄၄</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တို့အတွက်</w:t>
      </w:r>
      <w:r>
        <w:rPr>
          <w:rFonts w:ascii="Times New Roman" w:hAnsi="Times New Roman" w:eastAsia="Times New Roman" w:cs="Times New Roman"/>
        </w:rPr>
        <w:t xml:space="preserve"> </w:t>
      </w:r>
      <w:r>
        <w:rPr>
          <w:rFonts w:ascii="Myanmar Text" w:hAnsi="Myanmar Text" w:eastAsia="Myanmar Text" w:cs="Myanmar Text"/>
        </w:rPr>
        <w:t>စမ်းသပ်ခြင်းကာလသည်</w:t>
      </w:r>
      <w:r>
        <w:rPr>
          <w:rFonts w:ascii="Times New Roman" w:hAnsi="Times New Roman" w:eastAsia="Times New Roman" w:cs="Times New Roman"/>
        </w:rPr>
        <w:t xml:space="preserve"> </w:t>
      </w:r>
      <w:r>
        <w:rPr>
          <w:rFonts w:ascii="Myanmar Text" w:hAnsi="Myanmar Text" w:eastAsia="Myanmar Text" w:cs="Myanmar Text"/>
        </w:rPr>
        <w:t>ဣသရေလနှောင့်ယှက်ခြင်းတတိယမြောက်</w:t>
      </w:r>
      <w:r>
        <w:rPr>
          <w:rFonts w:ascii="Times New Roman" w:hAnsi="Times New Roman" w:eastAsia="Times New Roman" w:cs="Times New Roman"/>
        </w:rPr>
        <w:t xml:space="preserve"> “</w:t>
      </w:r>
      <w:r>
        <w:rPr>
          <w:rFonts w:ascii="Myanmar Text" w:hAnsi="Myanmar Text" w:eastAsia="Myanmar Text" w:cs="Myanmar Text"/>
        </w:rPr>
        <w:t>ဝေဒနာ</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အစ္စလာမ်မှ</w:t>
      </w:r>
      <w:r>
        <w:rPr>
          <w:rFonts w:ascii="Times New Roman" w:hAnsi="Times New Roman" w:eastAsia="Times New Roman" w:cs="Times New Roman"/>
        </w:rPr>
        <w:t xml:space="preserve"> </w:t>
      </w:r>
      <w:r>
        <w:rPr>
          <w:rFonts w:ascii="Myanmar Text" w:hAnsi="Myanmar Text" w:eastAsia="Myanmar Text" w:cs="Myanmar Text"/>
        </w:rPr>
        <w:t>စတင်သည်ဟု</w:t>
      </w:r>
      <w:r>
        <w:rPr>
          <w:rFonts w:ascii="Times New Roman" w:hAnsi="Times New Roman" w:eastAsia="Times New Roman" w:cs="Times New Roman"/>
        </w:rPr>
        <w:t xml:space="preserve"> </w:t>
      </w:r>
      <w:r>
        <w:rPr>
          <w:rFonts w:ascii="Myanmar Text" w:hAnsi="Myanmar Text" w:eastAsia="Myanmar Text" w:cs="Myanmar Text"/>
        </w:rPr>
        <w:t>ဟေရှာယက</w:t>
      </w:r>
      <w:r>
        <w:rPr>
          <w:rFonts w:ascii="Times New Roman" w:hAnsi="Times New Roman" w:eastAsia="Times New Roman" w:cs="Times New Roman"/>
        </w:rPr>
        <w:t xml:space="preserve"> “</w:t>
      </w:r>
      <w:r>
        <w:rPr>
          <w:rFonts w:ascii="Myanmar Text" w:hAnsi="Myanmar Text" w:eastAsia="Myanmar Text" w:cs="Myanmar Text"/>
        </w:rPr>
        <w:t>အရှေ့လေ၏နေ့</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ထိုစမ်းသပ်ခြင်းကာလသည်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တနင်္ဂနွေနေ့ဥပဒေနှင့်</w:t>
      </w:r>
      <w:r>
        <w:rPr>
          <w:rFonts w:ascii="Times New Roman" w:hAnsi="Times New Roman" w:eastAsia="Times New Roman" w:cs="Times New Roman"/>
        </w:rPr>
        <w:t xml:space="preserve"> </w:t>
      </w:r>
      <w:r>
        <w:rPr>
          <w:rFonts w:ascii="Myanmar Text" w:hAnsi="Myanmar Text" w:eastAsia="Myanmar Text" w:cs="Myanmar Text"/>
        </w:rPr>
        <w:t>သားရဲ၏အမှတ်တံဆိပ်ကို</w:t>
      </w:r>
      <w:r>
        <w:rPr>
          <w:rFonts w:ascii="Times New Roman" w:hAnsi="Times New Roman" w:eastAsia="Times New Roman" w:cs="Times New Roman"/>
        </w:rPr>
        <w:t xml:space="preserve"> </w:t>
      </w:r>
      <w:r>
        <w:rPr>
          <w:rFonts w:ascii="Myanmar Text" w:hAnsi="Myanmar Text" w:eastAsia="Myanmar Text" w:cs="Myanmar Text"/>
        </w:rPr>
        <w:t>အကောင်အထည်ဖော်</w:t>
      </w:r>
      <w:r>
        <w:rPr>
          <w:rFonts w:ascii="Times New Roman" w:hAnsi="Times New Roman" w:eastAsia="Times New Roman" w:cs="Times New Roman"/>
        </w:rPr>
        <w:t xml:space="preserve"> </w:t>
      </w:r>
      <w:r>
        <w:rPr>
          <w:rFonts w:ascii="Myanmar Text" w:hAnsi="Myanmar Text" w:eastAsia="Myanmar Text" w:cs="Myanmar Text"/>
        </w:rPr>
        <w:t>သတ်မှတ်ခြင်းဖြင့်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ထိုသားရဲသည်</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ခေါင်းဆောင်ဖြစ်သော</w:t>
      </w:r>
      <w:r>
        <w:rPr>
          <w:rFonts w:ascii="Times New Roman" w:hAnsi="Times New Roman" w:eastAsia="Times New Roman" w:cs="Times New Roman"/>
        </w:rPr>
        <w:t xml:space="preserve"> </w:t>
      </w:r>
      <w:r>
        <w:rPr>
          <w:rFonts w:ascii="Myanmar Text" w:hAnsi="Myanmar Text" w:eastAsia="Myanmar Text" w:cs="Myanmar Text"/>
        </w:rPr>
        <w:t>မြောက်ဘုရင်၏</w:t>
      </w:r>
      <w:r>
        <w:rPr>
          <w:rFonts w:ascii="Times New Roman" w:hAnsi="Times New Roman" w:eastAsia="Times New Roman" w:cs="Times New Roman"/>
        </w:rPr>
        <w:t xml:space="preserve"> </w:t>
      </w:r>
      <w:r>
        <w:rPr>
          <w:rFonts w:ascii="Myanmar Text" w:hAnsi="Myanmar Text" w:eastAsia="Myanmar Text" w:cs="Myanmar Text"/>
        </w:rPr>
        <w:t>အတုအယောင်ဖြစ်သည်။</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ခြင်္သေ့ဖြစ်ပြီး၊</w:t>
      </w:r>
      <w:r>
        <w:rPr>
          <w:rFonts w:ascii="Times New Roman" w:hAnsi="Times New Roman" w:eastAsia="Times New Roman" w:cs="Times New Roman"/>
        </w:rPr>
        <w:t xml:space="preserve"> </w:t>
      </w:r>
      <w:r>
        <w:rPr>
          <w:rFonts w:ascii="Myanmar Text" w:hAnsi="Myanmar Text" w:eastAsia="Myanmar Text" w:cs="Myanmar Text"/>
        </w:rPr>
        <w:t>ယုဒပြည်မှ</w:t>
      </w:r>
      <w:r>
        <w:rPr>
          <w:rFonts w:ascii="Times New Roman" w:hAnsi="Times New Roman" w:eastAsia="Times New Roman" w:cs="Times New Roman"/>
        </w:rPr>
        <w:t xml:space="preserve"> </w:t>
      </w:r>
      <w:r>
        <w:rPr>
          <w:rFonts w:ascii="Myanmar Text" w:hAnsi="Myanmar Text" w:eastAsia="Myanmar Text" w:cs="Myanmar Text"/>
        </w:rPr>
        <w:t>မနာခံသော</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လောဒိကေယ</w:t>
      </w:r>
      <w:r>
        <w:rPr>
          <w:rFonts w:ascii="Times New Roman" w:hAnsi="Times New Roman" w:eastAsia="Times New Roman" w:cs="Times New Roman"/>
        </w:rPr>
        <w:t xml:space="preserve"> </w:t>
      </w:r>
      <w:r>
        <w:rPr>
          <w:rFonts w:ascii="Myanmar Text" w:hAnsi="Myanmar Text" w:eastAsia="Myanmar Text" w:cs="Myanmar Text"/>
        </w:rPr>
        <w:t>အက်ဒဗင်တစ်ဝါဒကို</w:t>
      </w:r>
      <w:r>
        <w:rPr>
          <w:rFonts w:ascii="Times New Roman" w:hAnsi="Times New Roman" w:eastAsia="Times New Roman" w:cs="Times New Roman"/>
        </w:rPr>
        <w:t xml:space="preserve"> </w:t>
      </w:r>
      <w:r>
        <w:rPr>
          <w:rFonts w:ascii="Myanmar Text" w:hAnsi="Myanmar Text" w:eastAsia="Myanmar Text" w:cs="Myanmar Text"/>
        </w:rPr>
        <w:t>ကိုယ်စားပြုကာ</w:t>
      </w:r>
      <w:r>
        <w:rPr>
          <w:rFonts w:ascii="Times New Roman" w:hAnsi="Times New Roman" w:eastAsia="Times New Roman" w:cs="Times New Roman"/>
        </w:rPr>
        <w:t xml:space="preserve"> “</w:t>
      </w:r>
      <w:r>
        <w:rPr>
          <w:rFonts w:ascii="Myanmar Text" w:hAnsi="Myanmar Text" w:eastAsia="Myanmar Text" w:cs="Myanmar Text"/>
        </w:rPr>
        <w:t>မြည်း</w:t>
      </w:r>
      <w:r>
        <w:rPr>
          <w:rFonts w:ascii="Times New Roman" w:hAnsi="Times New Roman" w:eastAsia="Times New Roman" w:cs="Times New Roman"/>
        </w:rPr>
        <w:t xml:space="preserve">” </w:t>
      </w:r>
      <w:r>
        <w:rPr>
          <w:rFonts w:ascii="Myanmar Text" w:hAnsi="Myanmar Text" w:eastAsia="Myanmar Text" w:cs="Myanmar Text"/>
        </w:rPr>
        <w:t>ဟုဆိုသော</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အဆုံးသတ်သော</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w:t>
      </w:r>
      <w:r>
        <w:rPr>
          <w:rFonts w:ascii="Myanmar Text" w:hAnsi="Myanmar Text" w:eastAsia="Myanmar Text" w:cs="Myanmar Text"/>
        </w:rPr>
        <w:t>သေဆုံးသွားသည်။</w:t>
      </w:r>
    </w:p>
    <w:p>
      <w:pPr>
        <w:pStyle w:val="ArticleBody"/>
        <w:jc w:val="left"/>
      </w:pPr>
      <w:r>
        <w:rPr>
          <w:rFonts w:ascii="Times New Roman" w:hAnsi="Times New Roman" w:eastAsia="Times New Roman" w:cs="Times New Roman"/>
        </w:rPr>
        <w:t>Mwine kyalo kya munda kyakwilulwa ta “mbumbu” ya mũnabi mũtiĩto wa Uadventisti wa Laodikia, mbula ya mwisho yainganiĩsyo, o ta mwito wa kipekee wĩkũmĩtwa kwa kanisa ya elfu mia imwe na nzĩa kana na inya. Na kyalo kĩu kĩvinda, hĩndĩ ya “isaa” ya “kĩng’ung’utĩ kinene,” kĩla kĩmanyĩsya sheria ya Jumapili mũsi wa Marekani; kyalo kya sauti ya kelĩ ya Uvuĩsyo ikumi na nane gĩkĩfika hamwe na kũtethesya kwa alama ya mnyama, ĩyo nĩyo alama ya mfalme wa kaskazini. Hĩndĩ ĩsu ĩmwe, Uislamu wa Ole wa tatu wĩtũmĩwa kuleta hukumu ya mbee kwa mbee, ĩkũnena kũvũmbana, igũrũ ria nthĩ yothe ĩsyaĩkĩtie. Ujumbe wĩtang’azwa ni “bendera” ya elfu mia imwe na nzĩa kana na inya mũndũ wa mwito usu wa kelĩ wa kipekee kwa kanisa ya “mkutano mũnene” wũmanyithya “alama” ya “mfalme wa kaskazini,” na wĩto wa Uislamu wa Ole wa tatu, ũmanyĩsyo ta “ciana cia irĩa ya kũuma.”</w:t>
      </w:r>
    </w:p>
    <w:p>
      <w:pPr>
        <w:pStyle w:val="ArticleBody"/>
        <w:jc w:val="left"/>
      </w:pPr>
      <w:r>
        <w:rPr>
          <w:rFonts w:ascii="Times New Roman" w:hAnsi="Times New Roman" w:eastAsia="Times New Roman" w:cs="Times New Roman"/>
        </w:rPr>
        <w:t>daniyel sura ya ikumi na moja, vasi ya makumi ine na ine, habari inayoikasirisha mamlaka ya kipapa, na ujumbe unaoanzisha umwagaji wa mwisho wa damu wa kipapa, unaonyeshwa kuwa ni “habari zitokazo mashariki” (Uislamu) na “kaskazini” (alama ya mnyama). Katika kipindi hicho, kama ilivyokuwa katika kipindi kilichotangulia, Uislamu wa “upepo wa mashariki” huleta hukumu juu ya Marekani ili kuanzisha kipindi hicho, na kipindi hicho humalizika mfalme wa kaskazini ajapo mwisho wake, “kati ya bahari na mlima mtakatifu wa utukufu”, katika bonde la Megido na mlima wa Karmeli.</w:t>
      </w:r>
    </w:p>
    <w:p>
      <w:pPr>
        <w:pStyle w:val="ArticleBody"/>
        <w:jc w:val="left"/>
      </w:pPr>
      <w:r>
        <w:rPr>
          <w:rFonts w:ascii="Times New Roman" w:hAnsi="Times New Roman" w:eastAsia="Times New Roman" w:cs="Times New Roman"/>
        </w:rPr>
        <w:t>Kwa Babeli ya kisasa, kipindi cha hukumu kinachowakilisha kitanda chake cha mauti (kaburi) huanza kwa ishara ya mashariki na humalizika kwa ishara ya kaskazini, kama vile kitanda cha mauti cha nabii wa Laodikia asiiyetii kilivyomalizika katika mwito wa kwanza ulio wazi kwa makanisa. Kaburi (kitanda cha mauti) ambamo wote wawili, nabii mwongo wa Betheli na nabii wa Yuda asiiyetii, wamezikwa, huwakilishwa kati ya “punda” na “simba”.</w:t>
      </w:r>
    </w:p>
    <w:p>
      <w:pPr>
        <w:pStyle w:val="ArticleBody"/>
        <w:jc w:val="left"/>
      </w:pPr>
      <w:r>
        <w:rPr>
          <w:rFonts w:ascii="Times New Roman" w:hAnsi="Times New Roman" w:eastAsia="Times New Roman" w:cs="Times New Roman"/>
        </w:rPr>
        <w:t>Elia akimwakilisha watu wa Mungu wa siku za mwisho waliokabiliwa na adui wa namna tatu, aliyeonyeshwa na Ahabu, Yezebeli, na manabii wa Yezebeli. Yezebeli ni ishara ya mamlaka ya upapa katika kanisa la nne la Thyatira, na manabii wake kule Karmeli waliwakilishwa na manabii wa Baali na makuhani wa Ashera. Baali anamwakilisha mungu wa kiume, na makuhani wa Ashera walimwakilisha Ashtarothi, mungu wa kike; hivyo basi manabii wa uongo wa Yezebeli walijumuisha wanaume na wanawake, wakiwakilisha muungano wa Kanisa na Serikali unaowakilishwa na sanamu ya mnyama katika kitabu cha Ufunuo.</w:t>
      </w:r>
    </w:p>
    <w:p>
      <w:pPr>
        <w:pStyle w:val="ArticleBody"/>
        <w:jc w:val="left"/>
      </w:pPr>
      <w:r>
        <w:rPr>
          <w:rFonts w:ascii="Times New Roman" w:hAnsi="Times New Roman" w:eastAsia="Times New Roman" w:cs="Times New Roman"/>
        </w:rPr>
        <w:t>ꞌAmeleka ꞌo e United States ꞌoku ne fuofua fokotuꞌu ha tatau ʻo e manu fekai ʻi he United States pea hili iá ʻi māmani, pea ko e United States foki ʻa e palōfita loi ʻo e fetuʻutaki tuʻolahi ko iá. Ko ꞌĒhapi, ko e tuʻi ʻo e ngaahi matakali ʻe hongofulu, ʻokú ne fakafofongaʻi ʻa e ngaahi tuʻi ʻe hongofulu ʻo e Fakahā vahe hongofulu mā fitu, ʻa ia ko e talākoni, pea ko Sīsipeli ʻa e manu fekai. Naʻe ʻi he fehangahangai ʻa ʻIlaisiā mo e fetuʻutaki tuʻolahi ʻo Papilone Fakaonopōni ʻi Moʻunga Kāmelí, ʻa ia ʻoku aʻu ai ʻa e fefine feʻauaki ʻo Papilone ki hono ngataʻanga ʻo ʻikai ha taha ke tokoni kiate ia. Ko e ngāueʻaki tuʻo tolu ʻo ʻIlaisiā ʻokú ne fakafofongaʻi ʻa e fehangahangai mei tuʻa ʻa ia ʻoku ʻomi ke fakafepakiʻiʻaki ʻa e kakai ʻa e ʻOtua ʻi he ngaahi ʻaho fakaʻosí, pea ʻokú ne fakafofongaʻi foki ʻa e palōfita ʻa ia ʻoku ʻi he fehangahangai totonu mo e ngaahi mālohi ʻe tolu ko iá.</w:t>
      </w:r>
    </w:p>
    <w:p>
      <w:pPr>
        <w:pStyle w:val="ArticleBody"/>
        <w:jc w:val="left"/>
      </w:pPr>
      <w:r>
        <w:rPr>
          <w:rFonts w:ascii="Times New Roman" w:hAnsi="Times New Roman" w:eastAsia="Times New Roman" w:cs="Times New Roman"/>
        </w:rPr>
        <w:t>Mu kipande gikuru cy’inkuru ya Eliya harimo “imvura,” ishushanya imvura y’itumba rya nyuma isukwa mu mateka y’uwo guhangana. Mbere y’uko kugera ku guhangana ku Musozi Karumeli, Eliya yari yaravuze mu buryo bugaragara ko hatazabaho imvura, keretse ari ku ijambo rye. Igihe kibanziriza “isaha” y’urubanza rwa Yezebeli ni cyo gihe gishushanywa n’“ijwi” rya mbere ryihariye ryahawe amatorero. Iryo “jwi” ryaje ku wa 11 Nzeri 2001, kandi muri icyo gihe “imvura” yari gusa “yarapimwe”; kandi muri icyo gihe, habayemo ubutumwa bubiri burushanwa bw’imvura y’itumba rya nyuma bwari bufitanye isano n’impaka za Habakuki. Bumwe bwari ubutumwa bw’impimbano bwo kuririra Tammuzi, bwashushanyaga “ubutumwa bw’amahoro n’umutekano,” naho ubundi bwari ubutumwa bw’ukuri bw’ishyano rya gatatu rya Isilamu.</w:t>
      </w:r>
    </w:p>
    <w:p>
      <w:pPr>
        <w:pStyle w:val="ArticleBody"/>
        <w:jc w:val="left"/>
      </w:pPr>
      <w:r>
        <w:rPr>
          <w:rFonts w:ascii="Times New Roman" w:hAnsi="Times New Roman" w:eastAsia="Times New Roman" w:cs="Times New Roman"/>
        </w:rPr>
        <w:t>Ujumbe wa kweli wa “mvua ya masika” ulijengwa juu ya nafasi ya Uislamu ya Ole la tatu. Ujumbe huo ulitokana na chanzo kimoja (ambacho kilikuwa Future for America), na jumbe hizo mbili zilishindania ukuu hadi historia ilipothibitisha uhalali wa ujumbe wa kweli, na pia ikathibitisha upumbavu wa ujumbe wa “amani na usalama” katika wakati kama huu.</w:t>
      </w:r>
    </w:p>
    <w:p>
      <w:pPr>
        <w:pStyle w:val="ArticleScripture"/>
        <w:jc w:val="left"/>
      </w:pPr>
      <w:r>
        <w:rPr>
          <w:rFonts w:ascii="Times New Roman" w:hAnsi="Times New Roman" w:eastAsia="Times New Roman" w:cs="Times New Roman"/>
        </w:rPr>
        <w:t>“Ubunabii wa Danieli na wa Yohana unapaswa kueleweka. Unafafanua kila mmoja mwenzake. Huitolea dunia kweli ambazo kila mtu anapaswa kuelewa. Ubunabii huu unapaswa kuwa ushuhuda ulimwenguni. Kwa kutimizwa kwake katika siku hizi za mwisho, utajieleza wenyewe.” Kress Collection, 105.</w:t>
      </w:r>
    </w:p>
    <w:p>
      <w:pPr>
        <w:pStyle w:val="ArticleBody"/>
        <w:jc w:val="left"/>
      </w:pPr>
      <w:r>
        <w:rPr>
          <w:rFonts w:ascii="Times New Roman" w:hAnsi="Times New Roman" w:eastAsia="Times New Roman" w:cs="Times New Roman"/>
        </w:rPr>
        <w:t>Mu kuzakuka kwa mbere kwa Eliya mu ikoreshwa ritatu rya Eliya, hemezwa na Eliya wa kabiri, uwo Yesu yerekanye ko ari Yohana Umubatiza. Abo bagabo babiri b’intahe hamwe bashinga intahe ku Eliya wa gatatu.</w:t>
      </w:r>
    </w:p>
    <w:p>
      <w:pPr>
        <w:pStyle w:val="ArticleScripture"/>
        <w:jc w:val="left"/>
      </w:pPr>
      <w:r>
        <w:rPr>
          <w:rFonts w:ascii="Times New Roman" w:hAnsi="Times New Roman" w:eastAsia="Times New Roman" w:cs="Times New Roman"/>
        </w:rPr>
        <w:t>Na ng'o ni baahasé babaká, Yesu akámbíla ku tubuula ku kímfúlu kya Yoane, ati: “Ni kiki kyosoone ku mpátá bwa mutitima? Luyungu lukunkumunwa ni mpepele? Kaani, ni kiki kyosoone? Muntu uvwaazíle bilembu bya bulembu? Talaayi, aba bavwaala bilembu bya bulembu badi mu nzubu ya bakalenga. Kaani, ni kiki kyosoone? Muprofeta? Eyo, ndi miinuunu kuenu, ne wa mutangile kupita muprofeta. Nendie waandikidwapo, ati: Talaayi, ndi tuma mutumwa wanyi kumpala kwa kilungi kyebe, neye ukalongolole njila yebe kumpala kuebe. Bulelela ndi miinuunu kuenu: munkaci mwa aba buta ni bakaji, kakwena mulongoloki mupite Yoane Mubatisi; nansha nanku, ewu wa ku ciina mu Bufumu bwa dyulu udi mutangile kumupita. Ne kuuma ku matuku aa Yoane Mubatisi too ne lelu, Bufumu bwa dyulu budi bukengeshibwa ni dikenga, ne aba ne bukole badi babwambula ku bukole. Nendie baprofeta bônsò ne mikenji biakaprofetanga too ku Yoane. Ne pamuine mwa kuswa kwakiditaba, eeye n’Elia uvwa mwa kwiza. Ewu udi ne matu aa kuumvwa, àumvwe.” Mateo 11:7–15.</w:t>
      </w:r>
    </w:p>
    <w:p>
      <w:pPr>
        <w:pStyle w:val="ArticleBody"/>
        <w:jc w:val="left"/>
      </w:pPr>
      <w:r>
        <w:rPr>
          <w:rFonts w:ascii="Times New Roman" w:hAnsi="Times New Roman" w:eastAsia="Times New Roman" w:cs="Times New Roman"/>
        </w:rPr>
        <w:t>Beto kikekala mu dilembu diayi mu lusonika lunkaka lulonda.</w:t>
      </w:r>
    </w:p>
    <w:p>
      <w:pPr>
        <w:pStyle w:val="ArticleScripture"/>
        <w:jc w:val="left"/>
      </w:pPr>
      <w:r>
        <w:rPr>
          <w:rFonts w:ascii="Times New Roman" w:hAnsi="Times New Roman" w:eastAsia="Times New Roman" w:cs="Times New Roman"/>
        </w:rPr>
        <w:t>“</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ꯏꯂꯥꯏꯖꯥ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ꯌꯣꯍꯟ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ꯕꯥꯞꯇꯤꯁꯠꯀꯤ</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ꯏꯐꯝꯗ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ꯏꯕꯨꯡꯉꯣꯒꯤ</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ꯄꯥꯎꯈꯨꯝꯁꯤꯡꯅ</w:t>
      </w:r>
      <w:r>
        <w:rPr>
          <w:rFonts w:ascii="Times New Roman" w:hAnsi="Times New Roman" w:eastAsia="Times New Roman" w:cs="Times New Roman"/>
        </w:rPr>
        <w:t xml:space="preserve"> </w:t>
      </w:r>
      <w:r>
        <w:rPr>
          <w:rFonts w:ascii="Nirmala UI" w:hAnsi="Nirmala UI" w:eastAsia="Nirmala UI" w:cs="Nirmala UI"/>
        </w:rPr>
        <w:t>ꯂꯝꯖꯦꯜ</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ꯋꯥꯛꯆꯠ</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ꯊꯣꯛꯂꯛꯀꯅꯤꯡꯕ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ꯄ꯭ꯔꯣꯕꯦꯁꯟꯒꯤ</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ꯄꯨꯡꯒꯤ</w:t>
      </w:r>
      <w:r>
        <w:rPr>
          <w:rFonts w:ascii="Times New Roman" w:hAnsi="Times New Roman" w:eastAsia="Times New Roman" w:cs="Times New Roman"/>
        </w:rPr>
        <w:t xml:space="preserve"> </w:t>
      </w:r>
      <w:r>
        <w:rPr>
          <w:rFonts w:ascii="Nirmala UI" w:hAnsi="Nirmala UI" w:eastAsia="Nirmala UI" w:cs="Nirmala UI"/>
        </w:rPr>
        <w:t>ꯆꯦꯡꯂꯧꯁꯤꯡ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ꯈ꯭ꯔꯥꯏꯁ꯭ꯠ</w:t>
      </w:r>
      <w:r>
        <w:rPr>
          <w:rFonts w:ascii="Times New Roman" w:hAnsi="Times New Roman" w:eastAsia="Times New Roman" w:cs="Times New Roman"/>
        </w:rPr>
        <w:t xml:space="preserve"> </w:t>
      </w:r>
      <w:r>
        <w:rPr>
          <w:rFonts w:ascii="Nirmala UI" w:hAnsi="Nirmala UI" w:eastAsia="Nirmala UI" w:cs="Nirmala UI"/>
        </w:rPr>
        <w:t>ꯖꯤꯁꯨꯁꯀꯤ</w:t>
      </w:r>
      <w:r>
        <w:rPr>
          <w:rFonts w:ascii="Times New Roman" w:hAnsi="Times New Roman" w:eastAsia="Times New Roman" w:cs="Times New Roman"/>
        </w:rPr>
        <w:t xml:space="preserve"> “</w:t>
      </w:r>
      <w:r>
        <w:rPr>
          <w:rFonts w:ascii="Nirmala UI" w:hAnsi="Nirmala UI" w:eastAsia="Nirmala UI" w:cs="Nirmala UI"/>
        </w:rPr>
        <w:t>ꯅꯤꯡꯊꯧꯁꯤꯡꯒꯤ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ꯑꯔꯥꯡꯕꯁꯤꯡꯒꯤ</w:t>
      </w:r>
      <w:r>
        <w:rPr>
          <w:rFonts w:ascii="Times New Roman" w:hAnsi="Times New Roman" w:eastAsia="Times New Roman" w:cs="Times New Roman"/>
        </w:rPr>
        <w:t xml:space="preserve"> </w:t>
      </w:r>
      <w:r>
        <w:rPr>
          <w:rFonts w:ascii="Nirmala UI" w:hAnsi="Nirmala UI" w:eastAsia="Nirmala UI" w:cs="Nirmala UI"/>
        </w:rPr>
        <w:t>ꯑꯔꯥꯡꯕ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ꯆꯥꯕꯒꯤ</w:t>
      </w:r>
      <w:r>
        <w:rPr>
          <w:rFonts w:ascii="Times New Roman" w:hAnsi="Times New Roman" w:eastAsia="Times New Roman" w:cs="Times New Roman"/>
        </w:rPr>
        <w:t xml:space="preserve"> </w:t>
      </w:r>
      <w:r>
        <w:rPr>
          <w:rFonts w:ascii="Nirmala UI" w:hAnsi="Nirmala UI" w:eastAsia="Nirmala UI" w:cs="Nirmala UI"/>
        </w:rPr>
        <w:t>ꯃꯐꯝꯁꯤꯡꯗꯒꯤ।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ꯃꯀꯣꯜ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ꯃꯀꯈꯥꯗ</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ꯊꯕꯛꯁꯤꯡꯒꯤ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ꯐꯪꯂꯒꯅꯤ।</w:t>
      </w:r>
      <w:r>
        <w:rPr>
          <w:rFonts w:ascii="Times New Roman" w:hAnsi="Times New Roman" w:eastAsia="Times New Roman" w:cs="Times New Roman"/>
        </w:rPr>
        <w:t xml:space="preserve"> </w:t>
      </w:r>
      <w:r>
        <w:rPr>
          <w:rFonts w:ascii="Nirmala UI" w:hAnsi="Nirmala UI" w:eastAsia="Nirmala UI" w:cs="Nirmala UI"/>
        </w:rPr>
        <w:t>ꯏꯕꯨꯡꯉꯣꯒꯤ</w:t>
      </w:r>
      <w:r>
        <w:rPr>
          <w:rFonts w:ascii="Times New Roman" w:hAnsi="Times New Roman" w:eastAsia="Times New Roman" w:cs="Times New Roman"/>
        </w:rPr>
        <w:t xml:space="preserve"> </w:t>
      </w:r>
      <w:r>
        <w:rPr>
          <w:rFonts w:ascii="Nirmala UI" w:hAnsi="Nirmala UI" w:eastAsia="Nirmala UI" w:cs="Nirmala UI"/>
        </w:rPr>
        <w:t>ꯋꯥꯔꯦꯞꯀꯤ</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ꯂꯣꯏꯁꯪꯒꯤ</w:t>
      </w:r>
      <w:r>
        <w:rPr>
          <w:rFonts w:ascii="Times New Roman" w:hAnsi="Times New Roman" w:eastAsia="Times New Roman" w:cs="Times New Roman"/>
        </w:rPr>
        <w:t xml:space="preserve"> </w:t>
      </w:r>
      <w:r>
        <w:rPr>
          <w:rFonts w:ascii="Nirmala UI" w:hAnsi="Nirmala UI" w:eastAsia="Nirmala UI" w:cs="Nirmala UI"/>
        </w:rPr>
        <w:t>ꯃꯤꯅꯥꯏꯁꯤꯡꯒꯤ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ꯊꯧꯗꯥꯡ</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ꯄꯨꯡꯂꯤꯡ</w:t>
      </w:r>
      <w:r>
        <w:rPr>
          <w:rFonts w:ascii="Times New Roman" w:hAnsi="Times New Roman" w:eastAsia="Times New Roman" w:cs="Times New Roman"/>
        </w:rPr>
        <w:t xml:space="preserve"> </w:t>
      </w:r>
      <w:r>
        <w:rPr>
          <w:rFonts w:ascii="Nirmala UI" w:hAnsi="Nirmala UI" w:eastAsia="Nirmala UI" w:cs="Nirmala UI"/>
        </w:rPr>
        <w:t>ꯇꯣꯏꯅ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ꯑꯀꯥꯌꯕ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ꯂꯥꯛꯂꯤꯕ</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ꯄꯣꯠꯁꯛꯁꯤꯡ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ꯃꯄꯣꯀ</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ꯑꯁꯤꯁꯤꯡ</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ꯐꯪꯍꯟꯖꯔꯣꯏꯕ</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 maora ya mwisho ya rehema kwa wana wa wanadamu, wakati hatima ya kila nafsi inakaribia sana kuamuliwa milele, Bwana wa mbingu na nchi analitarajia kanisa Lake kuamka na kutenda kama ambavyo halijawahi kufanya hapo awali. Wale ambao wamewekwa huru katika Kristo kwa njia ya ujuzi wa kweli ya thamani, wanahesabiwa na Bwana Yesu kuwa watu Wake wateule, waliopendelewa kuliko watu wengine wote juu ya uso wa dunia; naye anawategemea waonyeshe sifa zake Yeye aliyewaita watoke gizani na kuingia katika nuru ya ajabu. Baraka ambazo zinamiminiwa kwa ukarimu mkuu zinapaswa kuwafikishwa wengine. Habari njema ya wokovu inapaswa kwenda kwa kila taifa, jamaa, lugha, na watu.</w:t>
      </w:r>
    </w:p>
    <w:p>
      <w:pPr>
        <w:pStyle w:val="ArticleScripture"/>
        <w:jc w:val="left"/>
      </w:pPr>
      <w:r>
        <w:rPr>
          <w:rFonts w:ascii="Times New Roman" w:hAnsi="Times New Roman" w:eastAsia="Times New Roman" w:cs="Times New Roman"/>
        </w:rPr>
        <w:t>“Di dîtinên pêxemberên kevn de, Xudanê rûmetê wekî Yekî ku di rojên tariyê û nebaweriyê yên ku pêşî hatina wî ya duyemîn têne de ronahiyeke taybet li ser Dêrê xwe dibexşîne, hat temsîl kirin. Wekî Tavê Rastiyê, diviya bû ku li ser Dêrê xwe hilê, ‘bi şifayê di baskên xwe de.’ Malachî 4:2. Û ji her şagirtê rast diviya bû ku bandorek ji bo jiyanê, mêrxasiyê, alîkariyê, û şifayê rast belav bibe.”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쿄</w:t>
      </w:r>
      <w:r>
        <w:rPr>
          <w:rFonts w:ascii="Times New Roman" w:hAnsi="Times New Roman" w:eastAsia="Times New Roman" w:cs="Times New Roman"/>
        </w:rPr>
        <w:t>꞉</w:t>
      </w:r>
      <w:r>
        <w:rPr>
          <w:rFonts w:ascii="Malgun Gothic" w:hAnsi="Malgun Gothic" w:eastAsia="Malgun Gothic" w:cs="Malgun Gothic"/>
        </w:rPr>
        <w:t>리스토의</w:t>
      </w:r>
      <w:r>
        <w:rPr>
          <w:rFonts w:ascii="Times New Roman" w:hAnsi="Times New Roman" w:eastAsia="Times New Roman" w:cs="Times New Roman"/>
        </w:rPr>
        <w:t xml:space="preserve"> </w:t>
      </w:r>
      <w:r>
        <w:rPr>
          <w:rFonts w:ascii="Malgun Gothic" w:hAnsi="Malgun Gothic" w:eastAsia="Malgun Gothic" w:cs="Malgun Gothic"/>
        </w:rPr>
        <w:t>오심은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지구</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어두운</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이루어질</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노아의</w:t>
      </w:r>
      <w:r>
        <w:rPr>
          <w:rFonts w:ascii="Times New Roman" w:hAnsi="Times New Roman" w:eastAsia="Times New Roman" w:cs="Times New Roman"/>
        </w:rPr>
        <w:t xml:space="preserve"> </w:t>
      </w:r>
      <w:r>
        <w:rPr>
          <w:rFonts w:ascii="Malgun Gothic" w:hAnsi="Malgun Gothic" w:eastAsia="Malgun Gothic" w:cs="Malgun Gothic"/>
        </w:rPr>
        <w:t>날들과</w:t>
      </w:r>
      <w:r>
        <w:rPr>
          <w:rFonts w:ascii="Times New Roman" w:hAnsi="Times New Roman" w:eastAsia="Times New Roman" w:cs="Times New Roman"/>
        </w:rPr>
        <w:t xml:space="preserve"> </w:t>
      </w:r>
      <w:r>
        <w:rPr>
          <w:rFonts w:ascii="Malgun Gothic" w:hAnsi="Malgun Gothic" w:eastAsia="Malgun Gothic" w:cs="Malgun Gothic"/>
        </w:rPr>
        <w:t>롯의</w:t>
      </w:r>
      <w:r>
        <w:rPr>
          <w:rFonts w:ascii="Times New Roman" w:hAnsi="Times New Roman" w:eastAsia="Times New Roman" w:cs="Times New Roman"/>
        </w:rPr>
        <w:t xml:space="preserve"> </w:t>
      </w:r>
      <w:r>
        <w:rPr>
          <w:rFonts w:ascii="Malgun Gothic" w:hAnsi="Malgun Gothic" w:eastAsia="Malgun Gothic" w:cs="Malgun Gothic"/>
        </w:rPr>
        <w:t>날들은</w:t>
      </w:r>
      <w:r>
        <w:rPr>
          <w:rFonts w:ascii="Times New Roman" w:hAnsi="Times New Roman" w:eastAsia="Times New Roman" w:cs="Times New Roman"/>
        </w:rPr>
        <w:t xml:space="preserve"> </w:t>
      </w:r>
      <w:r>
        <w:rPr>
          <w:rFonts w:ascii="Malgun Gothic" w:hAnsi="Malgun Gothic" w:eastAsia="Malgun Gothic" w:cs="Malgun Gothic"/>
        </w:rPr>
        <w:t>인자의</w:t>
      </w:r>
      <w:r>
        <w:rPr>
          <w:rFonts w:ascii="Times New Roman" w:hAnsi="Times New Roman" w:eastAsia="Times New Roman" w:cs="Times New Roman"/>
        </w:rPr>
        <w:t xml:space="preserve"> </w:t>
      </w:r>
      <w:r>
        <w:rPr>
          <w:rFonts w:ascii="Malgun Gothic" w:hAnsi="Malgun Gothic" w:eastAsia="Malgun Gothic" w:cs="Malgun Gothic"/>
        </w:rPr>
        <w:t>오심</w:t>
      </w:r>
      <w:r>
        <w:rPr>
          <w:rFonts w:ascii="Times New Roman" w:hAnsi="Times New Roman" w:eastAsia="Times New Roman" w:cs="Times New Roman"/>
        </w:rPr>
        <w:t xml:space="preserve"> </w:t>
      </w:r>
      <w:r>
        <w:rPr>
          <w:rFonts w:ascii="Malgun Gothic" w:hAnsi="Malgun Gothic" w:eastAsia="Malgun Gothic" w:cs="Malgun Gothic"/>
        </w:rPr>
        <w:t>직전의</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상태를</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이때를</w:t>
      </w:r>
      <w:r>
        <w:rPr>
          <w:rFonts w:ascii="Times New Roman" w:hAnsi="Times New Roman" w:eastAsia="Times New Roman" w:cs="Times New Roman"/>
        </w:rPr>
        <w:t xml:space="preserve"> </w:t>
      </w:r>
      <w:r>
        <w:rPr>
          <w:rFonts w:ascii="Malgun Gothic" w:hAnsi="Malgun Gothic" w:eastAsia="Malgun Gothic" w:cs="Malgun Gothic"/>
        </w:rPr>
        <w:t>내다보며</w:t>
      </w:r>
      <w:r>
        <w:rPr>
          <w:rFonts w:ascii="Times New Roman" w:hAnsi="Times New Roman" w:eastAsia="Times New Roman" w:cs="Times New Roman"/>
        </w:rPr>
        <w:t xml:space="preserve"> </w:t>
      </w:r>
      <w:r>
        <w:rPr>
          <w:rFonts w:ascii="Malgun Gothic" w:hAnsi="Malgun Gothic" w:eastAsia="Malgun Gothic" w:cs="Malgun Gothic"/>
        </w:rPr>
        <w:t>성경은</w:t>
      </w:r>
      <w:r>
        <w:rPr>
          <w:rFonts w:ascii="Times New Roman" w:hAnsi="Times New Roman" w:eastAsia="Times New Roman" w:cs="Times New Roman"/>
        </w:rPr>
        <w:t xml:space="preserve">, </w:t>
      </w:r>
      <w:r>
        <w:rPr>
          <w:rFonts w:ascii="Malgun Gothic" w:hAnsi="Malgun Gothic" w:eastAsia="Malgun Gothic" w:cs="Malgun Gothic"/>
        </w:rPr>
        <w:t>사탄이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능력과</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불의의</w:t>
      </w:r>
      <w:r>
        <w:rPr>
          <w:rFonts w:ascii="Times New Roman" w:hAnsi="Times New Roman" w:eastAsia="Times New Roman" w:cs="Times New Roman"/>
        </w:rPr>
        <w:t xml:space="preserve"> </w:t>
      </w:r>
      <w:r>
        <w:rPr>
          <w:rFonts w:ascii="Malgun Gothic" w:hAnsi="Malgun Gothic" w:eastAsia="Malgun Gothic" w:cs="Malgun Gothic"/>
        </w:rPr>
        <w:t>속임으로</w:t>
      </w:r>
      <w:r>
        <w:rPr>
          <w:rFonts w:ascii="Times New Roman" w:hAnsi="Times New Roman" w:eastAsia="Times New Roman" w:cs="Times New Roman"/>
        </w:rPr>
        <w:t xml:space="preserve">’ </w:t>
      </w:r>
      <w:r>
        <w:rPr>
          <w:rFonts w:ascii="Malgun Gothic" w:hAnsi="Malgun Gothic" w:eastAsia="Malgun Gothic" w:cs="Malgun Gothic"/>
        </w:rPr>
        <w:t>역사할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선언한다</w:t>
      </w:r>
      <w:r>
        <w:rPr>
          <w:rFonts w:ascii="Times New Roman" w:hAnsi="Times New Roman" w:eastAsia="Times New Roman" w:cs="Times New Roman"/>
        </w:rPr>
        <w:t xml:space="preserve">. </w:t>
      </w:r>
      <w:r>
        <w:rPr>
          <w:rFonts w:ascii="Malgun Gothic" w:hAnsi="Malgun Gothic" w:eastAsia="Malgun Gothic" w:cs="Malgun Gothic"/>
        </w:rPr>
        <w:t>데살로니가후서</w:t>
      </w:r>
      <w:r>
        <w:rPr>
          <w:rFonts w:ascii="Times New Roman" w:hAnsi="Times New Roman" w:eastAsia="Times New Roman" w:cs="Times New Roman"/>
        </w:rPr>
        <w:t xml:space="preserve"> 2:9, 10.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급속히</w:t>
      </w:r>
      <w:r>
        <w:rPr>
          <w:rFonts w:ascii="Times New Roman" w:hAnsi="Times New Roman" w:eastAsia="Times New Roman" w:cs="Times New Roman"/>
        </w:rPr>
        <w:t xml:space="preserve"> </w:t>
      </w:r>
      <w:r>
        <w:rPr>
          <w:rFonts w:ascii="Malgun Gothic" w:hAnsi="Malgun Gothic" w:eastAsia="Malgun Gothic" w:cs="Malgun Gothic"/>
        </w:rPr>
        <w:t>짙어져</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어둠과</w:t>
      </w:r>
      <w:r>
        <w:rPr>
          <w:rFonts w:ascii="Times New Roman" w:hAnsi="Times New Roman" w:eastAsia="Times New Roman" w:cs="Times New Roman"/>
        </w:rPr>
        <w:t xml:space="preserve">, </w:t>
      </w:r>
      <w:r>
        <w:rPr>
          <w:rFonts w:ascii="Malgun Gothic" w:hAnsi="Malgun Gothic" w:eastAsia="Malgun Gothic" w:cs="Malgun Gothic"/>
        </w:rPr>
        <w:t>무수한</w:t>
      </w:r>
      <w:r>
        <w:rPr>
          <w:rFonts w:ascii="Times New Roman" w:hAnsi="Times New Roman" w:eastAsia="Times New Roman" w:cs="Times New Roman"/>
        </w:rPr>
        <w:t xml:space="preserve"> </w:t>
      </w:r>
      <w:r>
        <w:rPr>
          <w:rFonts w:ascii="Malgun Gothic" w:hAnsi="Malgun Gothic" w:eastAsia="Malgun Gothic" w:cs="Malgun Gothic"/>
        </w:rPr>
        <w:t>오류와</w:t>
      </w:r>
      <w:r>
        <w:rPr>
          <w:rFonts w:ascii="Times New Roman" w:hAnsi="Times New Roman" w:eastAsia="Times New Roman" w:cs="Times New Roman"/>
        </w:rPr>
        <w:t xml:space="preserve"> </w:t>
      </w:r>
      <w:r>
        <w:rPr>
          <w:rFonts w:ascii="Malgun Gothic" w:hAnsi="Malgun Gothic" w:eastAsia="Malgun Gothic" w:cs="Malgun Gothic"/>
        </w:rPr>
        <w:t>이단들과</w:t>
      </w:r>
      <w:r>
        <w:rPr>
          <w:rFonts w:ascii="Times New Roman" w:hAnsi="Times New Roman" w:eastAsia="Times New Roman" w:cs="Times New Roman"/>
        </w:rPr>
        <w:t xml:space="preserve"> </w:t>
      </w:r>
      <w:r>
        <w:rPr>
          <w:rFonts w:ascii="Malgun Gothic" w:hAnsi="Malgun Gothic" w:eastAsia="Malgun Gothic" w:cs="Malgun Gothic"/>
        </w:rPr>
        <w:t>미혹들로</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드러난다</w:t>
      </w:r>
      <w:r>
        <w:rPr>
          <w:rFonts w:ascii="Times New Roman" w:hAnsi="Times New Roman" w:eastAsia="Times New Roman" w:cs="Times New Roman"/>
        </w:rPr>
        <w:t xml:space="preserve">. </w:t>
      </w:r>
      <w:r>
        <w:rPr>
          <w:rFonts w:ascii="Malgun Gothic" w:hAnsi="Malgun Gothic" w:eastAsia="Malgun Gothic" w:cs="Malgun Gothic"/>
        </w:rPr>
        <w:t>사탄이</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사로잡아</w:t>
      </w:r>
      <w:r>
        <w:rPr>
          <w:rFonts w:ascii="Times New Roman" w:hAnsi="Times New Roman" w:eastAsia="Times New Roman" w:cs="Times New Roman"/>
        </w:rPr>
        <w:t xml:space="preserve"> </w:t>
      </w:r>
      <w:r>
        <w:rPr>
          <w:rFonts w:ascii="Malgun Gothic" w:hAnsi="Malgun Gothic" w:eastAsia="Malgun Gothic" w:cs="Malgun Gothic"/>
        </w:rPr>
        <w:t>끌고</w:t>
      </w:r>
      <w:r>
        <w:rPr>
          <w:rFonts w:ascii="Times New Roman" w:hAnsi="Times New Roman" w:eastAsia="Times New Roman" w:cs="Times New Roman"/>
        </w:rPr>
        <w:t xml:space="preserve"> </w:t>
      </w:r>
      <w:r>
        <w:rPr>
          <w:rFonts w:ascii="Malgun Gothic" w:hAnsi="Malgun Gothic" w:eastAsia="Malgun Gothic" w:cs="Malgun Gothic"/>
        </w:rPr>
        <w:t>갈</w:t>
      </w:r>
      <w:r>
        <w:rPr>
          <w:rFonts w:ascii="Times New Roman" w:hAnsi="Times New Roman" w:eastAsia="Times New Roman" w:cs="Times New Roman"/>
        </w:rPr>
        <w:t xml:space="preserve"> </w:t>
      </w:r>
      <w:r>
        <w:rPr>
          <w:rFonts w:ascii="Malgun Gothic" w:hAnsi="Malgun Gothic" w:eastAsia="Malgun Gothic" w:cs="Malgun Gothic"/>
        </w:rPr>
        <w:t>뿐만</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기만은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믿노라</w:t>
      </w:r>
      <w:r>
        <w:rPr>
          <w:rFonts w:ascii="Times New Roman" w:hAnsi="Times New Roman" w:eastAsia="Times New Roman" w:cs="Times New Roman"/>
        </w:rPr>
        <w:t xml:space="preserve"> </w:t>
      </w:r>
      <w:r>
        <w:rPr>
          <w:rFonts w:ascii="Malgun Gothic" w:hAnsi="Malgun Gothic" w:eastAsia="Malgun Gothic" w:cs="Malgun Gothic"/>
        </w:rPr>
        <w:t>공언하는</w:t>
      </w:r>
      <w:r>
        <w:rPr>
          <w:rFonts w:ascii="Times New Roman" w:hAnsi="Times New Roman" w:eastAsia="Times New Roman" w:cs="Times New Roman"/>
        </w:rPr>
        <w:t xml:space="preserve"> </w:t>
      </w:r>
      <w:r>
        <w:rPr>
          <w:rFonts w:ascii="Malgun Gothic" w:hAnsi="Malgun Gothic" w:eastAsia="Malgun Gothic" w:cs="Malgun Gothic"/>
        </w:rPr>
        <w:t>교회들</w:t>
      </w:r>
      <w:r>
        <w:rPr>
          <w:rFonts w:ascii="Times New Roman" w:hAnsi="Times New Roman" w:eastAsia="Times New Roman" w:cs="Times New Roman"/>
        </w:rPr>
        <w:t xml:space="preserve"> </w:t>
      </w:r>
      <w:r>
        <w:rPr>
          <w:rFonts w:ascii="Malgun Gothic" w:hAnsi="Malgun Gothic" w:eastAsia="Malgun Gothic" w:cs="Malgun Gothic"/>
        </w:rPr>
        <w:t>속에도</w:t>
      </w:r>
      <w:r>
        <w:rPr>
          <w:rFonts w:ascii="Times New Roman" w:hAnsi="Times New Roman" w:eastAsia="Times New Roman" w:cs="Times New Roman"/>
        </w:rPr>
        <w:t xml:space="preserve"> </w:t>
      </w:r>
      <w:r>
        <w:rPr>
          <w:rFonts w:ascii="Malgun Gothic" w:hAnsi="Malgun Gothic" w:eastAsia="Malgun Gothic" w:cs="Malgun Gothic"/>
        </w:rPr>
        <w:t>누룩처럼</w:t>
      </w:r>
      <w:r>
        <w:rPr>
          <w:rFonts w:ascii="Times New Roman" w:hAnsi="Times New Roman" w:eastAsia="Times New Roman" w:cs="Times New Roman"/>
        </w:rPr>
        <w:t xml:space="preserve"> </w:t>
      </w:r>
      <w:r>
        <w:rPr>
          <w:rFonts w:ascii="Malgun Gothic" w:hAnsi="Malgun Gothic" w:eastAsia="Malgun Gothic" w:cs="Malgun Gothic"/>
        </w:rPr>
        <w:t>퍼지고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배도는</w:t>
      </w:r>
      <w:r>
        <w:rPr>
          <w:rFonts w:ascii="Times New Roman" w:hAnsi="Times New Roman" w:eastAsia="Times New Roman" w:cs="Times New Roman"/>
        </w:rPr>
        <w:t xml:space="preserve"> </w:t>
      </w:r>
      <w:r>
        <w:rPr>
          <w:rFonts w:ascii="Malgun Gothic" w:hAnsi="Malgun Gothic" w:eastAsia="Malgun Gothic" w:cs="Malgun Gothic"/>
        </w:rPr>
        <w:t>한밤중처럼</w:t>
      </w:r>
      <w:r>
        <w:rPr>
          <w:rFonts w:ascii="Times New Roman" w:hAnsi="Times New Roman" w:eastAsia="Times New Roman" w:cs="Times New Roman"/>
        </w:rPr>
        <w:t xml:space="preserve"> </w:t>
      </w:r>
      <w:r>
        <w:rPr>
          <w:rFonts w:ascii="Malgun Gothic" w:hAnsi="Malgun Gothic" w:eastAsia="Malgun Gothic" w:cs="Malgun Gothic"/>
        </w:rPr>
        <w:t>짙은</w:t>
      </w:r>
      <w:r>
        <w:rPr>
          <w:rFonts w:ascii="Times New Roman" w:hAnsi="Times New Roman" w:eastAsia="Times New Roman" w:cs="Times New Roman"/>
        </w:rPr>
        <w:t xml:space="preserve"> </w:t>
      </w:r>
      <w:r>
        <w:rPr>
          <w:rFonts w:ascii="Malgun Gothic" w:hAnsi="Malgun Gothic" w:eastAsia="Malgun Gothic" w:cs="Malgun Gothic"/>
        </w:rPr>
        <w:t>어둠으로</w:t>
      </w:r>
      <w:r>
        <w:rPr>
          <w:rFonts w:ascii="Times New Roman" w:hAnsi="Times New Roman" w:eastAsia="Times New Roman" w:cs="Times New Roman"/>
        </w:rPr>
        <w:t xml:space="preserve"> </w:t>
      </w:r>
      <w:r>
        <w:rPr>
          <w:rFonts w:ascii="Malgun Gothic" w:hAnsi="Malgun Gothic" w:eastAsia="Malgun Gothic" w:cs="Malgun Gothic"/>
        </w:rPr>
        <w:t>발전할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밤</w:t>
      </w:r>
      <w:r>
        <w:rPr>
          <w:rFonts w:ascii="Times New Roman" w:hAnsi="Times New Roman" w:eastAsia="Times New Roman" w:cs="Times New Roman"/>
        </w:rPr>
        <w:t xml:space="preserve">, </w:t>
      </w:r>
      <w:r>
        <w:rPr>
          <w:rFonts w:ascii="Malgun Gothic" w:hAnsi="Malgun Gothic" w:eastAsia="Malgun Gothic" w:cs="Malgun Gothic"/>
        </w:rPr>
        <w:t>곡하는</w:t>
      </w:r>
      <w:r>
        <w:rPr>
          <w:rFonts w:ascii="Times New Roman" w:hAnsi="Times New Roman" w:eastAsia="Times New Roman" w:cs="Times New Roman"/>
        </w:rPr>
        <w:t xml:space="preserve"> </w:t>
      </w:r>
      <w:r>
        <w:rPr>
          <w:rFonts w:ascii="Malgun Gothic" w:hAnsi="Malgun Gothic" w:eastAsia="Malgun Gothic" w:cs="Malgun Gothic"/>
        </w:rPr>
        <w:t>밤</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박해받는</w:t>
      </w:r>
      <w:r>
        <w:rPr>
          <w:rFonts w:ascii="Times New Roman" w:hAnsi="Times New Roman" w:eastAsia="Times New Roman" w:cs="Times New Roman"/>
        </w:rPr>
        <w:t xml:space="preserve"> </w:t>
      </w:r>
      <w:r>
        <w:rPr>
          <w:rFonts w:ascii="Malgun Gothic" w:hAnsi="Malgun Gothic" w:eastAsia="Malgun Gothic" w:cs="Malgun Gothic"/>
        </w:rPr>
        <w:t>밤이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어둠의</w:t>
      </w:r>
      <w:r>
        <w:rPr>
          <w:rFonts w:ascii="Times New Roman" w:hAnsi="Times New Roman" w:eastAsia="Times New Roman" w:cs="Times New Roman"/>
        </w:rPr>
        <w:t xml:space="preserve"> </w:t>
      </w:r>
      <w:r>
        <w:rPr>
          <w:rFonts w:ascii="Malgun Gothic" w:hAnsi="Malgun Gothic" w:eastAsia="Malgun Gothic" w:cs="Malgun Gothic"/>
        </w:rPr>
        <w:t>밤으로부터</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비칠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예언자와</w:t>
      </w:r>
      <w:r>
        <w:rPr>
          <w:rFonts w:ascii="Times New Roman" w:hAnsi="Times New Roman" w:eastAsia="Times New Roman" w:cs="Times New Roman"/>
        </w:rPr>
        <w:t xml:space="preserve"> </w:t>
      </w:r>
      <w:r>
        <w:rPr>
          <w:rFonts w:ascii="Malgun Gothic" w:hAnsi="Malgun Gothic" w:eastAsia="Malgun Gothic" w:cs="Malgun Gothic"/>
        </w:rPr>
        <w:t>왕</w:t>
      </w:r>
      <w:r>
        <w:rPr>
          <w:rFonts w:ascii="Microsoft YaHei" w:hAnsi="Microsoft YaHei" w:eastAsia="Microsoft YaHei" w:cs="Microsoft YaHei"/>
        </w:rPr>
        <w:t>』</w:t>
      </w:r>
      <w:r>
        <w:rPr>
          <w:rFonts w:ascii="Times New Roman" w:hAnsi="Times New Roman" w:eastAsia="Times New Roman" w:cs="Times New Roman"/>
        </w:rPr>
        <w:t>,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 na Sita</dc:title>
  <dc:subject>Obuko obw’emirundi Esatu obw’Obunnabbi: Okuggulawo Enteekateeka y’Obunnabbi ey’Ebiro eby’Enkomerero</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