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Tisini na Nane</w:t>
      </w:r>
    </w:p>
    <w:p>
      <w:pPr>
        <w:pStyle w:val="ArticleSubtitle"/>
        <w:jc w:val="left"/>
      </w:pPr>
      <w:r>
        <w:rPr>
          <w:rFonts w:ascii="Arial" w:hAnsi="Arial" w:eastAsia="Arial" w:cs="Arial"/>
        </w:rPr>
        <w:t>Matumizi Matatu ya Eliya na Hukumu ya Siku za Mwisho: Kuelewa Hatua za Uchunguzi na Utekelezaji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Malgun Gothic" w:hAnsi="Malgun Gothic" w:eastAsia="Malgun Gothic" w:cs="Malgun Gothic"/>
        </w:rPr>
        <w:t>엘리야에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삼중</w:t>
      </w:r>
      <w:r>
        <w:rPr>
          <w:rFonts w:ascii="Times New Roman" w:hAnsi="Times New Roman" w:eastAsia="Times New Roman" w:cs="Times New Roman"/>
        </w:rPr>
        <w:t xml:space="preserve"> </w:t>
      </w:r>
      <w:r>
        <w:rPr>
          <w:rFonts w:ascii="Malgun Gothic" w:hAnsi="Malgun Gothic" w:eastAsia="Malgun Gothic" w:cs="Malgun Gothic"/>
        </w:rPr>
        <w:t>적용은</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날들에</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날들의</w:t>
      </w:r>
      <w:r>
        <w:rPr>
          <w:rFonts w:ascii="Times New Roman" w:hAnsi="Times New Roman" w:eastAsia="Times New Roman" w:cs="Times New Roman"/>
        </w:rPr>
        <w:t xml:space="preserve"> </w:t>
      </w:r>
      <w:r>
        <w:rPr>
          <w:rFonts w:ascii="Malgun Gothic" w:hAnsi="Malgun Gothic" w:eastAsia="Malgun Gothic" w:cs="Malgun Gothic"/>
        </w:rPr>
        <w:t>시작에</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엘리야가</w:t>
      </w:r>
      <w:r>
        <w:rPr>
          <w:rFonts w:ascii="Times New Roman" w:hAnsi="Times New Roman" w:eastAsia="Times New Roman" w:cs="Times New Roman"/>
        </w:rPr>
        <w:t xml:space="preserve"> </w:t>
      </w:r>
      <w:r>
        <w:rPr>
          <w:rFonts w:ascii="Malgun Gothic" w:hAnsi="Malgun Gothic" w:eastAsia="Malgun Gothic" w:cs="Malgun Gothic"/>
        </w:rPr>
        <w:t>있고</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날들의</w:t>
      </w:r>
      <w:r>
        <w:rPr>
          <w:rFonts w:ascii="Times New Roman" w:hAnsi="Times New Roman" w:eastAsia="Times New Roman" w:cs="Times New Roman"/>
        </w:rPr>
        <w:t xml:space="preserve"> </w:t>
      </w:r>
      <w:r>
        <w:rPr>
          <w:rFonts w:ascii="Malgun Gothic" w:hAnsi="Malgun Gothic" w:eastAsia="Malgun Gothic" w:cs="Malgun Gothic"/>
        </w:rPr>
        <w:t>끝에도</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엘리야가</w:t>
      </w:r>
      <w:r>
        <w:rPr>
          <w:rFonts w:ascii="Times New Roman" w:hAnsi="Times New Roman" w:eastAsia="Times New Roman" w:cs="Times New Roman"/>
        </w:rPr>
        <w:t xml:space="preserve"> </w:t>
      </w:r>
      <w:r>
        <w:rPr>
          <w:rFonts w:ascii="Malgun Gothic" w:hAnsi="Malgun Gothic" w:eastAsia="Malgun Gothic" w:cs="Malgun Gothic"/>
        </w:rPr>
        <w:t>있을</w:t>
      </w:r>
      <w:r>
        <w:rPr>
          <w:rFonts w:ascii="Times New Roman" w:hAnsi="Times New Roman" w:eastAsia="Times New Roman" w:cs="Times New Roman"/>
        </w:rPr>
        <w:t xml:space="preserve"> </w:t>
      </w:r>
      <w:r>
        <w:rPr>
          <w:rFonts w:ascii="Malgun Gothic" w:hAnsi="Malgun Gothic" w:eastAsia="Malgun Gothic" w:cs="Malgun Gothic"/>
        </w:rPr>
        <w:t>것임을</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주었다</w:t>
      </w:r>
      <w:r>
        <w:rPr>
          <w:rFonts w:ascii="Times New Roman" w:hAnsi="Times New Roman" w:eastAsia="Times New Roman" w:cs="Times New Roman"/>
        </w:rPr>
        <w:t>.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심판의</w:t>
      </w:r>
      <w:r>
        <w:rPr>
          <w:rFonts w:ascii="Times New Roman" w:hAnsi="Times New Roman" w:eastAsia="Times New Roman" w:cs="Times New Roman"/>
        </w:rPr>
        <w:t xml:space="preserve"> </w:t>
      </w:r>
      <w:r>
        <w:rPr>
          <w:rFonts w:ascii="Malgun Gothic" w:hAnsi="Malgun Gothic" w:eastAsia="Malgun Gothic" w:cs="Malgun Gothic"/>
        </w:rPr>
        <w:t>날들이며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심판은</w:t>
      </w:r>
      <w:r>
        <w:rPr>
          <w:rFonts w:ascii="Times New Roman" w:hAnsi="Times New Roman" w:eastAsia="Times New Roman" w:cs="Times New Roman"/>
        </w:rPr>
        <w:t xml:space="preserve"> </w:t>
      </w:r>
      <w:r>
        <w:rPr>
          <w:rFonts w:ascii="Malgun Gothic" w:hAnsi="Malgun Gothic" w:eastAsia="Malgun Gothic" w:cs="Malgun Gothic"/>
        </w:rPr>
        <w:t>점진적으로</w:t>
      </w:r>
      <w:r>
        <w:rPr>
          <w:rFonts w:ascii="Times New Roman" w:hAnsi="Times New Roman" w:eastAsia="Times New Roman" w:cs="Times New Roman"/>
        </w:rPr>
        <w:t xml:space="preserve"> </w:t>
      </w:r>
      <w:r>
        <w:rPr>
          <w:rFonts w:ascii="Malgun Gothic" w:hAnsi="Malgun Gothic" w:eastAsia="Malgun Gothic" w:cs="Malgun Gothic"/>
        </w:rPr>
        <w:t>진행되고</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종류의</w:t>
      </w:r>
      <w:r>
        <w:rPr>
          <w:rFonts w:ascii="Times New Roman" w:hAnsi="Times New Roman" w:eastAsia="Times New Roman" w:cs="Times New Roman"/>
        </w:rPr>
        <w:t xml:space="preserve"> </w:t>
      </w:r>
      <w:r>
        <w:rPr>
          <w:rFonts w:ascii="Malgun Gothic" w:hAnsi="Malgun Gothic" w:eastAsia="Malgun Gothic" w:cs="Malgun Gothic"/>
        </w:rPr>
        <w:t>심판으로</w:t>
      </w:r>
      <w:r>
        <w:rPr>
          <w:rFonts w:ascii="Times New Roman" w:hAnsi="Times New Roman" w:eastAsia="Times New Roman" w:cs="Times New Roman"/>
        </w:rPr>
        <w:t xml:space="preserve"> </w:t>
      </w:r>
      <w:r>
        <w:rPr>
          <w:rFonts w:ascii="Malgun Gothic" w:hAnsi="Malgun Gothic" w:eastAsia="Malgun Gothic" w:cs="Malgun Gothic"/>
        </w:rPr>
        <w:t>나뉜다</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날들의</w:t>
      </w:r>
      <w:r>
        <w:rPr>
          <w:rFonts w:ascii="Times New Roman" w:hAnsi="Times New Roman" w:eastAsia="Times New Roman" w:cs="Times New Roman"/>
        </w:rPr>
        <w:t xml:space="preserve"> </w:t>
      </w:r>
      <w:r>
        <w:rPr>
          <w:rFonts w:ascii="Malgun Gothic" w:hAnsi="Malgun Gothic" w:eastAsia="Malgun Gothic" w:cs="Malgun Gothic"/>
        </w:rPr>
        <w:t>시작에서</w:t>
      </w:r>
      <w:r>
        <w:rPr>
          <w:rFonts w:ascii="Times New Roman" w:hAnsi="Times New Roman" w:eastAsia="Times New Roman" w:cs="Times New Roman"/>
        </w:rPr>
        <w:t xml:space="preserve"> </w:t>
      </w:r>
      <w:r>
        <w:rPr>
          <w:rFonts w:ascii="Malgun Gothic" w:hAnsi="Malgun Gothic" w:eastAsia="Malgun Gothic" w:cs="Malgun Gothic"/>
        </w:rPr>
        <w:t>개시된</w:t>
      </w:r>
      <w:r>
        <w:rPr>
          <w:rFonts w:ascii="Times New Roman" w:hAnsi="Times New Roman" w:eastAsia="Times New Roman" w:cs="Times New Roman"/>
        </w:rPr>
        <w:t xml:space="preserve"> </w:t>
      </w:r>
      <w:r>
        <w:rPr>
          <w:rFonts w:ascii="Malgun Gothic" w:hAnsi="Malgun Gothic" w:eastAsia="Malgun Gothic" w:cs="Malgun Gothic"/>
        </w:rPr>
        <w:t>조사심판과</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날들의</w:t>
      </w:r>
      <w:r>
        <w:rPr>
          <w:rFonts w:ascii="Times New Roman" w:hAnsi="Times New Roman" w:eastAsia="Times New Roman" w:cs="Times New Roman"/>
        </w:rPr>
        <w:t xml:space="preserve"> </w:t>
      </w:r>
      <w:r>
        <w:rPr>
          <w:rFonts w:ascii="Malgun Gothic" w:hAnsi="Malgun Gothic" w:eastAsia="Malgun Gothic" w:cs="Malgun Gothic"/>
        </w:rPr>
        <w:t>끝에서</w:t>
      </w:r>
      <w:r>
        <w:rPr>
          <w:rFonts w:ascii="Times New Roman" w:hAnsi="Times New Roman" w:eastAsia="Times New Roman" w:cs="Times New Roman"/>
        </w:rPr>
        <w:t xml:space="preserve"> </w:t>
      </w:r>
      <w:r>
        <w:rPr>
          <w:rFonts w:ascii="Malgun Gothic" w:hAnsi="Malgun Gothic" w:eastAsia="Malgun Gothic" w:cs="Malgun Gothic"/>
        </w:rPr>
        <w:t>이루어지는</w:t>
      </w:r>
      <w:r>
        <w:rPr>
          <w:rFonts w:ascii="Times New Roman" w:hAnsi="Times New Roman" w:eastAsia="Times New Roman" w:cs="Times New Roman"/>
        </w:rPr>
        <w:t xml:space="preserve"> </w:t>
      </w:r>
      <w:r>
        <w:rPr>
          <w:rFonts w:ascii="Malgun Gothic" w:hAnsi="Malgun Gothic" w:eastAsia="Malgun Gothic" w:cs="Malgun Gothic"/>
        </w:rPr>
        <w:t>집행심판이다</w:t>
      </w:r>
      <w:r>
        <w:rPr>
          <w:rFonts w:ascii="Times New Roman" w:hAnsi="Times New Roman" w:eastAsia="Times New Roman" w:cs="Times New Roman"/>
        </w:rPr>
        <w:t xml:space="preserve">. </w:t>
      </w:r>
      <w:r>
        <w:rPr>
          <w:rFonts w:ascii="Malgun Gothic" w:hAnsi="Malgun Gothic" w:eastAsia="Malgun Gothic" w:cs="Malgun Gothic"/>
        </w:rPr>
        <w:t>엘리야에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삼중</w:t>
      </w:r>
      <w:r>
        <w:rPr>
          <w:rFonts w:ascii="Times New Roman" w:hAnsi="Times New Roman" w:eastAsia="Times New Roman" w:cs="Times New Roman"/>
        </w:rPr>
        <w:t xml:space="preserve"> </w:t>
      </w:r>
      <w:r>
        <w:rPr>
          <w:rFonts w:ascii="Malgun Gothic" w:hAnsi="Malgun Gothic" w:eastAsia="Malgun Gothic" w:cs="Malgun Gothic"/>
        </w:rPr>
        <w:t>적용은</w:t>
      </w:r>
      <w:r>
        <w:rPr>
          <w:rFonts w:ascii="Times New Roman" w:hAnsi="Times New Roman" w:eastAsia="Times New Roman" w:cs="Times New Roman"/>
        </w:rPr>
        <w:t xml:space="preserve"> </w:t>
      </w:r>
      <w:r>
        <w:rPr>
          <w:rFonts w:ascii="Malgun Gothic" w:hAnsi="Malgun Gothic" w:eastAsia="Malgun Gothic" w:cs="Malgun Gothic"/>
        </w:rPr>
        <w:t>주로</w:t>
      </w:r>
      <w:r>
        <w:rPr>
          <w:rFonts w:ascii="Times New Roman" w:hAnsi="Times New Roman" w:eastAsia="Times New Roman" w:cs="Times New Roman"/>
        </w:rPr>
        <w:t xml:space="preserve">, </w:t>
      </w:r>
      <w:r>
        <w:rPr>
          <w:rFonts w:ascii="Malgun Gothic" w:hAnsi="Malgun Gothic" w:eastAsia="Malgun Gothic" w:cs="Malgun Gothic"/>
        </w:rPr>
        <w:t>임박한</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법에서</w:t>
      </w:r>
      <w:r>
        <w:rPr>
          <w:rFonts w:ascii="Times New Roman" w:hAnsi="Times New Roman" w:eastAsia="Times New Roman" w:cs="Times New Roman"/>
        </w:rPr>
        <w:t xml:space="preserve"> </w:t>
      </w:r>
      <w:r>
        <w:rPr>
          <w:rFonts w:ascii="Malgun Gothic" w:hAnsi="Malgun Gothic" w:eastAsia="Malgun Gothic" w:cs="Malgun Gothic"/>
        </w:rPr>
        <w:t>시작되는</w:t>
      </w:r>
      <w:r>
        <w:rPr>
          <w:rFonts w:ascii="Times New Roman" w:hAnsi="Times New Roman" w:eastAsia="Times New Roman" w:cs="Times New Roman"/>
        </w:rPr>
        <w:t xml:space="preserve"> </w:t>
      </w:r>
      <w:r>
        <w:rPr>
          <w:rFonts w:ascii="Malgun Gothic" w:hAnsi="Malgun Gothic" w:eastAsia="Malgun Gothic" w:cs="Malgun Gothic"/>
        </w:rPr>
        <w:t>집행심판의</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대표한다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Uamzi wa hukumu umewekewa mipaka kwa wale tu waliokiri kuwa wafuasi wa Mungu, hasa kwa ungamo la moja kwa moja, lakini pia katika matukio machache kwa ungamo lisilo la moja kwa moja kupitia mtindo wa maisha.</w:t>
      </w:r>
    </w:p>
    <w:p>
      <w:pPr>
        <w:pStyle w:val="ArticleScripture"/>
        <w:jc w:val="left"/>
      </w:pPr>
      <w:r>
        <w:rPr>
          <w:rFonts w:ascii="Times New Roman" w:hAnsi="Times New Roman" w:eastAsia="Times New Roman" w:cs="Times New Roman"/>
        </w:rPr>
        <w:t>(Себебі Құдайдың алдында заңды естушілер емес, қайта заңды орындаушылар ақталады. Өйткені заңы жоқ басқа ұлт адамдары жаратылысынан заңда қамтылғандарды істеген кезде, заңдары болмаса да, өздеріне өздері заң болады: олар заңның ісі өз жүректеріне жазылғанын көрсетеді, бұған ар-ождандары да куәлік етеді, ал ойлары бірін-бірі кейде айыптап, кейде ақтайды.) Римдіктерге 2:13–15.</w:t>
      </w:r>
    </w:p>
    <w:p>
      <w:pPr>
        <w:pStyle w:val="ArticleBody"/>
        <w:jc w:val="left"/>
      </w:pPr>
      <w:r>
        <w:rPr>
          <w:rFonts w:ascii="Times New Roman" w:hAnsi="Times New Roman" w:eastAsia="Times New Roman" w:cs="Times New Roman"/>
        </w:rPr>
        <w:t>Okucwaza okw’okunoonyereza kulimu ebitundu bibiri ebikulu, kubanga kwatandika n’okunoonyereza ku bulamu bw’abafu (okuva mu nnaku za Adamu n’okweyongerayo), abaali baayatulanga okukkiriza Katonda ow’amazima, era nga nga September 11, 2001, kwatandika enkola y’okunoonyereza ey’“okusala omusango gw’abalamu.” Okusala omusango okw’okunoonyereza kulina nate ekitundu ekirala okuva ku bafu okutuuka ku balamu, kubanga okusala omusango kutandikira ku nnyumba ya Katonda, era mu nnaku ez’oluvannyuma ennyumba ya Katonda bwe Bwadiventi bwa Lawodikiya. Bwe kiba nti okusala omusango ku nnyumba ya Katonda kuwedde ku mateeka ga Sande agagenda okujja amangu ddala, olwo ekisibo kya Katonda ekirala, abaaba nga bali mu Babulooni mu kiseera ekyo, ne basalirwa omusango.</w:t>
      </w:r>
    </w:p>
    <w:p>
      <w:pPr>
        <w:pStyle w:val="ArticleBody"/>
        <w:jc w:val="left"/>
      </w:pPr>
      <w:r>
        <w:rPr>
          <w:rFonts w:ascii="Times New Roman" w:hAnsi="Times New Roman" w:eastAsia="Times New Roman" w:cs="Times New Roman"/>
        </w:rPr>
        <w:t>Yasheli ya utendaji ni adhabu ya Mungu juu ya wale waliokataa toleo Lake la wokovu. Yasheli ya utendaji huanza wakati wa sheria ya Jumapili inayokaribia kuja. Wakati huo Marekani itakuwa imekijaza kikombe chake cha ghadhabu, ambacho pia ni kikombe cha muda wake wa rehema, na uasi wa kitaifa utafuatwa na maangamizi ya kitaifa. Kila taifa juu ya sayari ya dunia litafuata mfano wa Marekani katika kulazimisha sheria ya Jumapili, na kila mojawapo ya mataifa hayo ndipo litajaza kikombe chake na pia litapatwa na maangamizi ya kitaifa.</w:t>
      </w:r>
    </w:p>
    <w:p>
      <w:pPr>
        <w:pStyle w:val="ArticleScripture"/>
        <w:jc w:val="left"/>
      </w:pPr>
      <w:r>
        <w:rPr>
          <w:rFonts w:ascii="Times New Roman" w:hAnsi="Times New Roman" w:eastAsia="Times New Roman" w:cs="Times New Roman"/>
        </w:rPr>
        <w:t>“Amerika, dini hürriyeti ülkesi, vicdanı zorlayıp insanları sahte Sebt gününe saygı göstermeye mecbur etmekte Papalık ile birleştiğinde, yeryüzündeki her ülkenin halkı onun örneğini izlemeye yöneltilecektir.” Testimonies, cilt 6, 18.</w:t>
      </w:r>
    </w:p>
    <w:p>
      <w:pPr>
        <w:pStyle w:val="ArticleBody"/>
        <w:jc w:val="left"/>
      </w:pPr>
      <w:r>
        <w:rPr>
          <w:rFonts w:ascii="Times New Roman" w:hAnsi="Times New Roman" w:eastAsia="Times New Roman" w:cs="Times New Roman"/>
        </w:rPr>
        <w:t>Icámana c’ugaciribwa naco kigabanyijwemwo ibice bibiri. Kuva ku itegeko ry’iyumvikana rya Dimanche muri Leta Zunze Ubumwe za Amerika gushitsa igihe c’igeragezwa c’umuntu gifunga, igihe Mikaheli ahagurutse, imanza z’Imana zivangwa n’imbabazi; ariko igihe Mikaheli ahagurutse, uburake bw’Imana, nk’uko bugereranywa no gusukwa kw’ibiza indwi vya nyuma, ntibuzoba burimwo imbabazi. Mu kiringo c’ingorane y’itegeko rya Dimanche, imanza z’ikorwa ku bantu no ku mahanga zizovangwa n’imbabazi, kuko hazoba hakiri bamwe i Babuloni bariko barahabwa akaryo ko gutahura itandukaniro riri hagati yo gusenga Isabato no ku wa Dimanche.</w:t>
      </w:r>
    </w:p>
    <w:p>
      <w:pPr>
        <w:pStyle w:val="ArticleScripture"/>
        <w:jc w:val="left"/>
      </w:pPr>
      <w:r>
        <w:rPr>
          <w:rFonts w:ascii="Times New Roman" w:hAnsi="Times New Roman" w:eastAsia="Times New Roman" w:cs="Times New Roman"/>
        </w:rPr>
        <w:t>“Āi, he meʻa maikaʻi inā ʻike ka poʻe i ka manawa o ko lākou kipa ʻia ʻana! Nui ka poʻe i lohe ʻole i ka ʻoiaʻiʻo hoʻāʻo no kēia manawa. Nui ka poʻe e paio pū ʻia nei e ka ʻUhane o ke Akua. ʻO ka manawa o nā hoʻopaʻi luku a ke Akua, ʻo ia ka manawa o ke aloha no ka poʻe i loaʻa ʻole ka manawa kūpono e aʻo ai i ka mea ʻoiaʻiʻo. Me ke aloha palupalu e nānā mai ai ka Haku iā lākou. Hoʻopā ʻia kona puʻuwai aloha; ke kau mau ʻia aku nei kona lima e hoʻōla, ʻoiai ua pani ʻia ka puka i ka poʻe i makemake ʻole e komo.”</w:t>
      </w:r>
    </w:p>
    <w:p>
      <w:pPr>
        <w:pStyle w:val="ArticleScripture"/>
        <w:jc w:val="left"/>
      </w:pPr>
      <w:r>
        <w:rPr>
          <w:rFonts w:ascii="Times New Roman" w:hAnsi="Times New Roman" w:eastAsia="Times New Roman" w:cs="Times New Roman"/>
        </w:rPr>
        <w:t>“Xwedê dilovaniya xwe bi sebir û bardewamîya xwe ya dirêj nîşan dide. Ew dadweriyên xwe paşde digire, li bendê ye ku peyama hişyariyê ji bo hemûyan were ragihandin. Ah, ger gelê me berpirsiyariya ku li ser wan e, ya ku peyama dawî ya dilovaniyê bidin cîhanê, wekî ku divê bihestin, çi karê ecêbê dê were kirin!” Testimonies, volume 9, 97.</w:t>
      </w:r>
    </w:p>
    <w:p>
      <w:pPr>
        <w:pStyle w:val="ArticleBody"/>
        <w:jc w:val="left"/>
      </w:pPr>
      <w:r>
        <w:rPr>
          <w:rFonts w:ascii="Times New Roman" w:hAnsi="Times New Roman" w:eastAsia="Times New Roman" w:cs="Times New Roman"/>
        </w:rPr>
        <w:t>“Wakati wa hukumu za Mungu zenye kuangamiza ni wakati wa rehema kwa wale ambao hawajapata fursa ya kujifunza yaliyo kweli.” “Nyakati” hizo mbili huanza pamoja wakati “mlango unapofungwa” juu ya Waadventista wa Laodikia “ambao hawakutaka kuingia.”</w:t>
      </w:r>
    </w:p>
    <w:p>
      <w:pPr>
        <w:pStyle w:val="ArticleScripture"/>
        <w:jc w:val="left"/>
      </w:pPr>
      <w:r>
        <w:rPr>
          <w:rFonts w:ascii="Times New Roman" w:hAnsi="Times New Roman" w:eastAsia="Times New Roman" w:cs="Times New Roman"/>
        </w:rPr>
        <w:t>“Min dît ku Şemîya pîroz heye, û dê hebe, dîwarê cudakirinê di navbera Îsraêla rastîn a Xwedê û bêbaweran de; û ku Şemî ev pirsê mezin e ku dilên pîrozên delal ên li benda Xwedê yek bike. Û heke yek bawer bikira, û Şemiyê biparêza, û bereketa ku bi wê re tê bistîne, paşê jê berdide û emrê pîroz bişkîne, ew ê dergehên Bajarê Pîroz li ser xwe bigire, bi qasî ku Xwedayek heye ku li ezmanê jorîn hukum dike. Min dît ku Xwedê zarok hene ku Şemiyê nabînin û naparêzin. Wan ronahiyê li ser wê red nekiribû. Û di destpêka dema tengasiyê de, me bi Ruhê Pîroz tijî bûn gava ku em derketin û Şemiyê bi awayekî tamtir ragihandin. Ev hinceta dêrê û Adventîstên navî kir, ji ber ku wan nikaribû rastiya Şemiyê betal bikin. Û di vê demê de, hemû bijartîyên Xwedê bi zelalî dîtin ku rastî bi me re bû, û ew derketin û çewisandinê bi me re standin.” A Word to the Little Flock, 18, 19.</w:t>
      </w:r>
    </w:p>
    <w:p>
      <w:pPr>
        <w:pStyle w:val="ArticleBody"/>
        <w:jc w:val="left"/>
      </w:pPr>
      <w:r>
        <w:rPr>
          <w:rFonts w:ascii="Leelawadee UI" w:hAnsi="Leelawadee UI" w:eastAsia="Leelawadee UI" w:cs="Leelawadee UI"/>
        </w:rPr>
        <w:t>គ្រានៃការយាងមកឆាប់រហ័សនៃច្បាប់ថ្ងៃអាទិត្យ</w:t>
      </w:r>
      <w:r>
        <w:rPr>
          <w:rFonts w:ascii="Times New Roman" w:hAnsi="Times New Roman" w:eastAsia="Times New Roman" w:cs="Times New Roman"/>
        </w:rPr>
        <w:t xml:space="preserve"> </w:t>
      </w:r>
      <w:r>
        <w:rPr>
          <w:rFonts w:ascii="Leelawadee UI" w:hAnsi="Leelawadee UI" w:eastAsia="Leelawadee UI" w:cs="Leelawadee UI"/>
        </w:rPr>
        <w:t>នឹងបិទទ្វារ</w:t>
      </w:r>
      <w:r>
        <w:rPr>
          <w:rFonts w:ascii="Times New Roman" w:hAnsi="Times New Roman" w:eastAsia="Times New Roman" w:cs="Times New Roman"/>
        </w:rPr>
        <w:t xml:space="preserve"> </w:t>
      </w:r>
      <w:r>
        <w:rPr>
          <w:rFonts w:ascii="Leelawadee UI" w:hAnsi="Leelawadee UI" w:eastAsia="Leelawadee UI" w:cs="Leelawadee UI"/>
        </w:rPr>
        <w:t>ហើយធ្វើឲ្យអំឡុងពេលដែលមានមុនច្បាប់ថ្ងៃអាទិត្យនោះ</w:t>
      </w:r>
      <w:r>
        <w:rPr>
          <w:rFonts w:ascii="Times New Roman" w:hAnsi="Times New Roman" w:eastAsia="Times New Roman" w:cs="Times New Roman"/>
        </w:rPr>
        <w:t xml:space="preserve"> </w:t>
      </w:r>
      <w:r>
        <w:rPr>
          <w:rFonts w:ascii="Leelawadee UI" w:hAnsi="Leelawadee UI" w:eastAsia="Leelawadee UI" w:cs="Leelawadee UI"/>
        </w:rPr>
        <w:t>ជា</w:t>
      </w:r>
      <w:r>
        <w:rPr>
          <w:rFonts w:ascii="Times New Roman" w:hAnsi="Times New Roman" w:eastAsia="Times New Roman" w:cs="Times New Roman"/>
        </w:rPr>
        <w:t xml:space="preserve"> «</w:t>
      </w:r>
      <w:r>
        <w:rPr>
          <w:rFonts w:ascii="Leelawadee UI" w:hAnsi="Leelawadee UI" w:eastAsia="Leelawadee UI" w:cs="Leelawadee UI"/>
        </w:rPr>
        <w:t>ពេលវេលា</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ការយាងមកទស្សនា</w:t>
      </w:r>
      <w:r>
        <w:rPr>
          <w:rFonts w:ascii="Times New Roman" w:hAnsi="Times New Roman" w:eastAsia="Times New Roman" w:cs="Times New Roman"/>
        </w:rPr>
        <w:t xml:space="preserve">» </w:t>
      </w:r>
      <w:r>
        <w:rPr>
          <w:rFonts w:ascii="Leelawadee UI" w:hAnsi="Leelawadee UI" w:eastAsia="Leelawadee UI" w:cs="Leelawadee UI"/>
        </w:rPr>
        <w:t>របស់ព្រះចំពោះប្រជារាស្ត្ររបស់ទ្រង់។</w:t>
      </w:r>
    </w:p>
    <w:p>
      <w:pPr>
        <w:pStyle w:val="ArticleScripture"/>
        <w:jc w:val="left"/>
      </w:pPr>
      <w:r>
        <w:rPr>
          <w:rFonts w:ascii="Times New Roman" w:hAnsi="Times New Roman" w:eastAsia="Times New Roman" w:cs="Times New Roman"/>
        </w:rPr>
        <w:t>Mnawezaje kusema, Sisi tu wenye hekima, na sheria ya BWANA i pamoja nasi? Tazama, hakika ameifanya bure; kalamu ya waandishi i ya bure. Wenye hekima wameona haya, wamefadhaika na kukamatwa; tazama, wamekataa neno la BWANA; na hekima gani i ndani yao? Kwa hiyo nitawapa wake zao watu wengine, na mashamba yao wale watakaoyarithia; kwa maana kila mtu tangu mdogo hata mkubwa amejiweka kwa tamaa ya mali, tangu nabii hata kuhani kila mmoja hutenda kwa hila. Kwa maana wameponya jeraha la binti ya watu wangu juu juu, wakisema, Amani, amani; hali hakuna amani. Je! waliona haya walipotenda machukizo? La, hawakuona haya kabisa, wala hawakuweza kutahayari; kwa hiyo wataanguka miongoni mwao waangukao; wakati wa kuadhibiwa kwao watatupwa chini, asema BWANA. Yeremia 8:8–12.</w:t>
      </w:r>
    </w:p>
    <w:p>
      <w:pPr>
        <w:pStyle w:val="ArticleBody"/>
        <w:jc w:val="left"/>
      </w:pPr>
      <w:r>
        <w:rPr>
          <w:rFonts w:ascii="Times New Roman" w:hAnsi="Times New Roman" w:eastAsia="Times New Roman" w:cs="Times New Roman"/>
        </w:rPr>
        <w:t>Ngwendi kwa Israyeli wa kale, na kwa Israyeli wa kisasa ni vivyo hivyo; wote wawili wanaangamizwa, kwa maana hawakujua wakati wa kujiliwa kwao. Wakati wa kujiliwa na Mungu kwa Uadventista wa Laodikia ulianza tarehe 11 Septemba, 2001, na unahitimishwa katika sheria ya Jumapili inayokuja upesi.</w:t>
      </w:r>
    </w:p>
    <w:p>
      <w:pPr>
        <w:pStyle w:val="ArticleScripture"/>
        <w:jc w:val="left"/>
      </w:pP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ቀርቦ</w:t>
      </w:r>
      <w:r>
        <w:rPr>
          <w:rFonts w:ascii="Times New Roman" w:hAnsi="Times New Roman" w:eastAsia="Times New Roman" w:cs="Times New Roman"/>
        </w:rPr>
        <w:t xml:space="preserve"> </w:t>
      </w:r>
      <w:r>
        <w:rPr>
          <w:rFonts w:ascii="Ebrima" w:hAnsi="Ebrima" w:eastAsia="Ebrima" w:cs="Ebrima"/>
        </w:rPr>
        <w:t>ከተማይቱን</w:t>
      </w:r>
      <w:r>
        <w:rPr>
          <w:rFonts w:ascii="Times New Roman" w:hAnsi="Times New Roman" w:eastAsia="Times New Roman" w:cs="Times New Roman"/>
        </w:rPr>
        <w:t xml:space="preserve"> </w:t>
      </w:r>
      <w:r>
        <w:rPr>
          <w:rFonts w:ascii="Ebrima" w:hAnsi="Ebrima" w:eastAsia="Ebrima" w:cs="Ebrima"/>
        </w:rPr>
        <w:t>ባየ</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እርስዋ</w:t>
      </w:r>
      <w:r>
        <w:rPr>
          <w:rFonts w:ascii="Times New Roman" w:hAnsi="Times New Roman" w:eastAsia="Times New Roman" w:cs="Times New Roman"/>
        </w:rPr>
        <w:t xml:space="preserve"> </w:t>
      </w:r>
      <w:r>
        <w:rPr>
          <w:rFonts w:ascii="Ebrima" w:hAnsi="Ebrima" w:eastAsia="Ebrima" w:cs="Ebrima"/>
        </w:rPr>
        <w:t>አለቀሰ፥</w:t>
      </w:r>
      <w:r>
        <w:rPr>
          <w:rFonts w:ascii="Times New Roman" w:hAnsi="Times New Roman" w:eastAsia="Times New Roman" w:cs="Times New Roman"/>
        </w:rPr>
        <w:t xml:space="preserve"> </w:t>
      </w:r>
      <w:r>
        <w:rPr>
          <w:rFonts w:ascii="Ebrima" w:hAnsi="Ebrima" w:eastAsia="Ebrima" w:cs="Ebrima"/>
        </w:rPr>
        <w:t>እንዲህም</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አንቺ</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በቀንሽ፥</w:t>
      </w:r>
      <w:r>
        <w:rPr>
          <w:rFonts w:ascii="Times New Roman" w:hAnsi="Times New Roman" w:eastAsia="Times New Roman" w:cs="Times New Roman"/>
        </w:rPr>
        <w:t xml:space="preserve"> </w:t>
      </w:r>
      <w:r>
        <w:rPr>
          <w:rFonts w:ascii="Ebrima" w:hAnsi="Ebrima" w:eastAsia="Ebrima" w:cs="Ebrima"/>
        </w:rPr>
        <w:t>ለሰላምሽ</w:t>
      </w:r>
      <w:r>
        <w:rPr>
          <w:rFonts w:ascii="Times New Roman" w:hAnsi="Times New Roman" w:eastAsia="Times New Roman" w:cs="Times New Roman"/>
        </w:rPr>
        <w:t xml:space="preserve"> </w:t>
      </w:r>
      <w:r>
        <w:rPr>
          <w:rFonts w:ascii="Ebrima" w:hAnsi="Ebrima" w:eastAsia="Ebrima" w:cs="Ebrima"/>
        </w:rPr>
        <w:t>የሚሆኑትን</w:t>
      </w:r>
      <w:r>
        <w:rPr>
          <w:rFonts w:ascii="Times New Roman" w:hAnsi="Times New Roman" w:eastAsia="Times New Roman" w:cs="Times New Roman"/>
        </w:rPr>
        <w:t xml:space="preserve"> </w:t>
      </w:r>
      <w:r>
        <w:rPr>
          <w:rFonts w:ascii="Ebrima" w:hAnsi="Ebrima" w:eastAsia="Ebrima" w:cs="Ebrima"/>
        </w:rPr>
        <w:t>ነገሮች</w:t>
      </w:r>
      <w:r>
        <w:rPr>
          <w:rFonts w:ascii="Times New Roman" w:hAnsi="Times New Roman" w:eastAsia="Times New Roman" w:cs="Times New Roman"/>
        </w:rPr>
        <w:t xml:space="preserve"> </w:t>
      </w:r>
      <w:r>
        <w:rPr>
          <w:rFonts w:ascii="Ebrima" w:hAnsi="Ebrima" w:eastAsia="Ebrima" w:cs="Ebrima"/>
        </w:rPr>
        <w:t>በወቅሽ</w:t>
      </w:r>
      <w:r>
        <w:rPr>
          <w:rFonts w:ascii="Times New Roman" w:hAnsi="Times New Roman" w:eastAsia="Times New Roman" w:cs="Times New Roman"/>
        </w:rPr>
        <w:t xml:space="preserve"> </w:t>
      </w:r>
      <w:r>
        <w:rPr>
          <w:rFonts w:ascii="Ebrima" w:hAnsi="Ebrima" w:eastAsia="Ebrima" w:cs="Ebrima"/>
        </w:rPr>
        <w:t>ኖሮ</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ከዓይኖችሽ</w:t>
      </w:r>
      <w:r>
        <w:rPr>
          <w:rFonts w:ascii="Times New Roman" w:hAnsi="Times New Roman" w:eastAsia="Times New Roman" w:cs="Times New Roman"/>
        </w:rPr>
        <w:t xml:space="preserve"> </w:t>
      </w:r>
      <w:r>
        <w:rPr>
          <w:rFonts w:ascii="Ebrima" w:hAnsi="Ebrima" w:eastAsia="Ebrima" w:cs="Ebrima"/>
        </w:rPr>
        <w:t>ተሰውረዋል።</w:t>
      </w:r>
      <w:r>
        <w:rPr>
          <w:rFonts w:ascii="Times New Roman" w:hAnsi="Times New Roman" w:eastAsia="Times New Roman" w:cs="Times New Roman"/>
        </w:rPr>
        <w:t xml:space="preserve"> </w:t>
      </w:r>
      <w:r>
        <w:rPr>
          <w:rFonts w:ascii="Ebrima" w:hAnsi="Ebrima" w:eastAsia="Ebrima" w:cs="Ebrima"/>
        </w:rPr>
        <w:t>በአንቺ</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ጠላቶችሽ</w:t>
      </w:r>
      <w:r>
        <w:rPr>
          <w:rFonts w:ascii="Times New Roman" w:hAnsi="Times New Roman" w:eastAsia="Times New Roman" w:cs="Times New Roman"/>
        </w:rPr>
        <w:t xml:space="preserve"> </w:t>
      </w:r>
      <w:r>
        <w:rPr>
          <w:rFonts w:ascii="Ebrima" w:hAnsi="Ebrima" w:eastAsia="Ebrima" w:cs="Ebrima"/>
        </w:rPr>
        <w:t>ቅጥር</w:t>
      </w:r>
      <w:r>
        <w:rPr>
          <w:rFonts w:ascii="Times New Roman" w:hAnsi="Times New Roman" w:eastAsia="Times New Roman" w:cs="Times New Roman"/>
        </w:rPr>
        <w:t xml:space="preserve"> </w:t>
      </w:r>
      <w:r>
        <w:rPr>
          <w:rFonts w:ascii="Ebrima" w:hAnsi="Ebrima" w:eastAsia="Ebrima" w:cs="Ebrima"/>
        </w:rPr>
        <w:t>የሚጥሉበት፥</w:t>
      </w:r>
      <w:r>
        <w:rPr>
          <w:rFonts w:ascii="Times New Roman" w:hAnsi="Times New Roman" w:eastAsia="Times New Roman" w:cs="Times New Roman"/>
        </w:rPr>
        <w:t xml:space="preserve"> </w:t>
      </w:r>
      <w:r>
        <w:rPr>
          <w:rFonts w:ascii="Ebrima" w:hAnsi="Ebrima" w:eastAsia="Ebrima" w:cs="Ebrima"/>
        </w:rPr>
        <w:t>ዙሪያሽንም</w:t>
      </w:r>
      <w:r>
        <w:rPr>
          <w:rFonts w:ascii="Times New Roman" w:hAnsi="Times New Roman" w:eastAsia="Times New Roman" w:cs="Times New Roman"/>
        </w:rPr>
        <w:t xml:space="preserve"> </w:t>
      </w:r>
      <w:r>
        <w:rPr>
          <w:rFonts w:ascii="Ebrima" w:hAnsi="Ebrima" w:eastAsia="Ebrima" w:cs="Ebrima"/>
        </w:rPr>
        <w:t>የሚከቡሽበት፥</w:t>
      </w:r>
      <w:r>
        <w:rPr>
          <w:rFonts w:ascii="Times New Roman" w:hAnsi="Times New Roman" w:eastAsia="Times New Roman" w:cs="Times New Roman"/>
        </w:rPr>
        <w:t xml:space="preserve"> </w:t>
      </w:r>
      <w:r>
        <w:rPr>
          <w:rFonts w:ascii="Ebrima" w:hAnsi="Ebrima" w:eastAsia="Ebrima" w:cs="Ebrima"/>
        </w:rPr>
        <w:t>ከሁሉም</w:t>
      </w:r>
      <w:r>
        <w:rPr>
          <w:rFonts w:ascii="Times New Roman" w:hAnsi="Times New Roman" w:eastAsia="Times New Roman" w:cs="Times New Roman"/>
        </w:rPr>
        <w:t xml:space="preserve"> </w:t>
      </w:r>
      <w:r>
        <w:rPr>
          <w:rFonts w:ascii="Ebrima" w:hAnsi="Ebrima" w:eastAsia="Ebrima" w:cs="Ebrima"/>
        </w:rPr>
        <w:t>አቅጣጫም</w:t>
      </w:r>
      <w:r>
        <w:rPr>
          <w:rFonts w:ascii="Times New Roman" w:hAnsi="Times New Roman" w:eastAsia="Times New Roman" w:cs="Times New Roman"/>
        </w:rPr>
        <w:t xml:space="preserve"> </w:t>
      </w:r>
      <w:r>
        <w:rPr>
          <w:rFonts w:ascii="Ebrima" w:hAnsi="Ebrima" w:eastAsia="Ebrima" w:cs="Ebrima"/>
        </w:rPr>
        <w:t>የሚያጥሩሽበት</w:t>
      </w:r>
      <w:r>
        <w:rPr>
          <w:rFonts w:ascii="Times New Roman" w:hAnsi="Times New Roman" w:eastAsia="Times New Roman" w:cs="Times New Roman"/>
        </w:rPr>
        <w:t xml:space="preserve"> </w:t>
      </w:r>
      <w:r>
        <w:rPr>
          <w:rFonts w:ascii="Ebrima" w:hAnsi="Ebrima" w:eastAsia="Ebrima" w:cs="Ebrima"/>
        </w:rPr>
        <w:t>ቀኖች</w:t>
      </w:r>
      <w:r>
        <w:rPr>
          <w:rFonts w:ascii="Times New Roman" w:hAnsi="Times New Roman" w:eastAsia="Times New Roman" w:cs="Times New Roman"/>
        </w:rPr>
        <w:t xml:space="preserve"> </w:t>
      </w:r>
      <w:r>
        <w:rPr>
          <w:rFonts w:ascii="Ebrima" w:hAnsi="Ebrima" w:eastAsia="Ebrima" w:cs="Ebrima"/>
        </w:rPr>
        <w:t>ይመጣሉና፤</w:t>
      </w:r>
      <w:r>
        <w:rPr>
          <w:rFonts w:ascii="Times New Roman" w:hAnsi="Times New Roman" w:eastAsia="Times New Roman" w:cs="Times New Roman"/>
        </w:rPr>
        <w:t xml:space="preserve"> </w:t>
      </w:r>
      <w:r>
        <w:rPr>
          <w:rFonts w:ascii="Ebrima" w:hAnsi="Ebrima" w:eastAsia="Ebrima" w:cs="Ebrima"/>
        </w:rPr>
        <w:t>አንቺንም</w:t>
      </w:r>
      <w:r>
        <w:rPr>
          <w:rFonts w:ascii="Times New Roman" w:hAnsi="Times New Roman" w:eastAsia="Times New Roman" w:cs="Times New Roman"/>
        </w:rPr>
        <w:t xml:space="preserve"> </w:t>
      </w:r>
      <w:r>
        <w:rPr>
          <w:rFonts w:ascii="Ebrima" w:hAnsi="Ebrima" w:eastAsia="Ebrima" w:cs="Ebrima"/>
        </w:rPr>
        <w:t>ከልጆችሽ</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በውስጥሽ</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ይጥሉሻል፤</w:t>
      </w:r>
      <w:r>
        <w:rPr>
          <w:rFonts w:ascii="Times New Roman" w:hAnsi="Times New Roman" w:eastAsia="Times New Roman" w:cs="Times New Roman"/>
        </w:rPr>
        <w:t xml:space="preserve"> </w:t>
      </w:r>
      <w:r>
        <w:rPr>
          <w:rFonts w:ascii="Ebrima" w:hAnsi="Ebrima" w:eastAsia="Ebrima" w:cs="Ebrima"/>
        </w:rPr>
        <w:t>በውስጥሽም</w:t>
      </w:r>
      <w:r>
        <w:rPr>
          <w:rFonts w:ascii="Times New Roman" w:hAnsi="Times New Roman" w:eastAsia="Times New Roman" w:cs="Times New Roman"/>
        </w:rPr>
        <w:t xml:space="preserve"> </w:t>
      </w:r>
      <w:r>
        <w:rPr>
          <w:rFonts w:ascii="Ebrima" w:hAnsi="Ebrima" w:eastAsia="Ebrima" w:cs="Ebrima"/>
        </w:rPr>
        <w:t>ድንጋይ</w:t>
      </w:r>
      <w:r>
        <w:rPr>
          <w:rFonts w:ascii="Times New Roman" w:hAnsi="Times New Roman" w:eastAsia="Times New Roman" w:cs="Times New Roman"/>
        </w:rPr>
        <w:t xml:space="preserve"> </w:t>
      </w:r>
      <w:r>
        <w:rPr>
          <w:rFonts w:ascii="Ebrima" w:hAnsi="Ebrima" w:eastAsia="Ebrima" w:cs="Ebrima"/>
        </w:rPr>
        <w:t>በድንጋይ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አይተዉም፤</w:t>
      </w:r>
      <w:r>
        <w:rPr>
          <w:rFonts w:ascii="Times New Roman" w:hAnsi="Times New Roman" w:eastAsia="Times New Roman" w:cs="Times New Roman"/>
        </w:rPr>
        <w:t xml:space="preserve"> </w:t>
      </w:r>
      <w:r>
        <w:rPr>
          <w:rFonts w:ascii="Ebrima" w:hAnsi="Ebrima" w:eastAsia="Ebrima" w:cs="Ebrima"/>
        </w:rPr>
        <w:t>የምርመራሽን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ስላላወቅሽ</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ሉቃስ</w:t>
      </w:r>
      <w:r>
        <w:rPr>
          <w:rFonts w:ascii="Times New Roman" w:hAnsi="Times New Roman" w:eastAsia="Times New Roman" w:cs="Times New Roman"/>
        </w:rPr>
        <w:t xml:space="preserve"> 19</w:t>
      </w:r>
      <w:r>
        <w:rPr>
          <w:rFonts w:ascii="Ebrima" w:hAnsi="Ebrima" w:eastAsia="Ebrima" w:cs="Ebrima"/>
        </w:rPr>
        <w:t>፥</w:t>
      </w:r>
      <w:r>
        <w:rPr>
          <w:rFonts w:ascii="Times New Roman" w:hAnsi="Times New Roman" w:eastAsia="Times New Roman" w:cs="Times New Roman"/>
        </w:rPr>
        <w:t>41–44</w:t>
      </w:r>
      <w:r>
        <w:rPr>
          <w:rFonts w:ascii="Ebrima" w:hAnsi="Ebrima" w:eastAsia="Ebrima" w:cs="Ebrima"/>
        </w:rPr>
        <w:t>።</w:t>
      </w:r>
    </w:p>
    <w:p>
      <w:pPr>
        <w:pStyle w:val="ArticleBody"/>
        <w:jc w:val="left"/>
      </w:pPr>
      <w:r>
        <w:rPr>
          <w:rFonts w:ascii="Times New Roman" w:hAnsi="Times New Roman" w:eastAsia="Times New Roman" w:cs="Times New Roman"/>
        </w:rPr>
        <w:t>Di dema serdana Xwedê de, zana û bêaqil heta hetayê ji hev têne veqetandin.</w:t>
      </w:r>
    </w:p>
    <w:p>
      <w:pPr>
        <w:pStyle w:val="ArticleScripture"/>
        <w:jc w:val="left"/>
      </w:pPr>
      <w:r>
        <w:rPr>
          <w:rFonts w:ascii="Times New Roman" w:hAnsi="Times New Roman" w:eastAsia="Times New Roman" w:cs="Times New Roman"/>
        </w:rPr>
        <w:t>“Tetu twamanya ukuti Abaadiventi ba Sabata ya Mushilo abashili abaipesheko, abakwete ubumanyi bwa cine, lelo ababumbene na bene isonde, bakafuma pe samba lyonse ku lwitiko, nga balekutika ku mipashi ya bufi iya kusemya. Umulwani akabapeela nsaasha ne nsambu sha kubalengela ukulwa intanshi ne bantu ba kwa Lesa. Lelo abo abali aba cine kandi abashakukunkuluka bakakwata ukuicingilila kwa maka kandi ukwa bukose muli Lesa.” Manuscript Releases, voliyumu 7, 186.</w:t>
      </w:r>
    </w:p>
    <w:p>
      <w:pPr>
        <w:pStyle w:val="ArticleBody"/>
        <w:jc w:val="left"/>
      </w:pPr>
      <w:r>
        <w:rPr>
          <w:rFonts w:ascii="Times New Roman" w:hAnsi="Times New Roman" w:eastAsia="Times New Roman" w:cs="Times New Roman"/>
        </w:rPr>
        <w:t>Thời kỳ viếng thăm của họ đã bắt đầu vào ngày 11 tháng 9 năm 2001, như đã được tiêu biểu bởi thời kỳ viếng thăm giáng trên các hội thánh Tin Lành vào ngày 11 tháng 8 năm 1840, và cũng như thời kỳ viếng thăm đã khởi sự cho Y-sơ-ra-ên xưa khi Đức Thánh Linh ngự xuống tại lễ báp-têm của Đấng Christ.</w:t>
      </w:r>
    </w:p>
    <w:p>
      <w:pPr>
        <w:pStyle w:val="ArticleBody"/>
        <w:jc w:val="left"/>
      </w:pPr>
      <w:r>
        <w:rPr>
          <w:rFonts w:ascii="Times New Roman" w:hAnsi="Times New Roman" w:eastAsia="Times New Roman" w:cs="Times New Roman"/>
        </w:rPr>
        <w:t>Urubanza nyobozi rutangira igihe Leta Zunze Ubumwe z’Amerika zujuje igikombe cy’igihe cyazo cyo kugeragezwa ku itegeko rya Sunday rigiye kuza vuba, ari na bwo itorero ry’Abadiventisiti b’i Lawodikiya naryo riba ryujuje igikombe cyaryo. Urubanza rutangirira ku nzu y’Imana, kandi ni cyo gikombe cy’igihe cyo kugeragezwa ku mahembe yombi yononekaye ya Leta Zunze Ubumwe z’Amerika. Ihembe ryononekaye ry’Ubugiprotestanti, ryari ryarabanje gushushanywa n’itorero ry’Abadiventisiti b’i Lawodikiya, icyo gihe rirangira, maze umutwe wa Filadelifiya w’umumarayika wa gatatu ukaba ari wo hembe nyakuri ry’Ubugiprotestanti, kandi ukaba Yerusalemu yo mu mwuka izamurwa nk’ibendera. Kuri uwo mwanya Yerusalemu ihinduka iva ku itorero rirwanira ku isi ikajya ku itorero rinesha.</w:t>
      </w:r>
    </w:p>
    <w:p>
      <w:pPr>
        <w:pStyle w:val="ArticleBody"/>
        <w:jc w:val="left"/>
      </w:pPr>
      <w:r>
        <w:rPr>
          <w:rFonts w:ascii="Times New Roman" w:hAnsi="Times New Roman" w:eastAsia="Times New Roman" w:cs="Times New Roman"/>
        </w:rPr>
        <w:t>Kuamua kwa hukumu huanza, pamoja na wakati wa hukumu za Mungu za maangamizi, ambao pia ni wakati wa rehema kwa kundi lingine la Mungu ambalo lingali katika Babeli. Huanza wakati kipindi cha kujiliwa kwa Mungu juu ya Uadventisti wa Laodikia kinapokoma. Hukumu ya utekelezaji huendelea hadi kwa Mapigo Saba ya Mwisho, ambamo hukumu hazichanganywi tena na rehema, kisha Yesu hurudi.</w:t>
      </w:r>
    </w:p>
    <w:p>
      <w:pPr>
        <w:pStyle w:val="ArticleBody"/>
        <w:jc w:val="left"/>
      </w:pPr>
      <w:r>
        <w:rPr>
          <w:rFonts w:ascii="Times New Roman" w:hAnsi="Times New Roman" w:eastAsia="Times New Roman" w:cs="Times New Roman"/>
        </w:rPr>
        <w:t>Yesu agarutse, imyaka igihumbi (igihumbi kimwe), ivugwa mu Ibyahishuwe igice cya makumyabiri, igaragaza ko Satani azaba abohewe ku isi yabaye umusaka, ari wenyine hamwe n’abamarayika b’abigomeke bonyine bitabiriye kugaba igitero ku Mana.</w:t>
      </w:r>
    </w:p>
    <w:p>
      <w:pPr>
        <w:pStyle w:val="ArticleScripture"/>
        <w:jc w:val="left"/>
      </w:pPr>
      <w:r>
        <w:rPr>
          <w:rFonts w:ascii="Times New Roman" w:hAnsi="Times New Roman" w:eastAsia="Times New Roman" w:cs="Times New Roman"/>
        </w:rPr>
        <w:t>Me nae hmu wa ke ukwe, u me ta ta he ke mnwene wa mvu, ma hru onkugo wa olulu na ngaji ushi n’aka-ya. U me jide dragọn ahụ, agwọ ochie ahụ, nke bu Ekwensu na Setan, we kee ya afor puku ise; we tubà ya n’olulu ahụ na-enweghi nsọtu, mechie ya, tinye kwa akara n’elu-ya, ka o we ghara iduhie mba nile ọzọ rue mgbe afor puku ise ahu ga-ezu; ma emesia aghaghi itọhapụ ya nwa oge ntakiri. Nkpughe 20:1–3.</w:t>
      </w:r>
    </w:p>
    <w:p>
      <w:pPr>
        <w:pStyle w:val="ArticleBody"/>
        <w:jc w:val="left"/>
      </w:pPr>
      <w:r>
        <w:rPr>
          <w:rFonts w:ascii="Times New Roman" w:hAnsi="Times New Roman" w:eastAsia="Times New Roman" w:cs="Times New Roman"/>
        </w:rPr>
        <w:t>Mu myaka igihumbi, abacunguwe bazakora urubanza rw’igenzura ku barimbuwe bagikomeje gusinziriye mu mva zabo, bategereje irangizwa ry’imanza z’umuntu ku giti cye. Abacunguwe bazasuzuma imibereho n’imimerere by’abarimbuwe, harimo na Satani n’abamarayika be, kugira ngo bamenye uzakwiriye igihano kirushijeho gukomera ku iherezo ry’iyo myaka igihumbi.</w:t>
      </w:r>
    </w:p>
    <w:p>
      <w:pPr>
        <w:pStyle w:val="ArticleScripture"/>
        <w:jc w:val="left"/>
      </w:pPr>
      <w:r>
        <w:rPr>
          <w:rFonts w:ascii="Times New Roman" w:hAnsi="Times New Roman" w:eastAsia="Times New Roman" w:cs="Times New Roman"/>
        </w:rPr>
        <w:t>Bongo namonaki bakiti ya bokonzi, mpe bafandaki likoló na yango, mpe kosambisa epesamaki epai na bango; mpe namonaki milimo ya baoyo bakatamaki mitó mpo na litatoli ya Yesu mpe mpo na liloba ya Nzambe, mpe baoyo basambelaki nyama te, to ekeko na yango te, mpe bazwaki elembo na yango te na bilongi na bango, to na mabɔkɔ na bango; mpe bazongaki na bomoi mpe bayangelaki elongo na Klisto mibu nkóto moko. Emoniseli 20:4.</w:t>
      </w:r>
    </w:p>
    <w:p>
      <w:pPr>
        <w:pStyle w:val="ArticleBody"/>
        <w:jc w:val="left"/>
      </w:pPr>
      <w:r>
        <w:rPr>
          <w:rFonts w:ascii="Times New Roman" w:hAnsi="Times New Roman" w:eastAsia="Times New Roman" w:cs="Times New Roman"/>
        </w:rPr>
        <w:t>Ruhanga rw’emyaka igihumbi, rero, rurimo urubanza rw’igenzura; kandi iyo rumaze kurangira, ruzana urubanza rwa nyuma rw’ishyirwa mu bikorwa, igihe abapfuye b’abanyabyaha bazurwa, kandi Satani, icyo gihe ufite ubutegetsi busesuye kuri bo, agashuka abanyabyaha gutera i Yerusalemu, ari yo ku mpera y’iyo myaka igihumbi imanuka iva mu ijuru. Abanyabyaha bakimara gutangiza igitero cyabo, umuriro umanuka uva mu ijuru, maze urubanza rwa nyuma rw’ishyirwa mu bikorwa rugasohozwa.</w:t>
      </w:r>
    </w:p>
    <w:p>
      <w:pPr>
        <w:pStyle w:val="ArticleScripture"/>
        <w:jc w:val="left"/>
      </w:pPr>
      <w:r>
        <w:rPr>
          <w:rFonts w:ascii="Times New Roman" w:hAnsi="Times New Roman" w:eastAsia="Times New Roman" w:cs="Times New Roman"/>
        </w:rPr>
        <w:t>Na wakati miaka elfu itakapokwisha, Shetani atafunguliwa kutoka kifungoni mwake, naye atatoka kwenda kuyadanganya mataifa yaliyo katika pande nne za dunia, Gogu na Magogu, ili awakusanye pamoja kwa vita; ambao hesabu yao ni kama mchanga wa bahari. Nao wakapanda juu ya upana wa dunia, wakauzingira mji wa watakatifu na mji ule mpendwa; na moto ukashuka kutoka kwa Mungu mbinguni, ukawala. Ufunuo 20:7–9.</w:t>
      </w:r>
    </w:p>
    <w:p>
      <w:pPr>
        <w:pStyle w:val="ArticleBody"/>
        <w:jc w:val="left"/>
      </w:pPr>
      <w:r>
        <w:rPr>
          <w:rFonts w:ascii="Times New Roman" w:hAnsi="Times New Roman" w:eastAsia="Times New Roman" w:cs="Times New Roman"/>
        </w:rPr>
        <w:t>Biyaŋa boti batatu bya Eliya no mutume uuteekateeka eŋŋira eri Mutume w’Endagaano okujja amangu mu yeekaalu ye biri bya nkolagana nnyo, naye okwawukana kw’omulimu gwabyo kuyinza okulabibwa mu kino nti Eliya okusinga nnyo alaga omulimu gw’omutume, n’entambula ekwatagana n’obubaka bw’omutume, ebikolebwa mu musango ogw’obuyinza ogutandika ku Sunday law ejja mu bbanga ttono. Omutume ateekateeka ekkubo eri Mutume w’Endagaano okusinga nnyo alaga omulimu ogukolebwa mu musango ogw’okunoonyereza. Obwa-Adventisti bwa Laodikiya tebutegeera budde bwa kukyalirwa kwabwo, obukiikirira ekiseera ekigere eky’omusango.</w:t>
      </w:r>
    </w:p>
    <w:p>
      <w:pPr>
        <w:pStyle w:val="ArticleBody"/>
        <w:jc w:val="left"/>
      </w:pPr>
      <w:r>
        <w:rPr>
          <w:rFonts w:ascii="Times New Roman" w:hAnsi="Times New Roman" w:eastAsia="Times New Roman" w:cs="Times New Roman"/>
        </w:rPr>
        <w:t>Vo katuk kasila i naunau ni “dina ni gauna oqo” sa kacivaki ena gauna ni nodra sikovi. Sa dodonu me ra kila ruarua na veilewai, kei na itukutuku ni veisiga oqori. Sa dodonu talega me ra kila na italatala ni gauna o ya. Ena nodra mataboko vaka-Laodicea era saqati kina na itukutuku ni auwa oqo, vakasesea na gauna ni nodra sikovi ena itukutuku ni “veivinakati kei na taqomaki,” ka sega ni matata vei ira se o cei na italatala digitaki ni gauna oqori. Na dina oqo sa vakatakilai vakamatata ena ivakadinadina ni ikarua ni Ilaija, o Joni na Dauveipapitaisotaki.</w:t>
      </w:r>
    </w:p>
    <w:p>
      <w:pPr>
        <w:pStyle w:val="ArticleBody"/>
        <w:jc w:val="left"/>
      </w:pPr>
      <w:r>
        <w:rPr>
          <w:rFonts w:ascii="Times New Roman" w:hAnsi="Times New Roman" w:eastAsia="Times New Roman" w:cs="Times New Roman"/>
        </w:rPr>
        <w:t>Yahudiyan dizanibûn ku pêxemberî qasidêkê ku were nas kiribû, û Îsa bi awayekî rasterast fêr kir ku Yûhenna ew qasid bû yê ku diviyabû were.</w:t>
      </w:r>
    </w:p>
    <w:p>
      <w:pPr>
        <w:pStyle w:val="ArticleScripture"/>
        <w:jc w:val="left"/>
      </w:pPr>
      <w:r>
        <w:rPr>
          <w:rFonts w:ascii="Times New Roman" w:hAnsi="Times New Roman" w:eastAsia="Times New Roman" w:cs="Times New Roman"/>
        </w:rPr>
        <w:t>Nabii hundi na torati vilitabiri hata kwa Yohana. Na kama mkitaka kulikubali, huyu ndiye Eliya atakayekuja. Yeye aliye na masikio ya kusikia, na asikie. Mathayo 11:13–15.</w:t>
      </w:r>
    </w:p>
    <w:p>
      <w:pPr>
        <w:pStyle w:val="ArticleBody"/>
        <w:jc w:val="left"/>
      </w:pPr>
      <w:r>
        <w:rPr>
          <w:rFonts w:ascii="Times New Roman" w:hAnsi="Times New Roman" w:eastAsia="Times New Roman" w:cs="Times New Roman"/>
        </w:rPr>
        <w:t>Bwa ku mpela-mpela wa kipindi cha kutembelewa kwao (wakati katika historia ya Kristo unaofananisha sheria ya Jumapili inayokuja upesi), Kristo alipokuwa ametundikwa msalabani, Wayahudi walikisia kama Eliya angekuja wakati huo kumwokoa Yesu. Kama hawakumtambua mjumbe aliyepaswa kumtayarisha njia Mjumbe wa Agano, ambaye wakati huo alikuwa akilithibitisha agano kwa damu Yake mwenyewe, hawangeweza kumtambua Masihi wao. Uadventista wa Laodikia katika siku za mwisho wanapaswa kuijua hukumu yao, ambayo ndiyo wakati wa kutembelewa kwao. Wanapaswa kuutambua ujumbe wa kipindi hicho cha wakati, na wanapaswa kumtambua mjumbe mteule wa wakati huo. Uasi wa 1888 uliwakilishwa na Septemba 11, 2001, wakati malaika wa Ufunuo sura ya kumi na nane aliposhuka. Waasi wa 1888 walikataa kuwatambua wajumbe wateule wa historia ile iliyokuwa ikifananisha siku za mwisho.</w:t>
      </w:r>
    </w:p>
    <w:p>
      <w:pPr>
        <w:pStyle w:val="ArticleBody"/>
        <w:jc w:val="left"/>
      </w:pPr>
      <w:r>
        <w:rPr>
          <w:rFonts w:ascii="Times New Roman" w:hAnsi="Times New Roman" w:eastAsia="Times New Roman" w:cs="Times New Roman"/>
        </w:rPr>
        <w:t>Tukwanga kulutangira uku kwiga mu kigambo ekiddako.</w:t>
      </w:r>
    </w:p>
    <w:p>
      <w:pPr>
        <w:pStyle w:val="ArticleScripture"/>
        <w:jc w:val="left"/>
      </w:pPr>
      <w:r>
        <w:rPr>
          <w:rFonts w:ascii="Times New Roman" w:hAnsi="Times New Roman" w:eastAsia="Times New Roman" w:cs="Times New Roman"/>
        </w:rPr>
        <w:t>Kuko Uhoraho Imana ya Isirayeli yambwiye ati: “Akira mu kuboko kwanjye iki gikombe cya divayi y’uburakari bwanjye, maze uhe amahanga yose ngutumaho kukinywaho. Bazanywa, bahindagurwe umutwe, basaze, bitewe n’inkota nzabohererezamo.” Nuko mfata icyo gikombe mu kuboko k’Uhoraho, maze ndakinywesha amahanga yose Uhoraho yari yantumyeho: ari yo Yerusalemu, n’imidugudu y’u Buyuda, n’abami baho, n’abakomeye baho, kugira ngo bihinduke amatongo, igiteye ubwoba, ikinyozo, n’umuvumo, nk’uko biri uyu munsi; Farawo umwami wa Egiputa, n’abagaragu be, n’abakomeye be, n’abantu be bose; n’abantu bose bavanze, n’abami bose bo mu gihugu cy’u Uzi, n’abami bose bo mu gihugu cy’Abafilisitiya, na Ashikeloni, na Gaza, na Ekuroni, n’abasigaye bo muri Ashidodi; Edomu, na Mowabu, n’abana ba Amoni; n’abami bose b’i Tiro, n’abami bose b’i Sidoni, n’abami b’ibirwa biri hakurya y’inyanja; Dedani, na Tema, na Buzi, n’abatuye bose ku mpera za kure; n’abami bose b’Abarabu, n’abami bose b’abantu bavanze batuye mu butayu; n’abami bose ba Zimuri, n’abami bose b’i Elamu, n’abami bose b’Abamedi; n’abami bose b’amajyaruguru, aba kure n’aba hafi, umwe ku wundi, n’ubwami bwose bwo mu isi buri ku isi hose; kandi umwami wa Sheshaki azanywa nyuma yabo. “Nuko uzababwire uti: ‘Uku ni ko Uhoraho Nyiringabo, Imana ya Isirayeli, avuga ati: Nimunywe, musinde, muruke, mugwe, kandi ntimuzongere guhaguruka, bitewe n’inkota ngiye kuboherezamo.’ “Kandi nihagira abanga kwakira icyo gikombe mu kuboko kwawe ngo bakinywe, uzababwire uti: ‘Uku ni ko Uhoraho Nyiringabo avuga ati: Muzakinywa rwose. Kuko dore, ntangiye guteza ibyago ku murwa witiriwe izina ryanjye; none se mwebwe mwabura guhanwa rwose? Ntimuzabura guhanwa; kuko nzahamagaza inkota ngo ize ku baturage bose bo mu isi,’ ni ko Uhoraho Nyiringabo avuga. “Nuko ubahanurire ayo magambo yose, ubabwire uti: ‘Uhoraho azarangurura ijwi ari hejuru, kandi azumvikanisha ijwi rye ari aho atuye hera; azarangururira cyane aho atuye; azatera hejuru nk’abengera inzabibu, arwanye abatuye isi bose. Urujijo ruzagera no ku mpera z’isi, kuko Uhoraho afitanye urubanza n’amahanga; azacira urubanza abafite umubiri bose; abanyabyaha azabaha inkota,’ ni ko Uhoraho avuga.” Uku ni ko Uhoraho Nyiringabo avuga ati: “Dore, ibyago bizava ku ishyanga bijye ku rindi shyanga, kandi igihuhusi gikomeye kizahaguruka kive ku mpera z’isi. Kandi abazicwa n’Uhoraho kuri uwo munsi bazaba kuva ku mpera imwe y’isi kugeza ku yindi mpera y’isi; ntibazaririrwa, kandi ntibazatoranywa, habe no guhambwa; bazamera nk’amase ku butaka.” Yeremiya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Tisini na Nane</dc:title>
  <dc:subject>Matumizi Matatu ya Eliya na Hukumu ya Siku za Mwisho: Kuelewa Hatua za Uchunguzi na Utekelezaji</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