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Tisini na Tisa</w:t>
      </w:r>
    </w:p>
    <w:p>
      <w:pPr>
        <w:pStyle w:val="ArticleSubtitle"/>
        <w:jc w:val="left"/>
      </w:pPr>
      <w:r>
        <w:rPr>
          <w:rFonts w:ascii="Arial" w:hAnsi="Arial" w:eastAsia="Arial" w:cs="Arial"/>
        </w:rPr>
        <w:t>Rojên Dawî û Dadweriya Xwedê: Vekirina Têgihiştinên Pêxemberî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“أَيّامِ آخِر” نمایانگرِ اعلامِ گشایشِ داوری در جنبشِ فرشتهٔ اول است، و در جنبشِ فرشتهٔ سوم، پایانِ داوری اعلام می‌گردد. در “أَيّامِ آخِر”، قومِ خدا برانگیخته شده بودند و هستند تا داوریِ خدا را اعلام کنند، امّا برای آن‌که پیام‌آورِ داوریِ خدا باشید، باید داوری را درک کنید. یکی از ویژگی‌های اصلیِ ادونتیسمِ لائودیکیه، هم در طبقهٔ دانش‌آموخته و هم در طبقهٔ نادانش‌آموخته، این است که ایشان داوریِ خدا را نمی‌شناسند. همهٔ انبیا، به‌طور مشخص‌تر، خطابِ خود را متوجهِ أَيّامِ آخِر می‌سازند تا روزگاری که خود در آن می‌زیستند.</w:t>
      </w:r>
    </w:p>
    <w:p>
      <w:pPr>
        <w:pStyle w:val="ArticleScripture"/>
        <w:jc w:val="left"/>
      </w:pPr>
      <w:r>
        <w:rPr>
          <w:rFonts w:ascii="Times New Roman" w:hAnsi="Times New Roman" w:eastAsia="Times New Roman" w:cs="Times New Roman"/>
        </w:rPr>
        <w:t>“Vaprofeti hinkwavo va khale va vulavule ngopfu-ngopfu ku nga ri eka nkarhi wa vona kambe eka wa hina, hikwalaho ku profeta ka vona ka ha tirha eka hina. ‘Swilo leswi hinkwaswo swi va humelele tanihi swikombiso; naswona swi tsariwile leswaku swi hi lemukisa hina, lava makumu ya misava ma nga fika eka hina.’ 1 Vakorinto 10:11.” Selected Messages, buku 3, 338.</w:t>
      </w:r>
    </w:p>
    <w:p>
      <w:pPr>
        <w:pStyle w:val="ArticleBody"/>
        <w:jc w:val="left"/>
      </w:pPr>
      <w:r>
        <w:rPr>
          <w:rFonts w:ascii="Times New Roman" w:hAnsi="Times New Roman" w:eastAsia="Times New Roman" w:cs="Times New Roman"/>
        </w:rPr>
        <w:t>Pêxember hemû bi hev re lihev dibin, ji ber vê yekê hemû pêxemberiyên wan heman wêneyê pêşkêş dikin, û ew wêne jî ya rojên dawî ye, yên ku rojên dadweriyê ne.</w:t>
      </w:r>
    </w:p>
    <w:p>
      <w:pPr>
        <w:pStyle w:val="ArticleScripture"/>
        <w:jc w:val="left"/>
      </w:pPr>
      <w:r>
        <w:rPr>
          <w:rFonts w:ascii="Times New Roman" w:hAnsi="Times New Roman" w:eastAsia="Times New Roman" w:cs="Times New Roman"/>
        </w:rPr>
        <w:t>Na roho za manabii huwatii manabii. Kwa maana Mungu si mwanzilishi wa machafuko, bali wa amani, kama ilivyo katika makanisa yote ya watakatifu. 1 Wakorintho 14:32, 33.</w:t>
      </w:r>
    </w:p>
    <w:p>
      <w:pPr>
        <w:pStyle w:val="ArticleBody"/>
        <w:jc w:val="left"/>
      </w:pPr>
      <w:r>
        <w:rPr>
          <w:rFonts w:ascii="Times New Roman" w:hAnsi="Times New Roman" w:eastAsia="Times New Roman" w:cs="Times New Roman"/>
        </w:rPr>
        <w:t>ئورشەلیم لە بینینی حەزقیالدا کە لە بەشی هەشتەوە دەست پێ دەکات، کڵێسای خودایە، کە لە ڕۆژانی دواییدا کڵێسای لاودیکیای ئۆدڤێنتیستی حەوت-ڕۆژییە. بەشەکانی هەشت و نۆی حەزقیال دوو پۆلی پەرستاران دیاری دەکەن لە کۆتایی دادوەریی ماڵی خودا. یەک پۆل بەو بیست و پێنج پیرەمێرە نوێنەرایەتی دەکرێت کە بۆ خۆر کڕنوش دەبەن، بەڵام ئەوانەی بەهۆی قێزەونەییەکانەوە کە لە کڵێسا و لە خاکەکەدا ئەنجام دەدرێن، ئاھ و ناڵە دەکەن، مۆری خودا وەردەگرن. لە بەشی یانزەدا، بینینی حەزقیال بەردەوام دەبێت لە وێناکردنی سزای ئەو بیست و پێنج پیاوەی کە بۆ خۆر کڕنوش دەبەن.</w:t>
      </w:r>
    </w:p>
    <w:p>
      <w:pPr>
        <w:pStyle w:val="ArticleScripture"/>
        <w:jc w:val="left"/>
      </w:pPr>
      <w:r>
        <w:rPr>
          <w:rFonts w:ascii="Times New Roman" w:hAnsi="Times New Roman" w:eastAsia="Times New Roman" w:cs="Times New Roman"/>
        </w:rPr>
        <w:t>روح مر بلند کرد، و مرا به دروازهٔ شرقیِ خانهٔ خداوند، که به سوی مشرق می‌نگرد، آورد؛ و اینک بر آستانهٔ دروازه بیست و پنج مرد بودند؛ و در میان ایشان یعزنیاه بنِ عزور و فلطیاه بنِ بنایاه، سروران قوم، را دیدم. آنگاه او مرا گفت: ای پسر انسان، اینان مردمانی‌اند که شرارت می‌اندیشند و در این شهر مشورتِ بد می‌دهند؛ که می‌گویند: وقت نزدیک نیست؛ خانه‌ها بنا کنیم؛ این شهر دیگ است و ما گوشت هستیم. پس بر ایشان نبوت کن، نبوت کن، ای پسر انسان. و روح خداوند بر من فرود آمد و مرا گفت: سخن بگو؛ خداوند چنین می‌فرماید: ای خاندان اسرائیل، شما چنین گفته‌اید؛ زیرا من آنچه را در خاطر شما برمی‌آید، یکایکِ آن را، می‌دانم. شما کشتگانِ خود را در این شهر بسیار کرده‌اید، و کوچه‌های آن را از کشتگان پر ساخته‌اید. بنابراین خداوند یهوه چنین می‌فرماید: کشتگان شما که در میان آن افکنده‌اید، ایشان گوشت‌اند و این شهر دیگ است؛ اما من شما را از میان آن بیرون خواهم آورد. شما از شمشیر ترسیده‌اید، و من شمشیر را بر شما خواهم آورد، می‌گوید خداوند یهوه. و شما را از میان آن بیرون خواهم آورد، و شما را به دست بیگانگان تسلیم خواهم کرد، و در میان شما داوری‌ها به اجرا خواهم آورد. حزقیال 11:1–9.</w:t>
      </w:r>
    </w:p>
    <w:p>
      <w:pPr>
        <w:pStyle w:val="ArticleBody"/>
        <w:jc w:val="left"/>
      </w:pPr>
      <w:r>
        <w:rPr>
          <w:rFonts w:ascii="Times New Roman" w:hAnsi="Times New Roman" w:eastAsia="Times New Roman" w:cs="Times New Roman"/>
        </w:rPr>
        <w:t>Yerusalemu yatambulishwa kuwa “sufuria,” na watu waliomo Yerusalemu ni “nyama” inayopikwa ndani ya hiyo sufuria, yaani chungu. Hukumu ya waovu inayotekelezwa na malaika wenye silaha za kuangamiza mikononi mwao, katika wakati wa kutiwa muhuri kwa wale laki moja na arobaini na nne elfu (kwa maana Sister White asema ya kwamba kutiwa muhuri kwa Ezekieli sura ya tisa ni kule kule kutiwa muhuri kwa Ufunuo sura ya saba), inajumuisha ukweli kwamba waovu wanaondolewa kutoka Yerusalemu. Katika sheria ya Jumapili iliyo karibu kuja, Yerusalemu wa kiroho atasafishwa na kuinuliwa juu kama bendera juu ya milima yote.</w:t>
      </w:r>
    </w:p>
    <w:p>
      <w:pPr>
        <w:pStyle w:val="ArticleScripture"/>
        <w:jc w:val="left"/>
      </w:pPr>
      <w:r>
        <w:rPr>
          <w:rFonts w:ascii="Times New Roman" w:hAnsi="Times New Roman" w:eastAsia="Times New Roman" w:cs="Times New Roman"/>
        </w:rPr>
        <w:t>Omu makuva gakumbele, kukeeya nti orusozi rw’ennyumba ya Mukama lulinywezebwa ku ntikko y’ensozi, era luligulumizibwa okusinga obusozi obutono; era amawanga gonna galikulukutira gy’eri. Era abantu bangi baligenda ne boogera nti, Mujje, twambuke eri orusozi lwa Mukama, eri ennyumba ya Katonda wa Yakobo; naye alituyigiriza ku makubo ge, naffe tunaatambuliranga mu nzira ze: kubanga amateeka galiva mu Sayuuni, n’ekigambo kya Mukama mu Yerusaalemi. Isaaya 2:2, 3.</w:t>
      </w:r>
    </w:p>
    <w:p>
      <w:pPr>
        <w:pStyle w:val="ArticleBody"/>
        <w:jc w:val="left"/>
      </w:pPr>
      <w:r>
        <w:rPr>
          <w:rFonts w:ascii="Times New Roman" w:hAnsi="Times New Roman" w:eastAsia="Times New Roman" w:cs="Times New Roman"/>
        </w:rPr>
        <w:t>‏تەطهیری کە بۆ ئۆرشەلیم لە یاسای یەکشەممەدا ئەنجام دەدرێت، لابردنی ئەدڤێنتیستی لاودیسیاکانە، کە تەنها ئەدڤێنتیستی فیلادلفیاکان دەمێننەوە. پاشان پێکهاتەی یاسایی کۆمپانیاکە تەواو دەبێت، چونکە حکومەتی وڵاتە یەکگرتووەکان ئەو دامەزراندنەی سەرپەرشتی دەکات کە لە ساڵی 1863 دروست کرا، و کاتێک حکومەتی وڵاتە یەکگرتووەکان پاراستنی یەکشەممە بەسەر خاکەکەدا جێبەجێ دەکات، پێکهاتەی کۆمپانیایی کڵێسای ئەدڤێنتیستی حەوت ڕۆژە یاخود لە ڕووی یاساییەوە هەڵدەوەشێتەوە، یان لەوانەیە ناوی لە ڕووی یاساییەوە بگۆڕدرێت بۆ شتێک لە جۆری کڵێسای ئەدڤێنتیستی یەکشەممە.</w:t>
      </w:r>
    </w:p>
    <w:p>
      <w:pPr>
        <w:pStyle w:val="ArticleBody"/>
        <w:jc w:val="left"/>
      </w:pPr>
      <w:r>
        <w:rPr>
          <w:rFonts w:ascii="Times New Roman" w:hAnsi="Times New Roman" w:eastAsia="Times New Roman" w:cs="Times New Roman"/>
        </w:rPr>
        <w:t>Dema mezin li Orşelîmê bi destê milyaketên tunekar ji kazanê tên rakirin, dêra Adventîst a Laodîkeyayê bi dawî dibe, û tevgera Filadelfyayê dibe Orşelîma ruhânî ya ku wek alayekê tê bilindkirin. Mîkayê axaftina xwe li mêrên kevnar dike, yên ku Îşaya wan bi navê mêrên pêkenok dibêje, yên ku ronahî tariyê û tariyê ronahiyê dibêjin; û bi rêya pirsê, destnîşan dike ku mêrên kevnar diviyabû “dad” bizanibana. Diviyabû wan dema serdana xwe nas bikirana.</w:t>
      </w:r>
    </w:p>
    <w:p>
      <w:pPr>
        <w:pStyle w:val="ArticleScripture"/>
        <w:jc w:val="left"/>
      </w:pPr>
      <w:r>
        <w:rPr>
          <w:rFonts w:ascii="Times New Roman" w:hAnsi="Times New Roman" w:eastAsia="Times New Roman" w:cs="Times New Roman"/>
        </w:rPr>
        <w:t>Le tina ngatya, Mwivwikaninge, ndimu sambili, mwe miongo ya Yakobo, na mwe akulungwa a nyumba ya Isilaeli; kana ti wenu kumanya ukumu? Mwe mwiwita uu wa mbone, na mwenda uu wa mbee; mwe mukwatulanga isumba yao, na munyama wao kuumya ku maluvu mao; mwe mwalya kandi munyama wa andu angu, na mukwatula isumba yao; na mukomenya maluvu mao, na mukatakata vipande-vipande ta kya kitungu, na ta munyama wa kati ka sufuria. Mika 3:1–3.</w:t>
      </w:r>
    </w:p>
    <w:p>
      <w:pPr>
        <w:pStyle w:val="ArticleBody"/>
        <w:jc w:val="left"/>
      </w:pPr>
      <w:r>
        <w:rPr>
          <w:rFonts w:ascii="Times New Roman" w:hAnsi="Times New Roman" w:eastAsia="Times New Roman" w:cs="Times New Roman"/>
        </w:rPr>
        <w:t>Nzambi wakakudika, ne wakutwama ni kulanguluka mpangi ya nsi ya suka “kuzaba kosambisa,” ne kosambisa ka kyuma kimo kaka ko. Kyo ntangu ya masolo ya kukwenda malembe malembe, yina ikele na bitini mingi mpe bilembo ya sikisiki ya nzila. Kyo ntangu ya profesi yina bandaka na 1798, mpe ikele kulandila tii na nsuka ya milenio. Kyo kele nyonso zole: ya kusosa-bampova mpe ya kusadila etumbu. Kyo kele kusaluka na zulu ya muntu nyonso yina me zinga ntete na ntoto yayi ya planete ya ntoto, mpe diaka na zulu ya ba-anjelu yina basisamaka na zulu. Bantangu ya kosambisa kele mayele ya mfunu mingi mpo na bakwikidi ya kwikama ya Nzambi na bilumbu ya nsuka, sababu mvutu na ngyufula ya Mikaya kele, “ee, Izraele fwete kuzaba kosambisa.”</w:t>
      </w:r>
    </w:p>
    <w:p>
      <w:pPr>
        <w:pStyle w:val="ArticleBody"/>
        <w:jc w:val="left"/>
      </w:pPr>
      <w:r>
        <w:rPr>
          <w:rFonts w:ascii="Times New Roman" w:hAnsi="Times New Roman" w:eastAsia="Times New Roman" w:cs="Times New Roman"/>
        </w:rPr>
        <w:t>Yeremia anatambua kwamba wazee wa kale wa Yerusalemu katika siku za mwisho wanawakilisha ukamilisho wa “kurudi nyuma kwa daima,” kama inavyowakilishwa na vizazi vinne vya uasi unaozidi kuongezeka, vilivyotiwa ishara na machukizo manne yanayozidi kuongezeka ya Ezekieli sura ya nane. Yeremia anatambua kwamba wazee hao wamejifunga katika uwasiliani-roho, kwa maana wao “huiabudu” “jua, na mwezi, na jeshi lote la mbinguni.” Anatambua kwamba wao “wataanguka, wala hawatainuka,” kwa maana “wamelikataa neno la Bwana.” Kwa sifa hizi Yeremia anatambua kwamba “watu hawaijui hukumu ya Bwana.”</w:t>
      </w:r>
    </w:p>
    <w:p>
      <w:pPr>
        <w:pStyle w:val="ArticleScripture"/>
        <w:jc w:val="left"/>
      </w:pPr>
      <w:r>
        <w:rPr>
          <w:rFonts w:ascii="Times New Roman" w:hAnsi="Times New Roman" w:eastAsia="Times New Roman" w:cs="Times New Roman"/>
        </w:rPr>
        <w:t>Ngwovovonakwene ngeho, bo kad Yehova, va teta mithulwe dja mahamba ghaYuda, na mithulwe dja vakuluntu vake, na mithulwe dja vapristeli, na mithulwe dja vaprofeti, na mithulwe dja vanonohi vaJerusalema mo maxumbiro ghavo; no va yi tandavara komesho gho zuva, no gho mwezi, no gho hango adishe gha meguru, ovo va zundire, na ovo va longere, na ovo va ronderere, na ovo va kongo, na ovo va kwata komesho. Kadi ka yi ka kutwe po pamwe, nari ka yi ka zikirwe; yi ka kara ndjangwa kombanda yevhu. No rufu ru ka pangwa kuli mweno kutjinda kuyoya kovanhu adishe va masigara avo vatame ko, va ndjira eyi yovuhuki, ava vatame komikunda adishe oko nde va handurire, mbo kad Yehova Gomakondjo. Kadi ove u va lombwele u tye: Mbo kad Yehova: Ove, nge va wa, kava penduke po? Nge omundu a shuna, ka aluke po? Hompa shi, ovaantu ava vaJerusalema va shunena nyima novuhuki vwa hayira nguvuru shike? Va kwata nguzu ongano, va anya kwaluka. Ame nda tegerera no nda pwilikina, kadi kava popire nawa po; kape nomwe a linyenga novuhuki vwe, a tye: “Ame ndo ningi shike?” Keshe umwe wa shuna kondjira yaye mwene, ngaashi onghambe tai lotokela kondwa. Ehee, nankene onghundungu meguru o yi shi omafimbo ayo ghatongoka; no ndjira, no omuhwena, no ongwangwa yi konakona efimbo lyokwiya kwayo; kadi ovaantu vange kave shi ouhungu waYehova. Omu li shi tya ngiini, “Otse tu nouyelele, no mpango yaYehova yi pamwe nafye”? Tala, oshili, oshitukulwa shovafarisayi osha ningwa oshili vene pambili; epeni lyovasiki olyo pambili. Ovayele va ningi noufemba, va tenguka no va kwatwa; tala, ova kana etumwalaka lyaYehova; ano ounongo washike u li muvo? Jeremia 8:1–9.</w:t>
      </w:r>
    </w:p>
    <w:p>
      <w:pPr>
        <w:pStyle w:val="ArticleBody"/>
        <w:jc w:val="left"/>
      </w:pPr>
      <w:r>
        <w:rPr>
          <w:rFonts w:ascii="Times New Roman" w:hAnsi="Times New Roman" w:eastAsia="Times New Roman" w:cs="Times New Roman"/>
        </w:rPr>
        <w:t>Mu isambu ya tanu, Yeremia uzo utanga yavo bavwa ngwesi zaba busambidi bwa Mwata se “bapumbavu.”</w:t>
      </w:r>
    </w:p>
    <w:p>
      <w:pPr>
        <w:pStyle w:val="ArticleScripture"/>
        <w:jc w:val="left"/>
      </w:pPr>
      <w:r>
        <w:rPr>
          <w:rFonts w:ascii="Times New Roman" w:hAnsi="Times New Roman" w:eastAsia="Times New Roman" w:cs="Times New Roman"/>
        </w:rPr>
        <w:t>Monya-monya mu nzila za Yelusalemi, mpe bótala sik’oyo, bóyeba, mpe bóluka na bisika na yango ya monene, soko bokoki komona moto moko, soko ezali ata moko oyo asalaka bosembo na kosambisa, oyo alukaka solo; mpe Nakolimbisa yango. Mpe ata soki balobi ete, Nkolo azali na bomoi; solo, balapaka ndai ya lokuta. Ee Nkolo, miso na Yo ezali te likoló ya solo? Obetaki bango, kasi bayokaki mawa te; Osilisaki bango, kasi baboyaki kondima pambo; bakomisaki bilongi na bango makasi koleka libanga; baboyaki kozonga. Yango wana nalobaki: Solo, bango bazali babola; bazali bazoba: mpo bayebi te nzela ya Nkolo, to kosambisa ya Nzambe na bango. Yilimia 5:1–4.</w:t>
      </w:r>
    </w:p>
    <w:p>
      <w:pPr>
        <w:pStyle w:val="ArticleBody"/>
        <w:jc w:val="left"/>
      </w:pPr>
      <w:r>
        <w:rPr>
          <w:rFonts w:ascii="Times New Roman" w:hAnsi="Times New Roman" w:eastAsia="Times New Roman" w:cs="Times New Roman"/>
        </w:rPr>
        <w:t>Mu nnaku ezisembayo Obuadiventi obw’e Laodikiya, abo abakiikirizibwa ng’abawala abasirusiru mu lugero lw’abawala ekkumi, Sister White b’ayogera nti bukiikirira “obumanyirivu bw’abantu b’Abadiventi,” “tebamanyi kkubo lya Mukama, newakubadde omusango gwa Katonda waabwe.” Mu ssuula eddirira Yeremiya ayongera okulaga nti “ekkubo” lya Mukama ge “makubo am’edda,” naye Abadiventi abasirusiru ab’e Laodikiya bagaana okutambuliramu oba okuwulira eddoboozi ly’ekkondeere. “Ekkondeere” kabonero k’omusango, nga mazima ddala, Abadiventi abasirusiru ab’e Laodikiya tebagumanyi.</w:t>
      </w:r>
    </w:p>
    <w:p>
      <w:pPr>
        <w:pStyle w:val="ArticleScripture"/>
        <w:jc w:val="left"/>
      </w:pPr>
      <w:r>
        <w:rPr>
          <w:rFonts w:ascii="Times New Roman" w:hAnsi="Times New Roman" w:eastAsia="Times New Roman" w:cs="Times New Roman"/>
        </w:rPr>
        <w:t>YHWH navê xwe dibêje: Li rêyan rawestin û bibînin, û ji bo rêyên kevnar bipirsin, ka rêya baş li ku ye; û di wê de bimeşin, hûnê ji bo canên xwe aramiyê bibînin. Lê wan got: Emê di wê de nemeşin. Herwiha min li ser we çavdêran danîn, digotin: Guh bidin dengê keranê. Lê wan got: Emê guh nedin. Ji ber vê yekê, guhdarî bikin, ey netewe; û zanibin, ey civat, ka di nav wan de çi heye. Guh bide, ey erd: va ye, ezê xerabiyê li ser vê gelê bînim, ango berhemê ramana wan, ji ber ku wan guh nedaye peyvên min, ne jî qanûna min, lê ew red kirine. Jeremiah 6:16–19.</w:t>
      </w:r>
    </w:p>
    <w:p>
      <w:pPr>
        <w:pStyle w:val="ArticleBody"/>
        <w:jc w:val="left"/>
      </w:pPr>
      <w:r>
        <w:rPr>
          <w:rFonts w:ascii="Times New Roman" w:hAnsi="Times New Roman" w:eastAsia="Times New Roman" w:cs="Times New Roman"/>
        </w:rPr>
        <w:t>"Bubî" ya ku tê anîn li ser "civata" ku qebûl nekir ku "guhe bide dengê boriyê," û ku "biçe" di "rêyên kevn" de, ku li wir "aramiya" barana paşîn dê were dîtin, di wê demê de pêk tê gava ku "civata" di demê de ya yasaya Yekşemê ya nêzîk tê de "qanûna Wî red dike."</w:t>
      </w:r>
    </w:p>
    <w:p>
      <w:pPr>
        <w:pStyle w:val="ArticleBody"/>
        <w:jc w:val="left"/>
      </w:pPr>
      <w:r>
        <w:rPr>
          <w:rFonts w:ascii="Times New Roman" w:hAnsi="Times New Roman" w:eastAsia="Times New Roman" w:cs="Times New Roman"/>
        </w:rPr>
        <w:t>Elijaʼnyň üç esse ulanylyşy ýakyn wagtda geljek ýekşenbe kanuny bilen başlanýan ýerine ýetiriji höküm döwründe bir habarçynyň hem-de bir hereketiň işini kesgitleýär. Elijaʼnyň üç esse ulanylyşy bilen ýakyn baglanyşykly bolan zat, Ähtiň Habarçysy üçin ýoly taýýarlaýan habarçynyň üç esse ulanylyşydyr. Ýoly taýýarlaýan habarçynyň üç esse ulanylyşy derňew hökümi döwründe bir habarçy we bir hereket arkaly ýerine ýetirilýän işi kesgitleýär. Ýoly taýýarlaýan habarçy bilen Elija üç esse ulanylyşlar hökmünde biri-biri bilen ýakyndan baglanyşyklydyr; edil şonuň ýaly, Rimiň üç esse ulanylyşy hem Wawilonyň ýykylyşynyň üç esse ulanylyşy bilen baglanyşyklydyr, emma olar Hudaýyň hökmi bilen baglanyşykly möhüm tapawutlara eýedir.</w:t>
      </w:r>
    </w:p>
    <w:p>
      <w:pPr>
        <w:pStyle w:val="ArticleBody"/>
        <w:jc w:val="left"/>
      </w:pPr>
      <w:r>
        <w:rPr>
          <w:rFonts w:ascii="Times New Roman" w:hAnsi="Times New Roman" w:eastAsia="Times New Roman" w:cs="Times New Roman"/>
        </w:rPr>
        <w:t>Elija-ren hirukoitz aplikazioak eta Ituneko Mezulariaren bidea prestatzen duen mezulariaren hirukoitz aplikazioak loturik daude Jainkoak betetzen dituen bi epaiketa-lan bereizirekin, haren hautaturiko mezulariaren bidez eta mezulariaren mezuarekin bat egiten duen mugimenduaren bidez. Bi lan horiek epaiketaren bi aldi bereizirekin daude loturik, nahiz eta sinboloen artean gainjartzea egon.</w:t>
      </w:r>
    </w:p>
    <w:p>
      <w:pPr>
        <w:pStyle w:val="ArticleBody"/>
        <w:jc w:val="left"/>
      </w:pPr>
      <w:r>
        <w:rPr>
          <w:rFonts w:ascii="Times New Roman" w:hAnsi="Times New Roman" w:eastAsia="Times New Roman" w:cs="Times New Roman"/>
        </w:rPr>
        <w:t>Umurimo wa Eliya wa gatatu kandi wa nyuma ufitanye isano n’urubanza nyobozi rw’ubumwe bw’amashami atatu bwa Babuloni ya none, kandi umurimo w’intumwa itegura inzira, ufitanye isano n’urubanza rw’igenzura no kwezwa kw’ubwoko bw’Imana. Malaki igice cya gatatu, gitangizwa n’umurongo wa nyuma w’igice cya kabiri.</w:t>
      </w:r>
    </w:p>
    <w:p>
      <w:pPr>
        <w:pStyle w:val="ArticleScripture"/>
        <w:jc w:val="left"/>
      </w:pPr>
      <w:r>
        <w:rPr>
          <w:rFonts w:ascii="Times New Roman" w:hAnsi="Times New Roman" w:eastAsia="Times New Roman" w:cs="Times New Roman"/>
        </w:rPr>
        <w:t>Nwimwihya Bwana kwa maneno yenu. Hata hivyo ninyi mwasema, Tumemchoshaje? Mnaposema, Kila atendaye maovu ni mwema machoni pa Bwana, naye huwapendeza; au, Yuko wapi Mungu wa hukumu? Tazama, nitamtuma mjumbe wangu, naye ataitengeneza njia mbele zangu; naye Bwana mnayemtafuta atakuja ghafula katika hekalu lake, naam, mjumbe wa agano, mnayemfurahia; tazama, atakuja, asema Bwana wa majeshi. Lakini ni nani atakayevumilia siku ya kuja kwake? naye ni nani atakayesimama atakapoonekana? kwa maana yeye ni kama moto wa mtakasaji, na kama sabuni ya wafua nguo; naye ataketi kama mtakasaji na msafishaji wa fedha; naye atawatakasa wana wa Lawi, na kuwasafisha kama dhahabu na fedha, ili wamtolee Bwana sadaka katika haki. Ndipo sadaka ya Yuda na Yerusalemu itakapompendeza Bwana, kama katika siku za kale, na kama katika miaka ya zamani. Malaki 2:17–3:4.</w:t>
      </w:r>
    </w:p>
    <w:p>
      <w:pPr>
        <w:pStyle w:val="ArticleBody"/>
        <w:jc w:val="left"/>
      </w:pPr>
      <w:r>
        <w:rPr>
          <w:rFonts w:ascii="Times New Roman" w:hAnsi="Times New Roman" w:eastAsia="Times New Roman" w:cs="Times New Roman"/>
        </w:rPr>
        <w:t>Minsiku ya sukululu, kulandana na unenesho wa Malaki, Nzambe ulema na Uadiventi wa Laodikea, abo bakangami na muteso wa 1888. Muteso wa 1888 walengibwe na muteso wa Kora, Datani, na Abiramu; mpe ntemo ya mateya ya muteso wa Kora ezalaki soki bango basalaka mabe bazali kaka bayengebene na miso ya Nkolo.</w:t>
      </w:r>
    </w:p>
    <w:p>
      <w:pPr>
        <w:pStyle w:val="ArticleScripture"/>
        <w:jc w:val="left"/>
      </w:pPr>
      <w:r>
        <w:rPr>
          <w:rFonts w:ascii="Times New Roman" w:hAnsi="Times New Roman" w:eastAsia="Times New Roman" w:cs="Times New Roman"/>
        </w:rPr>
        <w:t>Awo Kora, mwana wa Izari, mwana wa Kohathi, mwana wa Lawi, na Dathani na Abiramu, wana wa Eliabu, na Oni, mwana wa Pelethi, wana wa Reubeni, walitwaa watu; nao wakasimama mbele ya Musa, pamoja na baadhi ya wana wa Israeli, wakuu wa mkutano mia mbili na hamsini, watu mashuhuri katika kusanyiko, watu wenye sifa; wakakusanyika pamoja juu ya Musa na juu ya Haruni, wakawaambia, Mnajitwalia mno, kwa kuwa kusanyiko lote ni takatifu, kila mmoja wao, naye Bwana yuko kati yao; basi mbona mnajiinua juu ya kusanyiko la Bwana? Hesabu 16:1–3.</w:t>
      </w:r>
    </w:p>
    <w:p>
      <w:pPr>
        <w:pStyle w:val="ArticleBody"/>
        <w:jc w:val="left"/>
      </w:pPr>
      <w:r>
        <w:rPr>
          <w:rFonts w:ascii="Times New Roman" w:hAnsi="Times New Roman" w:eastAsia="Times New Roman" w:cs="Times New Roman"/>
        </w:rPr>
        <w:t>Mu ntsuku ta makumu, Xikwembu xi karhatiwile hi Vuvadventista bya Laodikiya lava namarhelaka vukanganyisi bya 1957, lebyi ntsena byi nga ku vonekisiwa ka vukanganyisi bya 1888, lebyi vekiweke eka xitatimende xa ximfumo. Buku leyi nge, Questions on Doctrine yi simeke vukanganyisi bya 1888, lebyi a byi ri ku phindhiwa ka vukanganyisi bya Kora, Datani na Abirama, hi ku ya hi vumbhoni bya ntsumi leyi leriseke Sister White leswaku u fanele ku tshama eka nhlengeletano ya 1888, leswaku a ta tsala ku phindhiwa ka matimu ya vukanganyisi bya Kora. Vavanuna va dzana mbirhi na makume ntlhanu lava a va tiveka va hlengeletane swin’we na Kora, Datani na Abirama, ku lwa na Muxe, muyimeleri wa Xikwembu, eka vukanganyisi byebyo.</w:t>
      </w:r>
    </w:p>
    <w:p>
      <w:pPr>
        <w:pStyle w:val="ArticleBody"/>
        <w:jc w:val="left"/>
      </w:pPr>
      <w:r>
        <w:rPr>
          <w:rFonts w:ascii="Times New Roman" w:hAnsi="Times New Roman" w:eastAsia="Times New Roman" w:cs="Times New Roman"/>
        </w:rPr>
        <w:t>بەست و پێنج پیاوەکەی کە لە حزقیال بەشی هەشتدا بۆ خۆر خەم دەدەن، دەیانەیەک، یان یەک لە دەی دوو سەد و پەنجا پیاوەکەیان نیشان دەدەن کە لە یاخیبوونی قۆرەح و داتان و ئەبیرامدا بخوورەیان پێشکەش کرد، ئەوانەی کە پێشەوایانی یاخیبوونی ساڵی 1888 ـیان نموونەی پێشبینیکراو بوون، ئەو یاخیبوونەی لە ڕووی باوەڕییەوە کە لە ساڵی 1957دا بە بڵاوکردنەوەی کتێبی Questions on Doctrine فەرمی کرا.</w:t>
      </w:r>
    </w:p>
    <w:p>
      <w:pPr>
        <w:pStyle w:val="ArticleBody"/>
        <w:jc w:val="left"/>
      </w:pPr>
      <w:r>
        <w:rPr>
          <w:rFonts w:ascii="Malgun Gothic" w:hAnsi="Malgun Gothic" w:eastAsia="Malgun Gothic" w:cs="Malgun Gothic"/>
        </w:rPr>
        <w:t>코라와</w:t>
      </w:r>
      <w:r>
        <w:rPr>
          <w:rFonts w:ascii="Times New Roman" w:hAnsi="Times New Roman" w:eastAsia="Times New Roman" w:cs="Times New Roman"/>
        </w:rPr>
        <w:t xml:space="preserve"> </w:t>
      </w:r>
      <w:r>
        <w:rPr>
          <w:rFonts w:ascii="Malgun Gothic" w:hAnsi="Malgun Gothic" w:eastAsia="Malgun Gothic" w:cs="Malgun Gothic"/>
        </w:rPr>
        <w:t>다단과</w:t>
      </w:r>
      <w:r>
        <w:rPr>
          <w:rFonts w:ascii="Times New Roman" w:hAnsi="Times New Roman" w:eastAsia="Times New Roman" w:cs="Times New Roman"/>
        </w:rPr>
        <w:t xml:space="preserve"> </w:t>
      </w:r>
      <w:r>
        <w:rPr>
          <w:rFonts w:ascii="Malgun Gothic" w:hAnsi="Malgun Gothic" w:eastAsia="Malgun Gothic" w:cs="Malgun Gothic"/>
        </w:rPr>
        <w:t>아비람의</w:t>
      </w:r>
      <w:r>
        <w:rPr>
          <w:rFonts w:ascii="Times New Roman" w:hAnsi="Times New Roman" w:eastAsia="Times New Roman" w:cs="Times New Roman"/>
        </w:rPr>
        <w:t xml:space="preserve"> </w:t>
      </w:r>
      <w:r>
        <w:rPr>
          <w:rFonts w:ascii="Malgun Gothic" w:hAnsi="Malgun Gothic" w:eastAsia="Malgun Gothic" w:cs="Malgun Gothic"/>
        </w:rPr>
        <w:t>반역은</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내리신</w:t>
      </w:r>
      <w:r>
        <w:rPr>
          <w:rFonts w:ascii="Times New Roman" w:hAnsi="Times New Roman" w:eastAsia="Times New Roman" w:cs="Times New Roman"/>
        </w:rPr>
        <w:t xml:space="preserve"> “</w:t>
      </w:r>
      <w:r>
        <w:rPr>
          <w:rFonts w:ascii="Malgun Gothic" w:hAnsi="Malgun Gothic" w:eastAsia="Malgun Gothic" w:cs="Malgun Gothic"/>
        </w:rPr>
        <w:t>심판</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사십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광야에서</w:t>
      </w:r>
      <w:r>
        <w:rPr>
          <w:rFonts w:ascii="Times New Roman" w:hAnsi="Times New Roman" w:eastAsia="Times New Roman" w:cs="Times New Roman"/>
        </w:rPr>
        <w:t xml:space="preserve"> </w:t>
      </w:r>
      <w:r>
        <w:rPr>
          <w:rFonts w:ascii="Malgun Gothic" w:hAnsi="Malgun Gothic" w:eastAsia="Malgun Gothic" w:cs="Malgun Gothic"/>
        </w:rPr>
        <w:t>유리하리라는</w:t>
      </w:r>
      <w:r>
        <w:rPr>
          <w:rFonts w:ascii="Times New Roman" w:hAnsi="Times New Roman" w:eastAsia="Times New Roman" w:cs="Times New Roman"/>
        </w:rPr>
        <w:t xml:space="preserve"> </w:t>
      </w:r>
      <w:r>
        <w:rPr>
          <w:rFonts w:ascii="Malgun Gothic" w:hAnsi="Malgun Gothic" w:eastAsia="Malgun Gothic" w:cs="Malgun Gothic"/>
        </w:rPr>
        <w:t>선고를</w:t>
      </w:r>
      <w:r>
        <w:rPr>
          <w:rFonts w:ascii="Times New Roman" w:hAnsi="Times New Roman" w:eastAsia="Times New Roman" w:cs="Times New Roman"/>
        </w:rPr>
        <w:t xml:space="preserve"> </w:t>
      </w:r>
      <w:r>
        <w:rPr>
          <w:rFonts w:ascii="Malgun Gothic" w:hAnsi="Malgun Gothic" w:eastAsia="Malgun Gothic" w:cs="Malgun Gothic"/>
        </w:rPr>
        <w:t>거절한</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재림주의는</w:t>
      </w:r>
      <w:r>
        <w:rPr>
          <w:rFonts w:ascii="Times New Roman" w:hAnsi="Times New Roman" w:eastAsia="Times New Roman" w:cs="Times New Roman"/>
        </w:rPr>
        <w:t xml:space="preserve"> 1856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제시된</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거절한</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믿음의</w:t>
      </w:r>
      <w:r>
        <w:rPr>
          <w:rFonts w:ascii="Times New Roman" w:hAnsi="Times New Roman" w:eastAsia="Times New Roman" w:cs="Times New Roman"/>
        </w:rPr>
        <w:t xml:space="preserve"> </w:t>
      </w:r>
      <w:r>
        <w:rPr>
          <w:rFonts w:ascii="Malgun Gothic" w:hAnsi="Malgun Gothic" w:eastAsia="Malgun Gothic" w:cs="Malgun Gothic"/>
        </w:rPr>
        <w:t>부족으로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광야를</w:t>
      </w:r>
      <w:r>
        <w:rPr>
          <w:rFonts w:ascii="Times New Roman" w:hAnsi="Times New Roman" w:eastAsia="Times New Roman" w:cs="Times New Roman"/>
        </w:rPr>
        <w:t xml:space="preserve"> </w:t>
      </w:r>
      <w:r>
        <w:rPr>
          <w:rFonts w:ascii="Malgun Gothic" w:hAnsi="Malgun Gothic" w:eastAsia="Malgun Gothic" w:cs="Malgun Gothic"/>
        </w:rPr>
        <w:t>방황하리라는</w:t>
      </w:r>
      <w:r>
        <w:rPr>
          <w:rFonts w:ascii="Times New Roman" w:hAnsi="Times New Roman" w:eastAsia="Times New Roman" w:cs="Times New Roman"/>
        </w:rPr>
        <w:t xml:space="preserve"> </w:t>
      </w:r>
      <w:r>
        <w:rPr>
          <w:rFonts w:ascii="Malgun Gothic" w:hAnsi="Malgun Gothic" w:eastAsia="Malgun Gothic" w:cs="Malgun Gothic"/>
        </w:rPr>
        <w:t>심판이</w:t>
      </w:r>
      <w:r>
        <w:rPr>
          <w:rFonts w:ascii="Times New Roman" w:hAnsi="Times New Roman" w:eastAsia="Times New Roman" w:cs="Times New Roman"/>
        </w:rPr>
        <w:t xml:space="preserve"> </w:t>
      </w:r>
      <w:r>
        <w:rPr>
          <w:rFonts w:ascii="Malgun Gothic" w:hAnsi="Malgun Gothic" w:eastAsia="Malgun Gothic" w:cs="Malgun Gothic"/>
        </w:rPr>
        <w:t>초래된</w:t>
      </w:r>
      <w:r>
        <w:rPr>
          <w:rFonts w:ascii="Times New Roman" w:hAnsi="Times New Roman" w:eastAsia="Times New Roman" w:cs="Times New Roman"/>
        </w:rPr>
        <w:t xml:space="preserve"> </w:t>
      </w:r>
      <w:r>
        <w:rPr>
          <w:rFonts w:ascii="Malgun Gothic" w:hAnsi="Malgun Gothic" w:eastAsia="Malgun Gothic" w:cs="Malgun Gothic"/>
        </w:rPr>
        <w:t>뒤</w:t>
      </w:r>
      <w:r>
        <w:rPr>
          <w:rFonts w:ascii="Times New Roman" w:hAnsi="Times New Roman" w:eastAsia="Times New Roman" w:cs="Times New Roman"/>
        </w:rPr>
        <w:t>,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라오디게아의</w:t>
      </w:r>
      <w:r>
        <w:rPr>
          <w:rFonts w:ascii="Times New Roman" w:hAnsi="Times New Roman" w:eastAsia="Times New Roman" w:cs="Times New Roman"/>
        </w:rPr>
        <w:t xml:space="preserve"> </w:t>
      </w:r>
      <w:r>
        <w:rPr>
          <w:rFonts w:ascii="Malgun Gothic" w:hAnsi="Malgun Gothic" w:eastAsia="Malgun Gothic" w:cs="Malgun Gothic"/>
        </w:rPr>
        <w:t>광야에서</w:t>
      </w:r>
      <w:r>
        <w:rPr>
          <w:rFonts w:ascii="Times New Roman" w:hAnsi="Times New Roman" w:eastAsia="Times New Roman" w:cs="Times New Roman"/>
        </w:rPr>
        <w:t xml:space="preserve"> </w:t>
      </w:r>
      <w:r>
        <w:rPr>
          <w:rFonts w:ascii="Malgun Gothic" w:hAnsi="Malgun Gothic" w:eastAsia="Malgun Gothic" w:cs="Malgun Gothic"/>
        </w:rPr>
        <w:t>방황하기</w:t>
      </w:r>
      <w:r>
        <w:rPr>
          <w:rFonts w:ascii="Times New Roman" w:hAnsi="Times New Roman" w:eastAsia="Times New Roman" w:cs="Times New Roman"/>
        </w:rPr>
        <w:t xml:space="preserve"> </w:t>
      </w:r>
      <w:r>
        <w:rPr>
          <w:rFonts w:ascii="Malgun Gothic" w:hAnsi="Malgun Gothic" w:eastAsia="Malgun Gothic" w:cs="Malgun Gothic"/>
        </w:rPr>
        <w:t>시작하였다</w:t>
      </w:r>
      <w:r>
        <w:rPr>
          <w:rFonts w:ascii="Times New Roman" w:hAnsi="Times New Roman" w:eastAsia="Times New Roman" w:cs="Times New Roman"/>
        </w:rPr>
        <w:t>. 1888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w:t>
      </w:r>
      <w:r>
        <w:rPr>
          <w:rFonts w:ascii="Times New Roman" w:hAnsi="Times New Roman" w:eastAsia="Times New Roman" w:cs="Times New Roman"/>
        </w:rPr>
        <w:t xml:space="preserve"> </w:t>
      </w:r>
      <w:r>
        <w:rPr>
          <w:rFonts w:ascii="Malgun Gothic" w:hAnsi="Malgun Gothic" w:eastAsia="Malgun Gothic" w:cs="Malgun Gothic"/>
        </w:rPr>
        <w:t>때에도</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여전히</w:t>
      </w:r>
      <w:r>
        <w:rPr>
          <w:rFonts w:ascii="Times New Roman" w:hAnsi="Times New Roman" w:eastAsia="Times New Roman" w:cs="Times New Roman"/>
        </w:rPr>
        <w:t xml:space="preserve"> </w:t>
      </w:r>
      <w:r>
        <w:rPr>
          <w:rFonts w:ascii="Malgun Gothic" w:hAnsi="Malgun Gothic" w:eastAsia="Malgun Gothic" w:cs="Malgun Gothic"/>
        </w:rPr>
        <w:t>존스와</w:t>
      </w:r>
      <w:r>
        <w:rPr>
          <w:rFonts w:ascii="Times New Roman" w:hAnsi="Times New Roman" w:eastAsia="Times New Roman" w:cs="Times New Roman"/>
        </w:rPr>
        <w:t xml:space="preserve"> </w:t>
      </w:r>
      <w:r>
        <w:rPr>
          <w:rFonts w:ascii="Malgun Gothic" w:hAnsi="Malgun Gothic" w:eastAsia="Malgun Gothic" w:cs="Malgun Gothic"/>
        </w:rPr>
        <w:t>와그너</w:t>
      </w:r>
      <w:r>
        <w:rPr>
          <w:rFonts w:ascii="Times New Roman" w:hAnsi="Times New Roman" w:eastAsia="Times New Roman" w:cs="Times New Roman"/>
        </w:rPr>
        <w:t xml:space="preserve"> </w:t>
      </w:r>
      <w:r>
        <w:rPr>
          <w:rFonts w:ascii="Malgun Gothic" w:hAnsi="Malgun Gothic" w:eastAsia="Malgun Gothic" w:cs="Malgun Gothic"/>
        </w:rPr>
        <w:t>장로들이</w:t>
      </w:r>
      <w:r>
        <w:rPr>
          <w:rFonts w:ascii="Times New Roman" w:hAnsi="Times New Roman" w:eastAsia="Times New Roman" w:cs="Times New Roman"/>
        </w:rPr>
        <w:t xml:space="preserve"> </w:t>
      </w:r>
      <w:r>
        <w:rPr>
          <w:rFonts w:ascii="Malgun Gothic" w:hAnsi="Malgun Gothic" w:eastAsia="Malgun Gothic" w:cs="Malgun Gothic"/>
        </w:rPr>
        <w:t>가져온</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받아들이려</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1888-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കലഹിച്ചു</w:t>
      </w:r>
      <w:r>
        <w:rPr>
          <w:rFonts w:ascii="Times New Roman" w:hAnsi="Times New Roman" w:eastAsia="Times New Roman" w:cs="Times New Roman"/>
        </w:rPr>
        <w:t xml:space="preserve"> </w:t>
      </w:r>
      <w:r>
        <w:rPr>
          <w:rFonts w:ascii="Nirmala UI" w:hAnsi="Nirmala UI" w:eastAsia="Nirmala UI" w:cs="Nirmala UI"/>
        </w:rPr>
        <w:t>നിന്നവർ</w:t>
      </w:r>
      <w:r>
        <w:rPr>
          <w:rFonts w:ascii="Times New Roman" w:hAnsi="Times New Roman" w:eastAsia="Times New Roman" w:cs="Times New Roman"/>
        </w:rPr>
        <w:t xml:space="preserve">, </w:t>
      </w:r>
      <w:r>
        <w:rPr>
          <w:rFonts w:ascii="Nirmala UI" w:hAnsi="Nirmala UI" w:eastAsia="Nirmala UI" w:cs="Nirmala UI"/>
        </w:rPr>
        <w:t>എൽഡർമാരായ</w:t>
      </w:r>
      <w:r>
        <w:rPr>
          <w:rFonts w:ascii="Times New Roman" w:hAnsi="Times New Roman" w:eastAsia="Times New Roman" w:cs="Times New Roman"/>
        </w:rPr>
        <w:t xml:space="preserve"> </w:t>
      </w:r>
      <w:r>
        <w:rPr>
          <w:rFonts w:ascii="Nirmala UI" w:hAnsi="Nirmala UI" w:eastAsia="Nirmala UI" w:cs="Nirmala UI"/>
        </w:rPr>
        <w:t>ജോൺസിന്റെയും</w:t>
      </w:r>
      <w:r>
        <w:rPr>
          <w:rFonts w:ascii="Times New Roman" w:hAnsi="Times New Roman" w:eastAsia="Times New Roman" w:cs="Times New Roman"/>
        </w:rPr>
        <w:t xml:space="preserve"> </w:t>
      </w:r>
      <w:r>
        <w:rPr>
          <w:rFonts w:ascii="Nirmala UI" w:hAnsi="Nirmala UI" w:eastAsia="Nirmala UI" w:cs="Nirmala UI"/>
        </w:rPr>
        <w:t>വാഗണറിന്റെയും</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അധികാരം</w:t>
      </w:r>
      <w:r>
        <w:rPr>
          <w:rFonts w:ascii="Times New Roman" w:hAnsi="Times New Roman" w:eastAsia="Times New Roman" w:cs="Times New Roman"/>
        </w:rPr>
        <w:t xml:space="preserve"> </w:t>
      </w:r>
      <w:r>
        <w:rPr>
          <w:rFonts w:ascii="Nirmala UI" w:hAnsi="Nirmala UI" w:eastAsia="Nirmala UI" w:cs="Nirmala UI"/>
        </w:rPr>
        <w:t>മാത്രമല്ല</w:t>
      </w:r>
      <w:r>
        <w:rPr>
          <w:rFonts w:ascii="Times New Roman" w:hAnsi="Times New Roman" w:eastAsia="Times New Roman" w:cs="Times New Roman"/>
        </w:rPr>
        <w:t xml:space="preserve"> </w:t>
      </w:r>
      <w:r>
        <w:rPr>
          <w:rFonts w:ascii="Nirmala UI" w:hAnsi="Nirmala UI" w:eastAsia="Nirmala UI" w:cs="Nirmala UI"/>
        </w:rPr>
        <w:t>നിരസിച്ചത്</w:t>
      </w:r>
      <w:r>
        <w:rPr>
          <w:rFonts w:ascii="Times New Roman" w:hAnsi="Times New Roman" w:eastAsia="Times New Roman" w:cs="Times New Roman"/>
        </w:rPr>
        <w:t xml:space="preserve">; </w:t>
      </w:r>
      <w:r>
        <w:rPr>
          <w:rFonts w:ascii="Nirmala UI" w:hAnsi="Nirmala UI" w:eastAsia="Nirmala UI" w:cs="Nirmala UI"/>
        </w:rPr>
        <w:t>പ്രവാചകസ്ത്രീയായ</w:t>
      </w:r>
      <w:r>
        <w:rPr>
          <w:rFonts w:ascii="Times New Roman" w:hAnsi="Times New Roman" w:eastAsia="Times New Roman" w:cs="Times New Roman"/>
        </w:rPr>
        <w:t xml:space="preserve"> </w:t>
      </w:r>
      <w:r>
        <w:rPr>
          <w:rFonts w:ascii="Nirmala UI" w:hAnsi="Nirmala UI" w:eastAsia="Nirmala UI" w:cs="Nirmala UI"/>
        </w:rPr>
        <w:t>എലൻ</w:t>
      </w:r>
      <w:r>
        <w:rPr>
          <w:rFonts w:ascii="Times New Roman" w:hAnsi="Times New Roman" w:eastAsia="Times New Roman" w:cs="Times New Roman"/>
        </w:rPr>
        <w:t xml:space="preserve"> </w:t>
      </w:r>
      <w:r>
        <w:rPr>
          <w:rFonts w:ascii="Nirmala UI" w:hAnsi="Nirmala UI" w:eastAsia="Nirmala UI" w:cs="Nirmala UI"/>
        </w:rPr>
        <w:t>വൈറ്റിന്റെ</w:t>
      </w:r>
      <w:r>
        <w:rPr>
          <w:rFonts w:ascii="Times New Roman" w:hAnsi="Times New Roman" w:eastAsia="Times New Roman" w:cs="Times New Roman"/>
        </w:rPr>
        <w:t xml:space="preserve"> </w:t>
      </w:r>
      <w:r>
        <w:rPr>
          <w:rFonts w:ascii="Nirmala UI" w:hAnsi="Nirmala UI" w:eastAsia="Nirmala UI" w:cs="Nirmala UI"/>
        </w:rPr>
        <w:t>അധികാരവും</w:t>
      </w:r>
      <w:r>
        <w:rPr>
          <w:rFonts w:ascii="Times New Roman" w:hAnsi="Times New Roman" w:eastAsia="Times New Roman" w:cs="Times New Roman"/>
        </w:rPr>
        <w:t xml:space="preserve"> </w:t>
      </w:r>
      <w:r>
        <w:rPr>
          <w:rFonts w:ascii="Nirmala UI" w:hAnsi="Nirmala UI" w:eastAsia="Nirmala UI" w:cs="Nirmala UI"/>
        </w:rPr>
        <w:t>പരിശുദ്ധാത്മാവിന്റെ</w:t>
      </w:r>
      <w:r>
        <w:rPr>
          <w:rFonts w:ascii="Times New Roman" w:hAnsi="Times New Roman" w:eastAsia="Times New Roman" w:cs="Times New Roman"/>
        </w:rPr>
        <w:t xml:space="preserve"> </w:t>
      </w:r>
      <w:r>
        <w:rPr>
          <w:rFonts w:ascii="Nirmala UI" w:hAnsi="Nirmala UI" w:eastAsia="Nirmala UI" w:cs="Nirmala UI"/>
        </w:rPr>
        <w:t>അധികാരവും</w:t>
      </w:r>
      <w:r>
        <w:rPr>
          <w:rFonts w:ascii="Times New Roman" w:hAnsi="Times New Roman" w:eastAsia="Times New Roman" w:cs="Times New Roman"/>
        </w:rPr>
        <w:t xml:space="preserve"> </w:t>
      </w:r>
      <w:r>
        <w:rPr>
          <w:rFonts w:ascii="Nirmala UI" w:hAnsi="Nirmala UI" w:eastAsia="Nirmala UI" w:cs="Nirmala UI"/>
        </w:rPr>
        <w:t>കൂടി</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നിരസിച്ചു</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സമസ്തസഭയും</w:t>
      </w:r>
      <w:r>
        <w:rPr>
          <w:rFonts w:ascii="Times New Roman" w:hAnsi="Times New Roman" w:eastAsia="Times New Roman" w:cs="Times New Roman"/>
        </w:rPr>
        <w:t xml:space="preserve"> </w:t>
      </w:r>
      <w:r>
        <w:rPr>
          <w:rFonts w:ascii="Nirmala UI" w:hAnsi="Nirmala UI" w:eastAsia="Nirmala UI" w:cs="Nirmala UI"/>
        </w:rPr>
        <w:t>ഒരുപോലെ</w:t>
      </w:r>
      <w:r>
        <w:rPr>
          <w:rFonts w:ascii="Times New Roman" w:hAnsi="Times New Roman" w:eastAsia="Times New Roman" w:cs="Times New Roman"/>
        </w:rPr>
        <w:t xml:space="preserve"> </w:t>
      </w:r>
      <w:r>
        <w:rPr>
          <w:rFonts w:ascii="Nirmala UI" w:hAnsi="Nirmala UI" w:eastAsia="Nirmala UI" w:cs="Nirmala UI"/>
        </w:rPr>
        <w:t>വിശുദ്ധമാണെന്ന</w:t>
      </w:r>
      <w:r>
        <w:rPr>
          <w:rFonts w:ascii="Times New Roman" w:hAnsi="Times New Roman" w:eastAsia="Times New Roman" w:cs="Times New Roman"/>
        </w:rPr>
        <w:t xml:space="preserve"> </w:t>
      </w:r>
      <w:r>
        <w:rPr>
          <w:rFonts w:ascii="Nirmala UI" w:hAnsi="Nirmala UI" w:eastAsia="Nirmala UI" w:cs="Nirmala UI"/>
        </w:rPr>
        <w:t>ആശയം</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പ്രവൃത്തിയിൽ</w:t>
      </w:r>
      <w:r>
        <w:rPr>
          <w:rFonts w:ascii="Times New Roman" w:hAnsi="Times New Roman" w:eastAsia="Times New Roman" w:cs="Times New Roman"/>
        </w:rPr>
        <w:t xml:space="preserve"> </w:t>
      </w:r>
      <w:r>
        <w:rPr>
          <w:rFonts w:ascii="Nirmala UI" w:hAnsi="Nirmala UI" w:eastAsia="Nirmala UI" w:cs="Nirmala UI"/>
        </w:rPr>
        <w:t>പ്രകടമാക്കി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1863, bazongaki mpo na kolia elongo na mosakoli ya lokuta ya Betele; mpe na kosaláká bongo, na nsuka bandimaki ndimbola ya lobiko oyo etalisamaki na botomboki ya Kora; mpe sima, bakomisaki mateya wana ya lokuta na ndenge ya officiel na buku, Questions on Doctrine. Mateya yango ezali ndimbola ya lokuta ya “boyengebene na nzela ya kondima.”</w:t>
      </w:r>
    </w:p>
    <w:p>
      <w:pPr>
        <w:pStyle w:val="ArticleBody"/>
        <w:jc w:val="left"/>
      </w:pPr>
      <w:r>
        <w:rPr>
          <w:rFonts w:ascii="Times New Roman" w:hAnsi="Times New Roman" w:eastAsia="Times New Roman" w:cs="Times New Roman"/>
        </w:rPr>
        <w:t>Mwaka wa 1863 wa kuasi ulikuwa mwanzo wa kukataliwa kwa vito vya Miller vilivyoakisiwa juu ya mbao mbili za Habakuki. Katika sura ya pili ya Habakuki, “mjadala” wa aya ya kwanza hatimaye huzaa madaraja mawili ya waabuduo, yanayodhihirishwa kwa kutokubaliana kwao juu ya ujumbe uliokawia.</w:t>
      </w:r>
    </w:p>
    <w:p>
      <w:pPr>
        <w:pStyle w:val="ArticleScripture"/>
        <w:jc w:val="left"/>
      </w:pPr>
      <w:r>
        <w:rPr>
          <w:rFonts w:ascii="Times New Roman" w:hAnsi="Times New Roman" w:eastAsia="Times New Roman" w:cs="Times New Roman"/>
        </w:rPr>
        <w:t>Talaku, mweya wake uliotukuzwa kwa kiburi si mnyoofu ndani yake; bali mwenye haki ataishi kwa imani yake. Habakuki 2:4.</w:t>
      </w:r>
    </w:p>
    <w:p>
      <w:pPr>
        <w:pStyle w:val="ArticleBody"/>
        <w:jc w:val="left"/>
      </w:pPr>
      <w:r>
        <w:rPr>
          <w:rFonts w:ascii="Times New Roman" w:hAnsi="Times New Roman" w:eastAsia="Times New Roman" w:cs="Times New Roman"/>
        </w:rPr>
        <w:t>Habakkuk sura ya pili ndamwene “kwaamini” kwa “wenye haki” katika lile “jadiliano,” kwalikuwa kwasimama juu ya ile “maono” yenye yalikuwa yameandikwa waziwazi juu ya mabamba. Katika uasi wa 1863, hatua ya kwanza ya kuondoa kile kilichoandikwa juu ya mabamba ilitimizwa na wale ambao hawakuwa tena na imani ya “wenye haki.” Uasi wa 1863 uliwakilisha mbegu ya kwanza ya ule uasi ambao hatimaye ungeweka rasmi ufafanuzi wa uongo wa fundisho la kuhesabiwa haki kwa imani katika 1957.</w:t>
      </w:r>
    </w:p>
    <w:p>
      <w:pPr>
        <w:pStyle w:val="ArticleBody"/>
        <w:jc w:val="left"/>
      </w:pPr>
      <w:r>
        <w:rPr>
          <w:rFonts w:ascii="Times New Roman" w:hAnsi="Times New Roman" w:eastAsia="Times New Roman" w:cs="Times New Roman"/>
        </w:rPr>
        <w:t>Tukaleka na disolo yai na lisolo oyo ekolanda.</w:t>
      </w:r>
    </w:p>
    <w:p>
      <w:pPr>
        <w:pStyle w:val="ArticleScripture"/>
        <w:jc w:val="left"/>
      </w:pPr>
      <w:r>
        <w:rPr>
          <w:rFonts w:ascii="Times New Roman" w:hAnsi="Times New Roman" w:eastAsia="Times New Roman" w:cs="Times New Roman"/>
        </w:rPr>
        <w:t>“Yi Mukama, mu mbabazi Ziwe nyinshi, yohereje ubwenge bw’agaciro kenshi ku bantu Be binyuze ku Bakuru Waggoner na Jones. Ubu butumwa bwari ubwo kuzana imbere y’isi, mu buryo busumba ubundi, Umukiza wazamuwe hejuru, igitambo cy’ibyaha by’isi yose. Bwagaragaje gutsindishirizwa kubwo kwizera Umwishingizi; bwatumiriye abantu kwakira gukiranuka kwa Kristo, kugaragarira mu kumvira amategeko yose y’Imana. Benshi bari baratakaje kubona Yesu. Bari bakeneye ko amaso yabo yerekezwa ku Muntu We w’ubumana, ku buntu Bwe, no ku rukundo Rwe rudahinduka ku muryango w’abantu. Ubushobozi bwose bwashyizwe mu maboko Ye, kugira ngo agabire abantu impano nyinshi, aha umukozi w’umuntu utagira icyo yishoboje impano y’agaciro katagereranywa y’ugukiranuka Kwe ubwe. Ubu ni bwo butumwa Imana yategetse ko buhabwa isi. Ni bwo butumwa bw’umumarayika wa gatatu, bugomba kwamamazwa n’ijwi riranguruye, kandi buherekezwa no gusukwa k’Umwuka We mu rugero runini.” Testimonies to Ministers, 91.</w:t>
      </w:r>
    </w:p>
    <w:p>
      <w:pPr>
        <w:pStyle w:val="ArticleScripture"/>
        <w:jc w:val="left"/>
      </w:pPr>
      <w:r>
        <w:rPr>
          <w:rFonts w:ascii="Times New Roman" w:hAnsi="Times New Roman" w:eastAsia="Times New Roman" w:cs="Times New Roman"/>
        </w:rPr>
        <w:t>“Eriro ly’igihe kimwe, ubutumwa bw’umumalayika wa gatatu, bugomba kwamamazwa n’ijwi rirenga, bisobanura imbaraga zirushaho kwiyongera, uko twegera ikigeragezo gikomeye cya nyuma.” The 1888 Materials, 1710.</w:t>
      </w:r>
    </w:p>
    <w:p>
      <w:pPr>
        <w:pStyle w:val="ArticleScripture"/>
        <w:jc w:val="left"/>
      </w:pPr>
      <w:r>
        <w:rPr>
          <w:rFonts w:ascii="Times New Roman" w:hAnsi="Times New Roman" w:eastAsia="Times New Roman" w:cs="Times New Roman"/>
        </w:rPr>
        <w:t>“Wakati wa jaribu uko juu yetu sasa hivi, kwa maana kilio kikuu cha malaika wa tatu kimekwisha kuanza katika ufunuo wa haki ya Kristo, Mkombozi asameheaye dhambi. Huu ndio mwanzo wa nuru ya malaika ambaye utukufu wake utaijaza dunia yote.” Selected Messages, kitabu cha 1, 362.</w:t>
      </w:r>
    </w:p>
    <w:p>
      <w:pPr>
        <w:pStyle w:val="ArticleScripture"/>
        <w:jc w:val="left"/>
      </w:pPr>
      <w:r>
        <w:rPr>
          <w:rFonts w:ascii="Times New Roman" w:hAnsi="Times New Roman" w:eastAsia="Times New Roman" w:cs="Times New Roman"/>
        </w:rPr>
        <w:t>“Mvula ya mwisho inapaswa kushuka juu ya watu wa Mungu. Malaika mwenye nguvu atashuka kutoka mbinguni, na dunia yote itaangaziwa kwa utukufu wake.” Review and Herald, April 21,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Tisini na Tisa</dc:title>
  <dc:subject>Rojên Dawî û Dadweriya Xwedê: Vekirina Têgihiştinên Pêxemberî</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