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ئێلیاس - ژمارە شەشەم</w:t>
      </w:r>
    </w:p>
    <w:p>
      <w:pPr>
        <w:pStyle w:val="ArticleSubtitle"/>
        <w:jc w:val="left"/>
      </w:pPr>
      <w:r>
        <w:rPr>
          <w:rFonts w:ascii="Segoe UI" w:hAnsi="Segoe UI" w:eastAsia="Segoe UI" w:cs="Segoe UI"/>
        </w:rPr>
        <w:t>دە</w:t>
      </w:r>
      <w:r>
        <w:rPr>
          <w:rFonts w:ascii="Arial" w:hAnsi="Arial" w:eastAsia="Arial" w:cs="Arial"/>
        </w:rPr>
        <w:t xml:space="preserve"> </w:t>
      </w:r>
      <w:r>
        <w:rPr>
          <w:rFonts w:ascii="Segoe UI" w:hAnsi="Segoe UI" w:eastAsia="Segoe UI" w:cs="Segoe UI"/>
        </w:rPr>
        <w:t>تاقیکردنەوە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Tî em behsa sembolîzma Îlyas dikirin û niha em dîrokên Çiyayê Karmel û Çiyayê Sînayê bi kar tînin da ku pêvajoyek ceribandina pêşveçûnî ji bo qirna Protestanîzmê, û pêşveçûnek siyasî ya pêşveçûnî ji bo qirna Komarparêziyê ku bi qirna Protestanîzmê re paralel e, nîşan bidin.</w:t>
      </w:r>
    </w:p>
    <w:p>
      <w:pPr>
        <w:pStyle w:val="ArticleBody"/>
        <w:jc w:val="left"/>
      </w:pPr>
      <w:r>
        <w:rPr>
          <w:rFonts w:ascii="Times New Roman" w:hAnsi="Times New Roman" w:eastAsia="Times New Roman" w:cs="Times New Roman"/>
        </w:rPr>
        <w:t>Enkâha ya mwisho ilikuwa ikichunguza uasi wa Hesabu sura ya kumi na tatu na ya kumi na nne, unaotambulisha jaribu la kumi na la mwisho kwa Israeli wa kale baada ya kuvuka kwao Bahari ya Shamu. Historia hiyo inawiana na mwendo wa mwanzo wa historia ya Wamilleri, lakini pia na historia ya mwendo wa Mungu wa mwisho. Kazi ya malaika wote watatu wa Ufunuo kumi na nne hutimizwa na mwendo wa mwanzo na mwendo wa mwisho.</w:t>
      </w:r>
    </w:p>
    <w:p>
      <w:pPr>
        <w:pStyle w:val="ArticleScripture"/>
        <w:jc w:val="left"/>
      </w:pPr>
      <w:r>
        <w:rPr>
          <w:rFonts w:ascii="Times New Roman" w:hAnsi="Times New Roman" w:eastAsia="Times New Roman" w:cs="Times New Roman"/>
        </w:rPr>
        <w:t>“Eŋel oŋ jɛn ti kɛ ka fara kafu la ni sabanan eŋel ka baro la, a bɛna dugukolo bɛɛ yeelen ni a tanbaya la. Baara dɔ min ka bonya diiɲɛ bɛɛ kan ani sɛmbɛ min ma tloa mɔgɔya ye, o de ye min yira nin na. Naatali tɔlɔsanni 1840–44 ye Ala ka sɛnbɛ sɛbɛli dɔ kɛra ni tanbaya la; fɔlɔ eŋel ka baro taara misyɔneri yɔrɔ bɛɛ la diiɲɛ bɛɛ kan, ani jamana dɔw la, diinɛhako kɛra ka bon kosɛbɛ, min tɛ se ka ye sigi jamana si la, kabini reformasiyɔn min kɛra sigisigilan kelen na san kɛmɛ wolonwula na; nka olu bɛna taa kɔfɛ ni bolokunba min bɛ kɛ sabanan eŋel ka lakɔrɔsi laban jukɔrɔ la.” The Great Controversy, 611.</w:t>
      </w:r>
    </w:p>
    <w:p>
      <w:pPr>
        <w:pStyle w:val="ArticleBody"/>
        <w:jc w:val="left"/>
      </w:pPr>
      <w:r>
        <w:rPr>
          <w:rFonts w:ascii="Times New Roman" w:hAnsi="Times New Roman" w:eastAsia="Times New Roman" w:cs="Times New Roman"/>
        </w:rPr>
        <w:t>Di navbera dîroka tevgera destpêkê û tevgera dawiyê de, em dîroka Dêra Laodîkeyayê dibînin. Ferîşteya ku erdê bi rûmeta xwe ronî dike, bi awayekî eşkere wekî tevgerekê tê nasandin, ne wekî dêrekê.</w:t>
      </w:r>
    </w:p>
    <w:p>
      <w:pPr>
        <w:pStyle w:val="ArticleScripture"/>
        <w:jc w:val="left"/>
      </w:pPr>
      <w:r>
        <w:rPr>
          <w:rFonts w:ascii="Times New Roman" w:hAnsi="Times New Roman" w:eastAsia="Times New Roman" w:cs="Times New Roman"/>
        </w:rPr>
        <w:t>«Babüloni husuꞌu, tun ptaq ptaq-atug keia pnani leleupane-ka ta ngikei, pteu: ‘She sins have reached unto heaven, and God hath remembered her iniquities.’ Revelation 18:5. A tdug ngikei ta ngad a telbilel el mengelel a bltkil, e a uchechar a kmal mesaod el mo er ngii. Ak mo diak el Dios a rechad er a Babülon; e me nguu er a ultaut el kirel a ongdibel a klemedengei, a rechad er ngii el diak a melemalt el kmo sebechir ouchais er ngii, me ngii diak a ‘partake not of her sins’ e diak a ‘receive not of her plagues.’ Ng diak a rengul me ngii a meruul a meketmokl el kmal melemolem el olcholt el kirel a anghel el melemalt me a lechub e mo er a eanged, e melemra el beluu a rengrir el kldeu, e ngmilengelechel a uchul a kelulau el mengaiakl a taem el kmal ungil, el ouchais a melemolem el bdelul a Babilon. Me ngii el ultutelel a bades el ngar er a mesaod, a omeruul a cheldecheduch: ‘Come out of her, My people.’ A kirel a bades er ngii, el melemolem er a meketmokl a derdeu el anghel, ng mo a klou el kebesengei el di mla mo omesodel er a rechad er a beluu.» The Great Controversy, 604.</w:t>
      </w:r>
    </w:p>
    <w:p>
      <w:pPr>
        <w:pStyle w:val="ArticleBody"/>
        <w:jc w:val="left"/>
      </w:pPr>
      <w:r>
        <w:rPr>
          <w:rFonts w:ascii="Times New Roman" w:hAnsi="Times New Roman" w:eastAsia="Times New Roman" w:cs="Times New Roman"/>
        </w:rPr>
        <w:t>Abanabbi bonna bakkiriziganya, era bonna balaga mu ngeri ey’enjawulo era entegeerekeka obulungi “ennaku ez’oluvannyuma,” okusinga bwe balaga ennaku ezo obunnabbi lwe bwayogerwako. Ng’ekyokulabirako ku mbeera eno, malayika ow’omu Okubikkulirwa essuula kkumi na munaana yali era ali ekifaananyi kya malayika ow’omu Okubikkulirwa essuula kkumi. Bombi batangaaza ensi n’ekitiibwa kyayo bwe kikka. Sista White alaga malayika ow’olubereberye mu kitabo Early Writings.</w:t>
      </w:r>
    </w:p>
    <w:p>
      <w:pPr>
        <w:pStyle w:val="ArticleScripture"/>
        <w:jc w:val="left"/>
      </w:pPr>
      <w:r>
        <w:rPr>
          <w:rFonts w:ascii="Times New Roman" w:hAnsi="Times New Roman" w:eastAsia="Times New Roman" w:cs="Times New Roman"/>
        </w:rPr>
        <w:t>“Yesu akatuma malaika mwenye nguvu ashuke na kuwaonya wakaaji wa dunia wajitayarishe kwa ajili ya kuja Kwake mara ya pili. Malaika huyo alipokuwa akiondoka mbele za Yesu mbinguni, nuru iliyo ya kung’aa mno na yenye utukufu ilimtangulia. Nikaambiwa kwamba utume wake ulikuwa ni kuifanya dunia iingazwe kwa utukufu wake na kumwonya mwanadamu juu ya ghadhabu ya Mungu inayokuja.” Early Writings, 245.</w:t>
      </w:r>
    </w:p>
    <w:p>
      <w:pPr>
        <w:pStyle w:val="ArticleBody"/>
        <w:jc w:val="left"/>
      </w:pPr>
      <w:r>
        <w:rPr>
          <w:rFonts w:ascii="Times New Roman" w:hAnsi="Times New Roman" w:eastAsia="Times New Roman" w:cs="Times New Roman"/>
        </w:rPr>
        <w:t>Uvumbuzi sura ya kumi na nane, yule malaika alishuka tarehe 11 Septemba, 2001. Alikuwa ametolewa mfano wake na yule malaika aliyeshuka tarehe 11 Agosti, 1840. Katika Isaya sura ya sita, Isaya anaonyeshwa hekalu lililo mbinguni na utukufu wa Mungu. Katika aya ya tatu ya sura ya sita inaelezwa kwamba dunia yote imejaa utukufu wa Mungu. Jambo hilo hutukia wakati malaika wa Uvumbuzi kumi na nane anaposhuka.</w:t>
      </w:r>
    </w:p>
    <w:p>
      <w:pPr>
        <w:pStyle w:val="ArticleScripture"/>
        <w:jc w:val="left"/>
      </w:pPr>
      <w:r>
        <w:rPr>
          <w:rFonts w:ascii="Times New Roman" w:hAnsi="Times New Roman" w:eastAsia="Times New Roman" w:cs="Times New Roman"/>
        </w:rPr>
        <w:t>Na baada ya hayo nikaona malaika mwingine akishuka kutoka mbinguni, mwenye uwezo mkuu; nayo dunia ikaangazwa kwa utukufu wake. Ufunuo 18:1.</w:t>
      </w:r>
    </w:p>
    <w:p>
      <w:pPr>
        <w:pStyle w:val="ArticleBody"/>
        <w:jc w:val="left"/>
      </w:pPr>
      <w:r>
        <w:rPr>
          <w:rFonts w:ascii="Nirmala UI" w:hAnsi="Nirmala UI" w:eastAsia="Nirmala UI" w:cs="Nirmala UI"/>
        </w:rPr>
        <w:t>આશયાહ</w:t>
      </w:r>
      <w:r>
        <w:rPr>
          <w:rFonts w:ascii="Times New Roman" w:hAnsi="Times New Roman" w:eastAsia="Times New Roman" w:cs="Times New Roman"/>
        </w:rPr>
        <w:t xml:space="preserve"> </w:t>
      </w:r>
      <w:r>
        <w:rPr>
          <w:rFonts w:ascii="Nirmala UI" w:hAnsi="Nirmala UI" w:eastAsia="Nirmala UI" w:cs="Nirmala UI"/>
        </w:rPr>
        <w:t>છના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પદમાં</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Umwe yahamagara undi, aravuga ati: Ahera, Ahera, Ahera, ni Uwiteka Nyiringabo; isi yose yuzuye ubwiza bwe. Yesaya 6:3.</w:t>
      </w:r>
    </w:p>
    <w:p>
      <w:pPr>
        <w:pStyle w:val="ArticleBody"/>
        <w:jc w:val="left"/>
      </w:pPr>
      <w:r>
        <w:rPr>
          <w:rFonts w:ascii="Times New Roman" w:hAnsi="Times New Roman" w:eastAsia="Times New Roman" w:cs="Times New Roman"/>
        </w:rPr>
        <w:t>Mizgin White dîtina Îşaya ya perestgehê bi tevgera Vahiyê hejdeh re tîne cem hev.</w:t>
      </w:r>
    </w:p>
    <w:p>
      <w:pPr>
        <w:pStyle w:val="ArticleScripture"/>
        <w:jc w:val="left"/>
      </w:pPr>
      <w:r>
        <w:rPr>
          <w:rFonts w:ascii="Times New Roman" w:hAnsi="Times New Roman" w:eastAsia="Times New Roman" w:cs="Times New Roman"/>
        </w:rPr>
        <w:t>“Xilonə biştextey ku serafimê pêşî textê ne, di dîtina rûmet û şanîya Xwedê de ewqas bi heybetek hurmetdar tije ne ku ew qet ji xwe re bi dilxweşiya xweperestî nayêrin, ne jî bi heyraniya li xwe an li hevdu. Pesn û rûmetê wan ji bo Xudanê Leşkeran e, yê ku bilind û berzkirî ye, û şanîya cilê wî perestgehê tijî dike. Gava ku ew pêşerojê dibînin, dema ku tevaya erd bi şanîya wî tijî bibe, stranê serkeftî ya pesnê bi awazek melodîk ji yekî bo yekî din vedigere: ‘Pîroz, pîroz, pîroz e Xudanê Leşkeran.’ Ew bi tevahî razî ne ku Xwedê rûmetdar bikin; û di huzûra wî de, li bin kenîna pejirandinê ya wî, ew ji tiştekî zêdetir hêvî nakin. Di hilgirtina wêneyê wî de, di kirina xizmeta wî de û di perestiya wî de, armanca wan a herî bilind bi tevahî hatiye gihîştin.”</w:t>
      </w:r>
    </w:p>
    <w:p>
      <w:pPr>
        <w:pStyle w:val="ArticleScripture"/>
        <w:jc w:val="left"/>
      </w:pPr>
      <w:r>
        <w:rPr>
          <w:rFonts w:ascii="Times New Roman" w:hAnsi="Times New Roman" w:eastAsia="Times New Roman" w:cs="Times New Roman"/>
        </w:rPr>
        <w:t>“Ka mesha ga nià Isaia kwaakịkọ na-anọchi anya ọnọdụ nke ndị nke Chukwu n’ụbọchị ikpeazụ.” Review and Herald, December 22, 1896.</w:t>
      </w:r>
    </w:p>
    <w:p>
      <w:pPr>
        <w:pStyle w:val="ArticleBody"/>
        <w:jc w:val="left"/>
      </w:pPr>
      <w:r>
        <w:rPr>
          <w:rFonts w:ascii="Times New Roman" w:hAnsi="Times New Roman" w:eastAsia="Times New Roman" w:cs="Times New Roman"/>
        </w:rPr>
        <w:t>Yohana mu Ibyahishuwe igice cya cumi, no mu gice cya cumi n’umunani, hamwe na Yesaya mu gice cya gatandatu, kandi hakubiyemo n’ibisobanuro bya Mushiki wa White, bishyira aya mashusho yose y’isi imurikirwa n’ubwiza bw’Imana ku ngingo imwe y’amateka. Isi yose yabonye ibyabaye ku wa 11 Nzeri 2001. Amateka agenda arushaho kugaragara y’umuryango w’Abamilerite yasojwe mu 1863, yagereranyaga amateka igihe marayika ukomeye wo mu Ibyahishuwe igice cya cumi n’umunani amanuka hamwe n’amateka ajyanjwe na marayika wamanutse mu Ibyahishuwe igice cya cumi. Izi ngingo fatizo tumaze kuzishyiraho, tugiye gusubira ku gikorwa cyo kugeragezwa kigereranijwe mu Kubara igice cya cumi na kane. Mose amaze kwingingira abigometse bashakaga gusubira muri Egiputa no gutera amabuye Yosuwa na Kalebu, Imana yemera uko kwinginga kwa Mose.</w:t>
      </w:r>
    </w:p>
    <w:p>
      <w:pPr>
        <w:pStyle w:val="ArticleScripture"/>
        <w:jc w:val="left"/>
      </w:pPr>
      <w:r>
        <w:rPr>
          <w:rFonts w:ascii="Times New Roman" w:hAnsi="Times New Roman" w:eastAsia="Times New Roman" w:cs="Times New Roman"/>
        </w:rPr>
        <w:t>Kandi Mukama yavuze ati: Mbabariye nk’uko wabivuze; ariko nk’uko ndiho by’ukuri, isi yose izuzuzwa ubwiza bw’Uwiteka. Kuko abo bagabo bose babonye ubwiza bwanjye n’ibitangaza byanjye, ibyo nakoreye mu Egiputa no mu butayu, bakangerageza ubu incuro icumi kandi ntibumvire ijwi ryanjye, ni ukuri ko batazabona igihugu narahiye ba sekuruza babo; kandi nta n’umwe muri bo wandakaje uzabona icyo gihugu. Ariko umugaragu wanjye Kalebu, kuko yari afite undi mutima muri we kandi yarankurikiye byuzuye, nzamwinjiza mu gihugu yinjiyemo; kandi urubyaro rwe ruzagihabwa ho gakondo. Kubara 14:20–24.</w:t>
      </w:r>
    </w:p>
    <w:p>
      <w:pPr>
        <w:pStyle w:val="ArticleBody"/>
        <w:jc w:val="left"/>
      </w:pPr>
      <w:r>
        <w:rPr>
          <w:rFonts w:ascii="Times New Roman" w:hAnsi="Times New Roman" w:eastAsia="Times New Roman" w:cs="Times New Roman"/>
        </w:rPr>
        <w:t>Nhoroondo inomiririrwa pano muna Numeri chitsauko chegumi neina ndiyo miedzo yokupedzisira yaIsraeri yekare, uye kukundikana kwavo kwakavasimbisira rufu murenje mukati memakore makumi mana akatevera. Nhoroondo iyi inobatanidzwa zvakananga naZvakazarurwa gumi nesere, nokuti imomo Mwari akazivisa kuti “sezvandiri mupenyu zvirokwazvo,” “nyika yose ichazadzwa nokubwinya kwaJehovha.” Ichi chirevo chakasimba zvikuru chinoiswa naMwari muchinyorwa chenhoroondo ichi, uye nokuita saizvozvo anosimbisa kuti nhoroondo inomiririrwa muna Numeri zvitsauko gumi nenhatu negumi neina yainongedzera mberi kukufamba kukuru kwengirozi yaZvakazarurwa gumi nesere. Nokuti Zvakazarurwa gumi nesere ndiwo magumo avanhu vaMwari vakasara, kutanga kwavanhu vaMwari vakasara kunoratidzwawo mundima yatiri kufungisisa mubhuku raNumeri.</w:t>
      </w:r>
    </w:p>
    <w:p>
      <w:pPr>
        <w:pStyle w:val="ArticleBody"/>
        <w:jc w:val="left"/>
      </w:pPr>
      <w:r>
        <w:rPr>
          <w:rFonts w:ascii="Times New Roman" w:hAnsi="Times New Roman" w:eastAsia="Times New Roman" w:cs="Times New Roman"/>
        </w:rPr>
        <w:t>Më 11 gusht 1840, në përmbushjen e një profecie të Islamit të mjerimit të dytë, populli i dikurshëm i zgjedhur i besëlidhjes u vu në provë nga mesazhi i Elias, i cili sapo ishte vërtetuar se ishte i saktë.</w:t>
      </w:r>
    </w:p>
    <w:p>
      <w:pPr>
        <w:pStyle w:val="ArticleBody"/>
        <w:jc w:val="left"/>
      </w:pPr>
      <w:r>
        <w:rPr>
          <w:rFonts w:ascii="Times New Roman" w:hAnsi="Times New Roman" w:eastAsia="Times New Roman" w:cs="Times New Roman"/>
        </w:rPr>
        <w:t>Sepitemba 11, 2001, mu kuzuira kw’uhanura kw’Abayisilamu kw’akaga ka gatatu, abantu b’isezerano batoranijwe ba kera baranze intangiriro y’urubanza rw’abazima nk’ubutumwa bwa Eliya bwari bumaze kwerekanwa ko ari ubw’ukuri.</w:t>
      </w:r>
    </w:p>
    <w:p>
      <w:pPr>
        <w:pStyle w:val="ArticleBody"/>
        <w:jc w:val="left"/>
      </w:pPr>
      <w:r>
        <w:rPr>
          <w:rFonts w:ascii="Times New Roman" w:hAnsi="Times New Roman" w:eastAsia="Times New Roman" w:cs="Times New Roman"/>
        </w:rPr>
        <w:t>Ujumbe wa Eliya wa historia ya Wamilleri uliwekwa ndani ya muktadha wa wakati wa unabii. Ujumbe wa Eliya wa Septemba 11, 2001 uliwekwa ndani ya muktadha wa kurudiwa kwa historia. Septemba 11, 2001 ilirudia historia ya Agosti 11, 1840, kwa maana tarehe zote mbili zinawakilisha utimizo wa unabii kuhusu Uislamu, na zote mbili zinaashiria kushuka kwa malaika ambaye Dada White alisema “si mwingine ila Yesu Kristo mwenyewe.” Ingawa Dada White hasemi kamwe kwamba malaika wa Ufunuo kumi na nane “hakuwa mwingine ila Yesu Kristo mwenyewe” kama asemavyo kuhusu malaika wa Ufunuo kumi, malaika wa Ufunuo kumi na nane huiangazia dunia kwa utukufu “wake,” na Maandiko yako wazi kwamba ni utukufu wa Yesu Kristo unaoiangazia dunia.</w:t>
      </w:r>
    </w:p>
    <w:p>
      <w:pPr>
        <w:pStyle w:val="ArticleBody"/>
        <w:jc w:val="left"/>
      </w:pPr>
      <w:r>
        <w:rPr>
          <w:rFonts w:ascii="Times New Roman" w:hAnsi="Times New Roman" w:eastAsia="Times New Roman" w:cs="Times New Roman"/>
        </w:rPr>
        <w:t>Amûra dadweriyê ya ku di destpêkê de ceribandina Protestantan pêk anî, tevgera Millerî bû ku bi Îlyasê hatiye nîşandan. Amûra dadweriyê ya ku di dawiyê de ceribandina Adventîzma Roja Heftemîn pêk tîne, tevgera Îlyasê ye ku bi sed û çil û çar hezarî hatiye nîşandan. Nîşana Îlyasê ji yek wateyê zêdetir heye, û herçend ew Miller û tevgera Millerî temsîl dike, ew di heman demê de sed û çil û çar hezarî jî temsîl dike.</w:t>
      </w:r>
    </w:p>
    <w:p>
      <w:pPr>
        <w:pStyle w:val="ArticleScripture"/>
        <w:jc w:val="left"/>
      </w:pPr>
      <w:r>
        <w:rPr>
          <w:rFonts w:ascii="Times New Roman" w:hAnsi="Times New Roman" w:eastAsia="Times New Roman" w:cs="Times New Roman"/>
        </w:rPr>
        <w:t>«Муса дағйирбахшии суратнинг тоғида Масиҳнинг гуноҳ ва ўлим устидан қозонган ғалабасига гувоҳ эди. У одилларнинг тирилишида қабрдан чиқиб келадиганларни ифодалар эди. Ўлимни кўрмасдан осмонга олиб кетилган Ильёс эса, Масиҳнинг иккинчи келишида ер юзида тирик бўладиган ва “бир лаҳзада, кўз очиб юмгунча, охирги карнай садосида” “ўзгарадиган” кишиларни ифодалар эди; чунки “бу фоний зот ўлмасликни кийиши керак”, ва “бу чирувчан зот чиримасликни кийиши керак”. 1 Коринфликларга 15:51-53. Исо, Ўзи “иккинчи марта гуноҳ учун эмас, балки нажот учун” келадиган чоғида қандай намоён бўлса, худди шундай осмон нурига бурканган эди. Зеро У “Ўз Отасининг улуғворлигида муқаддас фаришталар билан” келади. Ибронийларга 9:28; Марк 8:38. Шу тариқа Қутқарувчининг шогирдларга берган ваъдаси энди бажо бўлди. Тоғ устида келажакдаги шон-шуҳратли шоҳлик кичик бир манзарада намоён этилди,—Масиҳ Подшоҳ, Муса тирилтирилган муқаддасларнинг вакили, Ильёс эса тириклайин олиб кетиладиганларнинг вакили эди». The Desire of Ages, 412.</w:t>
      </w:r>
    </w:p>
    <w:p>
      <w:pPr>
        <w:pStyle w:val="ArticleBody"/>
        <w:jc w:val="left"/>
      </w:pP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गोष्ठी</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उपेक्षित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बहुसंख्यक</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w:t>
      </w:r>
      <w:r>
        <w:rPr>
          <w:rFonts w:ascii="Nirmala UI" w:hAnsi="Nirmala UI" w:eastAsia="Nirmala UI" w:cs="Nirmala UI"/>
        </w:rPr>
        <w:t>दसक</w:t>
      </w:r>
      <w:r>
        <w:rPr>
          <w:rFonts w:ascii="Times New Roman" w:hAnsi="Times New Roman" w:eastAsia="Times New Roman" w:cs="Times New Roman"/>
        </w:rPr>
        <w:t xml:space="preserve"> </w:t>
      </w:r>
      <w:r>
        <w:rPr>
          <w:rFonts w:ascii="Nirmala UI" w:hAnsi="Nirmala UI" w:eastAsia="Nirmala UI" w:cs="Nirmala UI"/>
        </w:rPr>
        <w:t>अनुपातमे</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बहुतोकेँ</w:t>
      </w:r>
      <w:r>
        <w:rPr>
          <w:rFonts w:ascii="Times New Roman" w:hAnsi="Times New Roman" w:eastAsia="Times New Roman" w:cs="Times New Roman"/>
        </w:rPr>
        <w:t xml:space="preserve"> </w:t>
      </w:r>
      <w:r>
        <w:rPr>
          <w:rFonts w:ascii="Nirmala UI" w:hAnsi="Nirmala UI" w:eastAsia="Nirmala UI" w:cs="Nirmala UI"/>
        </w:rPr>
        <w:t>बजाओल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चुनल</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असफलता</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समाचार</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समाचारमे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केकरा</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एतय</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पराजय</w:t>
      </w:r>
      <w:r>
        <w:rPr>
          <w:rFonts w:ascii="Times New Roman" w:hAnsi="Times New Roman" w:eastAsia="Times New Roman" w:cs="Times New Roman"/>
        </w:rPr>
        <w:t xml:space="preserve"> </w:t>
      </w:r>
      <w:r>
        <w:rPr>
          <w:rFonts w:ascii="Nirmala UI" w:hAnsi="Nirmala UI" w:eastAsia="Nirmala UI" w:cs="Nirmala UI"/>
        </w:rPr>
        <w:t>एक्के</w:t>
      </w:r>
      <w:r>
        <w:rPr>
          <w:rFonts w:ascii="Times New Roman" w:hAnsi="Times New Roman" w:eastAsia="Times New Roman" w:cs="Times New Roman"/>
        </w:rPr>
        <w:t xml:space="preserve"> </w:t>
      </w:r>
      <w:r>
        <w:rPr>
          <w:rFonts w:ascii="Nirmala UI" w:hAnsi="Nirmala UI" w:eastAsia="Nirmala UI" w:cs="Nirmala UI"/>
        </w:rPr>
        <w:t>जानकारीक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करनिहार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पद्धतिक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Yasomi ya kumi na ibili ya mona Nsi ya Nsilwa, kanshi bimvondelo bibidi bitafwanine byabukile pa yina Nsi ya Nsilwa yamilangile. Lupapulo lumo lwatendekelwe ku woma wa bumuntu, lolukwabo ku lwitabilo. Lumo lwalangishishe kusaka kukana butungulushi bwa Lesa no kubwela ku bupondo bwa mu Eguputo, ne lupapulo lulukwabo lwalangishishe kusaka ukutabila butungulushi bwa Lesa no kuya pantanshi mu Nsi ya Nsilwa.</w:t>
      </w:r>
    </w:p>
    <w:p>
      <w:pPr>
        <w:pStyle w:val="ArticleBody"/>
        <w:jc w:val="left"/>
      </w:pPr>
      <w:r>
        <w:rPr>
          <w:rFonts w:ascii="Times New Roman" w:hAnsi="Times New Roman" w:eastAsia="Times New Roman" w:cs="Times New Roman"/>
        </w:rPr>
        <w:t>Mu ngóone wa Millerite, banyingi boonso baa sakana kadi kukwata butwa bwa Babulona kabidi ne kukoma baana baandi, ne eci cadi dimweneka dya dipangadika dyabo dya kukana mukenji wa buprofete wa mwanjelo wa kumpala. Ba Millerite baa kwikala bakulupale baakasala kulonda mukenji wa buprofete wa mwanjelo wa kumpala, nansha panyima pa kuleepela kwa kumweneka ku dipungila dya kumpala mu ntwadijilu wa cidimu cya 1844. Malanda a Mibelu matshina akonkosha milondelu ibidi mishilangane ya “mibelu” ya batumikidi ikumi ne babidi, ya kuimanyina bisalulu bibidi bishilangane bya mukenji umwèumwè wa buprofete. Mu 1863, Adventisme wa Laodikea kaakakidila mukenji wa buprofete to; baakakana mukenji wa buprofete uvwa mukwate kale. Mu 1863, Adventisme wa Laodikea waakaludi ku ne wakidila njila wa mu Bible uvwa udyanangana ne William Miller mu mudimu wende wòonsò wa bwambi. Bônsò baakakana mukenji wa buprofete ne kukeba kwalukila ku butwa, baakafwanangijiibwa ne bakuudi ba Mibelu ikumi ne inaayi, baakafwa ku ndekeelu mu cipela.</w:t>
      </w:r>
    </w:p>
    <w:p>
      <w:pPr>
        <w:pStyle w:val="ArticleBody"/>
        <w:jc w:val="left"/>
      </w:pPr>
      <w:r>
        <w:rPr>
          <w:rFonts w:ascii="Times New Roman" w:hAnsi="Times New Roman" w:eastAsia="Times New Roman" w:cs="Times New Roman"/>
        </w:rPr>
        <w:t>Omuhendo ikumi, bwe gutwalibwa ng’akamanyiso, nga bwe kiri ku bubonero bwonna, gulina amakulu agasinga ku gamu. Amakulu gaagwo ag’akabonero gateekwa okutegeerwa olw’embeera y’ekitundu mwe guli. “Ikumi” ng’akamanyiso kayinza okukiikirira okuyigganyizibwa. Kayinza okukiikirira okugezesebwa. Kayinza okukiikirira obwegassi obw’emirundi kkumi obwa bakabaka b’e Bulaaya, ebika eby’obukiika obwa Isiraeri, n’Amawanga Amagatte. Mu kkanisa y’e Simula, abantu ba Katonda baali ba kugira okubonaabona okumala ennaku kkumi.</w:t>
      </w:r>
    </w:p>
    <w:p>
      <w:pPr>
        <w:pStyle w:val="ArticleScripture"/>
        <w:jc w:val="left"/>
      </w:pPr>
      <w:r>
        <w:rPr>
          <w:rFonts w:ascii="Times New Roman" w:hAnsi="Times New Roman" w:eastAsia="Times New Roman" w:cs="Times New Roman"/>
        </w:rPr>
        <w:t>Ussatik kulijuk narraqaqunnik ilinnut pijunnaqtunik: takuuk, Taqqiup ilainnik ilissinnit parngnairviliaqtitsiumajuq, uuktuqtauqullusi; kingullirmillu qulit ullut anniaqtitauniarittusi: tuqujaruvit tungaanut unikkaartinnak unikkaqtailigit, uvangalu inuup niaqquutaata nagligijaujuq tunijumaarpakit. Saqqititauniq 2:10.</w:t>
      </w:r>
    </w:p>
    <w:p>
      <w:pPr>
        <w:pStyle w:val="ArticleBody"/>
        <w:jc w:val="left"/>
      </w:pPr>
      <w:r>
        <w:rPr>
          <w:rFonts w:ascii="Times New Roman" w:hAnsi="Times New Roman" w:eastAsia="Times New Roman" w:cs="Times New Roman"/>
        </w:rPr>
        <w:t>ديرۆکناسەکان ئاماژە بە ئەو چەوساندنەوەیە دەکەن کە لەلایەن دیۆکلێتیانەوە لە مێژووی سمیرنا ئەنجامدرا، چونکە ئەوە توندترین چەوساندنەوەی مێژووی سمیرنا بوو، و دە ساڵ بەردەوام بوو. ديرۆکناسەکانی تر دە ناساندن دە چەوساندنەوەی جیاواز لە مێژووی سمیرنا. بە هەر شێوەیەک بێت، ئەوانە لەلایەن ڕۆمای ئیمپراتۆرییەوە ئەنجامدران، کە لە دانیال حەوتدا بە دە شاخ نیشان دراوە. ئەو دە پاشایە، ئەو پاشایانە بوون کە بە ئەحاب نموونەیان هێنرابوو، ئەوانەی کە لەگەڵ پاپایەتی داوێن‌پیسییان کرد، و ئامرازێکی چەوساندنەوە بوون کە پاپایەتی بەکاریهێنا بۆ ئەوەی سەربڕینی سەردەمی تاریکییەکان بەئەنجام بگەیەنێت. «دە» هێزی دەوڵەت نیشان دەدات کە بۆ ئیزابێل چەوساندنەوە بەئەنجام دەگەیەنێت. لە بەشی یەکەمی دانیالدا «دە» ماوەیەکی تاقیکردنەوە هێما دەکات.</w:t>
      </w:r>
    </w:p>
    <w:p>
      <w:pPr>
        <w:pStyle w:val="ArticleScripture"/>
        <w:jc w:val="left"/>
      </w:pPr>
      <w:r>
        <w:rPr>
          <w:rFonts w:ascii="Times New Roman" w:hAnsi="Times New Roman" w:eastAsia="Times New Roman" w:cs="Times New Roman"/>
        </w:rPr>
        <w:t>Ndagusabye, gerageza abagaragu bawe iminsi cumi, kandi baduhe imboga zo kurya n’amazi yo kunywa. Hanyuma urebe mu maso hacu imbere yawe, n’amaso y’abana barya ku mugabane w’ibyo kurya by’umwami; maze nk’uko uzabona, abe ari ko ugirira abagabagu bawe. Nuko abyemera muri icyo kintu, abagerageza iminsi cumi. Nuko iyo minsi cumi ishize, mu maso habo haboneka harushije uburanga kandi bafite imibiri ishibutse kuruta abana bose baryaga ku mugabane w’ibyo kurya by’umwami. Daniyeli 1:12–15.</w:t>
      </w:r>
    </w:p>
    <w:p>
      <w:pPr>
        <w:pStyle w:val="ArticleBody"/>
        <w:jc w:val="left"/>
      </w:pPr>
      <w:r>
        <w:rPr>
          <w:rFonts w:ascii="Times New Roman" w:hAnsi="Times New Roman" w:eastAsia="Times New Roman" w:cs="Times New Roman"/>
        </w:rPr>
        <w:t>Mu Kitabo ky’Okubala essuula ey’e kkumi n’ennya, Isiraeri ow’edda yali asunguwazizza Katonda emirundi kkumi, nga kino kikiikirira okugezesebwa kkumi mu bbanga ly’ekiseera.</w:t>
      </w:r>
    </w:p>
    <w:p>
      <w:pPr>
        <w:pStyle w:val="ArticleScripture"/>
        <w:jc w:val="left"/>
      </w:pPr>
      <w:r>
        <w:rPr>
          <w:rFonts w:ascii="Times New Roman" w:hAnsi="Times New Roman" w:eastAsia="Times New Roman" w:cs="Times New Roman"/>
        </w:rPr>
        <w:t>Lakini kama niishivyo kweli, dunia yote itajazwa utukufu wa Bwana. Kwa kuwa watu wale wote waliouona utukufu wangu, na miujiza yangu niliyoifanya katika Misri na jangwani, nao wamenijaribu sasa mara hizi kumi, wala hawakuisikiliza sauti yangu. Hesabu 14:21, 22.</w:t>
      </w:r>
    </w:p>
    <w:p>
      <w:pPr>
        <w:pStyle w:val="ArticleBody"/>
        <w:jc w:val="left"/>
      </w:pPr>
      <w:r>
        <w:rPr>
          <w:rFonts w:ascii="Times New Roman" w:hAnsi="Times New Roman" w:eastAsia="Times New Roman" w:cs="Times New Roman"/>
        </w:rPr>
        <w:t>Inakwa oobwot internet kugira ngo omanye obusobooni bw’ebyo obujeemu mwenda oba ebigezo ebitagwa bulungi okuva mu kununulibwa ku Nnyanja Emmyufu okutuuka ku kigezo eky’ekkumi bye bitegeeza ddala, ojja kusangayo enjawulo ntono ku bikwata ku bimu ku bifo eby’obulema bwa Isiraeri ow’edda ebirina okubalibwa ng’ekimu ku bigezo ebyo ekkumi. Nnyimirira ku kigambo nti okununulibwa ku Nnyanja Emmyufu, okwategeezeddwa mu ngeri ey’enjawulo ng’okukwatagana ne October 22, 1844, kwe kutandika kw’ebigezo ekkumi; era noolwekyo awo we wanaatandikibwa okubala ebigezo ebyava mu 1844 okutuuka mu 1863. Waaliwo enkola ey’okugezesebwa eyagenda ekula mpola n’empola eyatandika mu 1798 ekitabo kya Danyeri bwe kyaggulwawo, era enkola eyo yakwata ku byafaayo by’obubaka bwa malayika ow’olubereberye n’ow’okubiri, ebyakomera ku kujja kwa malayika ow’okusatu nga October 22, 1844 atuuse.</w:t>
      </w:r>
    </w:p>
    <w:p>
      <w:pPr>
        <w:pStyle w:val="ArticleScripture"/>
        <w:jc w:val="left"/>
      </w:pPr>
      <w:r>
        <w:rPr>
          <w:rFonts w:ascii="Times New Roman" w:hAnsi="Times New Roman" w:eastAsia="Times New Roman" w:cs="Times New Roman"/>
        </w:rPr>
        <w:t>“Minneapolis-tu God mipangin phashang thoktuna achik achik maru gi ṭruth ni His mi-rangna-gi damak setting gitcham gitcham asengna piba. A·bachengni seng·seng light-ini, mitamchik rang·na Christ-ko chena-na Jihudini manderangna dakgipa cheka cheka jaksramani gita pilak seng·seng jaksramanichi jegalaha, aro “old landmarks”-o chadenge dongna gimin namen agan-aha. Indiba uamang “old landmarks” ara maiko ong·achim, uko uamang u·ijaha ine sakkirang dongachim. Word-oni sakkirang dongachim aro gisikna namnikgipa reasoning dongachim; indiba manderangni gisikrang set ong·aha, light napbaani kosako seal ka·aha, maina uamang ua “old landmarks” ko galatgipa namgijagipa error ong·a ine miksongmanchaaha—indiba ua “old landmarks”-ni peg saoba cha·atja, indiba “old landmarks” maiko chu·sokata, uani gimin uamangni chanchianirang ong·gipa bimatgipa ong·aha.”</w:t>
      </w:r>
    </w:p>
    <w:p>
      <w:pPr>
        <w:pStyle w:val="ArticleScripture"/>
        <w:jc w:val="left"/>
      </w:pPr>
      <w:r>
        <w:rPr>
          <w:rFonts w:ascii="Times New Roman" w:hAnsi="Times New Roman" w:eastAsia="Times New Roman" w:cs="Times New Roman"/>
        </w:rPr>
        <w:t>«1844-</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கடந்துபோதல்</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நிகழ்வுகளின்</w:t>
      </w:r>
      <w:r>
        <w:rPr>
          <w:rFonts w:ascii="Times New Roman" w:hAnsi="Times New Roman" w:eastAsia="Times New Roman" w:cs="Times New Roman"/>
        </w:rPr>
        <w:t xml:space="preserve"> </w:t>
      </w:r>
      <w:r>
        <w:rPr>
          <w:rFonts w:ascii="Nirmala UI" w:hAnsi="Nirmala UI" w:eastAsia="Nirmala UI" w:cs="Nirmala UI"/>
        </w:rPr>
        <w:t>காலமாக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நம்முடைய</w:t>
      </w:r>
      <w:r>
        <w:rPr>
          <w:rFonts w:ascii="Times New Roman" w:hAnsi="Times New Roman" w:eastAsia="Times New Roman" w:cs="Times New Roman"/>
        </w:rPr>
        <w:t xml:space="preserve"> </w:t>
      </w:r>
      <w:r>
        <w:rPr>
          <w:rFonts w:ascii="Nirmala UI" w:hAnsi="Nirmala UI" w:eastAsia="Nirmala UI" w:cs="Nirmala UI"/>
        </w:rPr>
        <w:t>அதிர்ச்சியடைந்த</w:t>
      </w:r>
      <w:r>
        <w:rPr>
          <w:rFonts w:ascii="Times New Roman" w:hAnsi="Times New Roman" w:eastAsia="Times New Roman" w:cs="Times New Roman"/>
        </w:rPr>
        <w:t xml:space="preserve"> </w:t>
      </w:r>
      <w:r>
        <w:rPr>
          <w:rFonts w:ascii="Nirmala UI" w:hAnsi="Nirmala UI" w:eastAsia="Nirmala UI" w:cs="Nirmala UI"/>
        </w:rPr>
        <w:t>கண்களுக்கு</w:t>
      </w:r>
      <w:r>
        <w:rPr>
          <w:rFonts w:ascii="Times New Roman" w:hAnsi="Times New Roman" w:eastAsia="Times New Roman" w:cs="Times New Roman"/>
        </w:rPr>
        <w:t xml:space="preserve"> </w:t>
      </w:r>
      <w:r>
        <w:rPr>
          <w:rFonts w:ascii="Nirmala UI" w:hAnsi="Nirmala UI" w:eastAsia="Nirmala UI" w:cs="Nirmala UI"/>
        </w:rPr>
        <w:t>வானத்தில்</w:t>
      </w:r>
      <w:r>
        <w:rPr>
          <w:rFonts w:ascii="Times New Roman" w:hAnsi="Times New Roman" w:eastAsia="Times New Roman" w:cs="Times New Roman"/>
        </w:rPr>
        <w:t xml:space="preserve"> </w:t>
      </w:r>
      <w:r>
        <w:rPr>
          <w:rFonts w:ascii="Nirmala UI" w:hAnsi="Nirmala UI" w:eastAsia="Nirmala UI" w:cs="Nirmala UI"/>
        </w:rPr>
        <w:t>நடைபெற்று</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பரிசுத்தஸ்தலத்தின்</w:t>
      </w:r>
      <w:r>
        <w:rPr>
          <w:rFonts w:ascii="Times New Roman" w:hAnsi="Times New Roman" w:eastAsia="Times New Roman" w:cs="Times New Roman"/>
        </w:rPr>
        <w:t xml:space="preserve"> </w:t>
      </w:r>
      <w:r>
        <w:rPr>
          <w:rFonts w:ascii="Nirmala UI" w:hAnsi="Nirmala UI" w:eastAsia="Nirmala UI" w:cs="Nirmala UI"/>
        </w:rPr>
        <w:t>சுத்திகரிப்பைத்</w:t>
      </w:r>
      <w:r>
        <w:rPr>
          <w:rFonts w:ascii="Times New Roman" w:hAnsi="Times New Roman" w:eastAsia="Times New Roman" w:cs="Times New Roman"/>
        </w:rPr>
        <w:t xml:space="preserve"> </w:t>
      </w:r>
      <w:r>
        <w:rPr>
          <w:rFonts w:ascii="Nirmala UI" w:hAnsi="Nirmala UI" w:eastAsia="Nirmala UI" w:cs="Nirmala UI"/>
        </w:rPr>
        <w:t>திறந்து</w:t>
      </w:r>
      <w:r>
        <w:rPr>
          <w:rFonts w:ascii="Times New Roman" w:hAnsi="Times New Roman" w:eastAsia="Times New Roman" w:cs="Times New Roman"/>
        </w:rPr>
        <w:t xml:space="preserve"> </w:t>
      </w:r>
      <w:r>
        <w:rPr>
          <w:rFonts w:ascii="Nirmala UI" w:hAnsi="Nirmala UI" w:eastAsia="Nirmala UI" w:cs="Nirmala UI"/>
        </w:rPr>
        <w:t>காட்டியது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பூமியிலுள்ள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மக்களோடு</w:t>
      </w:r>
      <w:r>
        <w:rPr>
          <w:rFonts w:ascii="Times New Roman" w:hAnsi="Times New Roman" w:eastAsia="Times New Roman" w:cs="Times New Roman"/>
        </w:rPr>
        <w:t xml:space="preserve"> </w:t>
      </w:r>
      <w:r>
        <w:rPr>
          <w:rFonts w:ascii="Nirmala UI" w:hAnsi="Nirmala UI" w:eastAsia="Nirmala UI" w:cs="Nirmala UI"/>
        </w:rPr>
        <w:t>தீர்மானிக்கப்பட்ட</w:t>
      </w:r>
      <w:r>
        <w:rPr>
          <w:rFonts w:ascii="Times New Roman" w:hAnsi="Times New Roman" w:eastAsia="Times New Roman" w:cs="Times New Roman"/>
        </w:rPr>
        <w:t xml:space="preserve"> </w:t>
      </w:r>
      <w:r>
        <w:rPr>
          <w:rFonts w:ascii="Nirmala UI" w:hAnsi="Nirmala UI" w:eastAsia="Nirmala UI" w:cs="Nirmala UI"/>
        </w:rPr>
        <w:t>தொடர்புடையதாயிருந்தது</w:t>
      </w:r>
      <w:r>
        <w:rPr>
          <w:rFonts w:ascii="Times New Roman" w:hAnsi="Times New Roman" w:eastAsia="Times New Roman" w:cs="Times New Roman"/>
        </w:rPr>
        <w:t>; [</w:t>
      </w:r>
      <w:r>
        <w:rPr>
          <w:rFonts w:ascii="Nirmala UI" w:hAnsi="Nirmala UI" w:eastAsia="Nirmala UI" w:cs="Nirmala UI"/>
        </w:rPr>
        <w:t>அத்துடன்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தூதர்களின்</w:t>
      </w:r>
      <w:r>
        <w:rPr>
          <w:rFonts w:ascii="Times New Roman" w:hAnsi="Times New Roman" w:eastAsia="Times New Roman" w:cs="Times New Roman"/>
        </w:rPr>
        <w:t xml:space="preserve"> </w:t>
      </w:r>
      <w:r>
        <w:rPr>
          <w:rFonts w:ascii="Nirmala UI" w:hAnsi="Nirmala UI" w:eastAsia="Nirmala UI" w:cs="Nirmala UI"/>
        </w:rPr>
        <w:t>செய்திகள்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மூன்றாமதும்</w:t>
      </w:r>
      <w:r>
        <w:rPr>
          <w:rFonts w:ascii="Times New Roman" w:hAnsi="Times New Roman" w:eastAsia="Times New Roman" w:cs="Times New Roman"/>
        </w:rPr>
        <w:t>,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கட்டளைகளும்</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விசுவாசமும்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எழுதப்பட்டிருந்த</w:t>
      </w:r>
      <w:r>
        <w:rPr>
          <w:rFonts w:ascii="Times New Roman" w:hAnsi="Times New Roman" w:eastAsia="Times New Roman" w:cs="Times New Roman"/>
        </w:rPr>
        <w:t xml:space="preserve"> </w:t>
      </w:r>
      <w:r>
        <w:rPr>
          <w:rFonts w:ascii="Nirmala UI" w:hAnsi="Nirmala UI" w:eastAsia="Nirmala UI" w:cs="Nirmala UI"/>
        </w:rPr>
        <w:t>கொடியை</w:t>
      </w:r>
      <w:r>
        <w:rPr>
          <w:rFonts w:ascii="Times New Roman" w:hAnsi="Times New Roman" w:eastAsia="Times New Roman" w:cs="Times New Roman"/>
        </w:rPr>
        <w:t xml:space="preserve"> </w:t>
      </w:r>
      <w:r>
        <w:rPr>
          <w:rFonts w:ascii="Nirmala UI" w:hAnsi="Nirmala UI" w:eastAsia="Nirmala UI" w:cs="Nirmala UI"/>
        </w:rPr>
        <w:t>விரித்தன</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கீழிருந்த</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கற்களில்</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ஆலயமாகும்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சத்தியத்தை</w:t>
      </w:r>
      <w:r>
        <w:rPr>
          <w:rFonts w:ascii="Times New Roman" w:hAnsi="Times New Roman" w:eastAsia="Times New Roman" w:cs="Times New Roman"/>
        </w:rPr>
        <w:t xml:space="preserve"> </w:t>
      </w:r>
      <w:r>
        <w:rPr>
          <w:rFonts w:ascii="Nirmala UI" w:hAnsi="Nirmala UI" w:eastAsia="Nirmala UI" w:cs="Nirmala UI"/>
        </w:rPr>
        <w:t>நேசிக்கும்</w:t>
      </w:r>
      <w:r>
        <w:rPr>
          <w:rFonts w:ascii="Times New Roman" w:hAnsi="Times New Roman" w:eastAsia="Times New Roman" w:cs="Times New Roman"/>
        </w:rPr>
        <w:t xml:space="preserve"> </w:t>
      </w:r>
      <w:r>
        <w:rPr>
          <w:rFonts w:ascii="Nirmala UI" w:hAnsi="Nirmala UI" w:eastAsia="Nirmala UI" w:cs="Nirmala UI"/>
        </w:rPr>
        <w:t>மக்களால்</w:t>
      </w:r>
      <w:r>
        <w:rPr>
          <w:rFonts w:ascii="Times New Roman" w:hAnsi="Times New Roman" w:eastAsia="Times New Roman" w:cs="Times New Roman"/>
        </w:rPr>
        <w:t xml:space="preserve"> </w:t>
      </w:r>
      <w:r>
        <w:rPr>
          <w:rFonts w:ascii="Nirmala UI" w:hAnsi="Nirmala UI" w:eastAsia="Nirmala UI" w:cs="Nirmala UI"/>
        </w:rPr>
        <w:t>வானத்தில்</w:t>
      </w:r>
      <w:r>
        <w:rPr>
          <w:rFonts w:ascii="Times New Roman" w:hAnsi="Times New Roman" w:eastAsia="Times New Roman" w:cs="Times New Roman"/>
        </w:rPr>
        <w:t xml:space="preserve"> </w:t>
      </w:r>
      <w:r>
        <w:rPr>
          <w:rFonts w:ascii="Nirmala UI" w:hAnsi="Nirmala UI" w:eastAsia="Nirmala UI" w:cs="Nirmala UI"/>
        </w:rPr>
        <w:t>காணப்பட்டது</w:t>
      </w:r>
      <w:r>
        <w:rPr>
          <w:rFonts w:ascii="Times New Roman" w:hAnsi="Times New Roman" w:eastAsia="Times New Roman" w:cs="Times New Roman"/>
        </w:rPr>
        <w:t xml:space="preserve">; </w:t>
      </w:r>
      <w:r>
        <w:rPr>
          <w:rFonts w:ascii="Nirmala UI" w:hAnsi="Nirmala UI" w:eastAsia="Nirmala UI" w:cs="Nirmala UI"/>
        </w:rPr>
        <w:t>அதிலும்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நியாயப்பிரமாணத்தை</w:t>
      </w:r>
      <w:r>
        <w:rPr>
          <w:rFonts w:ascii="Times New Roman" w:hAnsi="Times New Roman" w:eastAsia="Times New Roman" w:cs="Times New Roman"/>
        </w:rPr>
        <w:t xml:space="preserve"> </w:t>
      </w:r>
      <w:r>
        <w:rPr>
          <w:rFonts w:ascii="Nirmala UI" w:hAnsi="Nirmala UI" w:eastAsia="Nirmala UI" w:cs="Nirmala UI"/>
        </w:rPr>
        <w:t>உட்கொண்டிருந்த</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பெட்டியும்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கட்டளையின்</w:t>
      </w:r>
      <w:r>
        <w:rPr>
          <w:rFonts w:ascii="Times New Roman" w:hAnsi="Times New Roman" w:eastAsia="Times New Roman" w:cs="Times New Roman"/>
        </w:rPr>
        <w:t xml:space="preserve"> </w:t>
      </w:r>
      <w:r>
        <w:rPr>
          <w:rFonts w:ascii="Nirmala UI" w:hAnsi="Nirmala UI" w:eastAsia="Nirmala UI" w:cs="Nirmala UI"/>
        </w:rPr>
        <w:t>சப்தத்தின்</w:t>
      </w:r>
      <w:r>
        <w:rPr>
          <w:rFonts w:ascii="Times New Roman" w:hAnsi="Times New Roman" w:eastAsia="Times New Roman" w:cs="Times New Roman"/>
        </w:rPr>
        <w:t xml:space="preserve"> </w:t>
      </w:r>
      <w:r>
        <w:rPr>
          <w:rFonts w:ascii="Nirmala UI" w:hAnsi="Nirmala UI" w:eastAsia="Nirmala UI" w:cs="Nirmala UI"/>
        </w:rPr>
        <w:t>வெளிச்சம்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நியாயப்பிரமாணத்தை</w:t>
      </w:r>
      <w:r>
        <w:rPr>
          <w:rFonts w:ascii="Times New Roman" w:hAnsi="Times New Roman" w:eastAsia="Times New Roman" w:cs="Times New Roman"/>
        </w:rPr>
        <w:t xml:space="preserve"> </w:t>
      </w:r>
      <w:r>
        <w:rPr>
          <w:rFonts w:ascii="Nirmala UI" w:hAnsi="Nirmala UI" w:eastAsia="Nirmala UI" w:cs="Nirmala UI"/>
        </w:rPr>
        <w:t>மீறுகிறவர்களின்</w:t>
      </w:r>
      <w:r>
        <w:rPr>
          <w:rFonts w:ascii="Times New Roman" w:hAnsi="Times New Roman" w:eastAsia="Times New Roman" w:cs="Times New Roman"/>
        </w:rPr>
        <w:t xml:space="preserve"> </w:t>
      </w:r>
      <w:r>
        <w:rPr>
          <w:rFonts w:ascii="Nirmala UI" w:hAnsi="Nirmala UI" w:eastAsia="Nirmala UI" w:cs="Nirmala UI"/>
        </w:rPr>
        <w:t>பாதையில்</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வல்ல</w:t>
      </w:r>
      <w:r>
        <w:rPr>
          <w:rFonts w:ascii="Times New Roman" w:hAnsi="Times New Roman" w:eastAsia="Times New Roman" w:cs="Times New Roman"/>
        </w:rPr>
        <w:t xml:space="preserve"> </w:t>
      </w:r>
      <w:r>
        <w:rPr>
          <w:rFonts w:ascii="Nirmala UI" w:hAnsi="Nirmala UI" w:eastAsia="Nirmala UI" w:cs="Nirmala UI"/>
        </w:rPr>
        <w:t>கதிர்களைப்</w:t>
      </w:r>
      <w:r>
        <w:rPr>
          <w:rFonts w:ascii="Times New Roman" w:hAnsi="Times New Roman" w:eastAsia="Times New Roman" w:cs="Times New Roman"/>
        </w:rPr>
        <w:t xml:space="preserve"> </w:t>
      </w:r>
      <w:r>
        <w:rPr>
          <w:rFonts w:ascii="Nirmala UI" w:hAnsi="Nirmala UI" w:eastAsia="Nirmala UI" w:cs="Nirmala UI"/>
        </w:rPr>
        <w:t>பாய்ச்சியது</w:t>
      </w:r>
      <w:r>
        <w:rPr>
          <w:rFonts w:ascii="Times New Roman" w:hAnsi="Times New Roman" w:eastAsia="Times New Roman" w:cs="Times New Roman"/>
        </w:rPr>
        <w:t xml:space="preserve">. </w:t>
      </w:r>
      <w:r>
        <w:rPr>
          <w:rFonts w:ascii="Nirmala UI" w:hAnsi="Nirmala UI" w:eastAsia="Nirmala UI" w:cs="Nirmala UI"/>
        </w:rPr>
        <w:t>துன்மார்க்கரின்</w:t>
      </w:r>
      <w:r>
        <w:rPr>
          <w:rFonts w:ascii="Times New Roman" w:hAnsi="Times New Roman" w:eastAsia="Times New Roman" w:cs="Times New Roman"/>
        </w:rPr>
        <w:t xml:space="preserve"> </w:t>
      </w:r>
      <w:r>
        <w:rPr>
          <w:rFonts w:ascii="Nirmala UI" w:hAnsi="Nirmala UI" w:eastAsia="Nirmala UI" w:cs="Nirmala UI"/>
        </w:rPr>
        <w:t>அமரத்துவமின்மை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கற்கள்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தலைப்பின்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வரக்கூடிய</w:t>
      </w:r>
      <w:r>
        <w:rPr>
          <w:rFonts w:ascii="Times New Roman" w:hAnsi="Times New Roman" w:eastAsia="Times New Roman" w:cs="Times New Roman"/>
        </w:rPr>
        <w:t xml:space="preserve"> </w:t>
      </w:r>
      <w:r>
        <w:rPr>
          <w:rFonts w:ascii="Nirmala UI" w:hAnsi="Nirmala UI" w:eastAsia="Nirmala UI" w:cs="Nirmala UI"/>
        </w:rPr>
        <w:t>வேறு</w:t>
      </w:r>
      <w:r>
        <w:rPr>
          <w:rFonts w:ascii="Times New Roman" w:hAnsi="Times New Roman" w:eastAsia="Times New Roman" w:cs="Times New Roman"/>
        </w:rPr>
        <w:t xml:space="preserve"> </w:t>
      </w:r>
      <w:r>
        <w:rPr>
          <w:rFonts w:ascii="Nirmala UI" w:hAnsi="Nirmala UI" w:eastAsia="Nirmala UI" w:cs="Nirmala UI"/>
        </w:rPr>
        <w:t>எதையும்</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நினைவுக்குக்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இயலவில்லை</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கற்களை</w:t>
      </w:r>
      <w:r>
        <w:rPr>
          <w:rFonts w:ascii="Times New Roman" w:hAnsi="Times New Roman" w:eastAsia="Times New Roman" w:cs="Times New Roman"/>
        </w:rPr>
        <w:t xml:space="preserve"> </w:t>
      </w:r>
      <w:r>
        <w:rPr>
          <w:rFonts w:ascii="Nirmala UI" w:hAnsi="Nirmala UI" w:eastAsia="Nirmala UI" w:cs="Nirmala UI"/>
        </w:rPr>
        <w:t>மாற்றுவது</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எழுப்பப்படும்</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கூக்குரலும்</w:t>
      </w:r>
      <w:r>
        <w:rPr>
          <w:rFonts w:ascii="Times New Roman" w:hAnsi="Times New Roman" w:eastAsia="Times New Roman" w:cs="Times New Roman"/>
        </w:rPr>
        <w:t xml:space="preserve"> </w:t>
      </w:r>
      <w:r>
        <w:rPr>
          <w:rFonts w:ascii="Nirmala UI" w:hAnsi="Nirmala UI" w:eastAsia="Nirmala UI" w:cs="Nirmala UI"/>
        </w:rPr>
        <w:t>முழுவதும்</w:t>
      </w:r>
      <w:r>
        <w:rPr>
          <w:rFonts w:ascii="Times New Roman" w:hAnsi="Times New Roman" w:eastAsia="Times New Roman" w:cs="Times New Roman"/>
        </w:rPr>
        <w:t xml:space="preserve"> </w:t>
      </w:r>
      <w:r>
        <w:rPr>
          <w:rFonts w:ascii="Nirmala UI" w:hAnsi="Nirmala UI" w:eastAsia="Nirmala UI" w:cs="Nirmala UI"/>
        </w:rPr>
        <w:t>கற்பனையே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The 1888 Materials, 518.</w:t>
      </w:r>
    </w:p>
    <w:p>
      <w:pPr>
        <w:pStyle w:val="ArticleBody"/>
        <w:jc w:val="left"/>
      </w:pPr>
      <w:r>
        <w:rPr>
          <w:rFonts w:ascii="Times New Roman" w:hAnsi="Times New Roman" w:eastAsia="Times New Roman" w:cs="Times New Roman"/>
        </w:rPr>
        <w:t>Ka mweeri wa ikumi na iili, tariki ya miongo miili na ibili, mwaka wa 1844, malaika wa tatu alifika akiwa na ujumbe mkononi mwake.</w:t>
      </w:r>
    </w:p>
    <w:p>
      <w:pPr>
        <w:pStyle w:val="ArticleScripture"/>
        <w:jc w:val="left"/>
      </w:pPr>
      <w:r>
        <w:rPr>
          <w:rFonts w:ascii="Times New Roman" w:hAnsi="Times New Roman" w:eastAsia="Times New Roman" w:cs="Times New Roman"/>
        </w:rPr>
        <w:t>“جیسا کہ یسوع کی خدمتِ کہانت مقدّس مقام میں اپنے اختتام کو پہنچی، اور وہ نہایت مقدّس مقام میں داخل ہوا، اور اُس صندوق کے سامنے کھڑا ہوا جس میں خُدا کی شریعت تھی، اُس نے ایک اور زورآور فرشتہ تیسرے پیغام کے ساتھ دنیا کی طرف بھیجا۔ فرشتہ کے ہاتھ میں ایک طومار رکھا گیا، اور جب وہ قدرت اور جلال کے ساتھ زمین پر اُترا، تو اُس نے ایک ہولناک انتباہ کا اعلان کیا، ایسے نہایت سخت تہدید کے ساتھ جو کبھی انسان تک پہنچائی گئی ہو۔” Early Writings, 254.</w:t>
      </w:r>
    </w:p>
    <w:p>
      <w:pPr>
        <w:pStyle w:val="ArticleBody"/>
        <w:jc w:val="left"/>
      </w:pPr>
      <w:r>
        <w:rPr>
          <w:rFonts w:ascii="Times New Roman" w:hAnsi="Times New Roman" w:eastAsia="Times New Roman" w:cs="Times New Roman"/>
        </w:rPr>
        <w:t>Ku wa 22 wa Mwezi wa Kumi, 1844, malaika alishuka akiwa na hati mkononi mwake ambayo watu wa Mungu walipaswa kuila. Mafundisho ya “alama za msingi” yanayotambuliwa hapo yalipaswa ama kuliwa na kukubaliwa, au kukataliwa na kutoliwa. Malaika wa tatu alipofika akiwa na hati mkononi mwake, ujumbe uliokuwa ndani ya hati hiyo uliwakilisha kweli sita za kupima. Majaribu hayo sita yalitambuliwa kuwa ni “kupita kwa wakati,” likiwakilisha unabii wa miaka elfu mbili na mia tatu; hukumu, iliyowakilishwa kama “kutakaswa kwa patakatifu”; jumbe za malaika watatu; “sheria ya Mungu”; “Sabato”; na hali ya wafu kama inavyowakilishwa katika “kutokufa kwa nafsi si kweli.”</w:t>
      </w:r>
    </w:p>
    <w:p>
      <w:pPr>
        <w:pStyle w:val="ArticleBody"/>
        <w:jc w:val="left"/>
      </w:pPr>
      <w:r>
        <w:rPr>
          <w:rFonts w:ascii="Times New Roman" w:hAnsi="Times New Roman" w:eastAsia="Times New Roman" w:cs="Times New Roman"/>
        </w:rPr>
        <w:t>Amehitia ga mutandatu ni ay’isano rwose, ariko buri rimwe ryamenyekanishijwe ukwaryo nk’ikirango cy’ingenzi. Hari abashobora kutifuza gushyira uguhita kw’igihe kuri uru rutonde, ariko biragaragara ko benshi banze ukuri ko ku wa 22 Ukwakira 1844 habayeho isohozwa nyakuri ry’ubuhanuzi. Bananiwe icyo kigeragezo, ari byo rwose byababujije guhangana n’ibigeragezo byakurikiyeho. Uburyo bw’Imana bwo kugerageza bwagiye bugaragazwa incuro nyinshi ko ari uburyo bugenda buhoro buhoro, busaba gutsinda ikigeragezo wabanje guhabwa mbere y’uko ushobora kwinjira mu kigeragezo gikurikiyeho.</w:t>
      </w:r>
    </w:p>
    <w:p>
      <w:pPr>
        <w:pStyle w:val="ArticleScripture"/>
        <w:jc w:val="left"/>
      </w:pPr>
      <w:r>
        <w:rPr>
          <w:rFonts w:ascii="Times New Roman" w:hAnsi="Times New Roman" w:eastAsia="Times New Roman" w:cs="Times New Roman"/>
        </w:rPr>
        <w:t>“E fua'ta se no'i nagalɨtita kʉra ꞌmulʉ tʉ wa no'i Sabato, tɨsi va no'i na maʉzo a no'i malaika wa katatʉ wa Ufunuo 14:9–12. Vika vya ushuhuda wɨtʉ, pindi twɨza mbele ya vaandu, vyaali kʉtɨ, harakati ngʉlʉ ya kuja kwa pili vyaali vya kwa Nguluve, na kʉtɨ jumbe ya kwanza na ya pili vyaali vɨshafuma, na ya katatʉ yaali ya kupeanwa. Twaona kʉtɨ ujumbe wa katatʉ waali wɨgala kwa maneno aya: ‘Apa pe na uvumilivu wa vatakatifu: apa pe na vala vevikita maagizo ga Nguluve, na imani ya Yesu.’ Kangi twona kwa uwazi ndɨnʉ twikʉvona lelo kʉtɨ maneno ago ga kʉvagula gaali gagʉtanga matengenezo ga Sabato; looli kʉhusu ibada ya mnyama yɨla yɨtangʉlwe mu ujumbe, au sanamu na chapa ya mnyama vyaali kiki, tɨsi va no'i msimamo uliofafanuliwa.”</w:t>
      </w:r>
    </w:p>
    <w:p>
      <w:pPr>
        <w:pStyle w:val="ArticleScripture"/>
        <w:jc w:val="left"/>
      </w:pPr>
      <w:r>
        <w:rPr>
          <w:rFonts w:ascii="Times New Roman" w:hAnsi="Times New Roman" w:eastAsia="Times New Roman" w:cs="Times New Roman"/>
        </w:rPr>
        <w:t>“Nyasaye ku lw’Omwoyo We Omutukuvu yaleka obulafu bumulikire ku baddu Be, era ensonga eyo ne yeeyongera okubikkulirwa ebirowoozo byabwe mpola mpola. Kyetaagisa okusoma kungi n’obwegendereza obw’amaanyi okuginoonyereza, ekikolwa ku kikolwa. Mu kwefaako, okweraliikirira, n’okukola obutalekayo omulimu gwe gweyongedde mu maaso okutuusa amazima amanene ag’obubaka bwaffe, obulambulukufu, obukwatagana, obutuukiridde ddala, lwe gaaweebwa ensi.”</w:t>
      </w:r>
    </w:p>
    <w:p>
      <w:pPr>
        <w:pStyle w:val="ArticleScripture"/>
        <w:jc w:val="left"/>
      </w:pPr>
      <w:r>
        <w:rPr>
          <w:rFonts w:ascii="Times New Roman" w:hAnsi="Times New Roman" w:eastAsia="Times New Roman" w:cs="Times New Roman"/>
        </w:rPr>
        <w:t>“Ndzi se ndzi vulavurile hi ku tivana ka mina na Mukulukumba Bates. Ndzi n’wi kumile a ri Mukriste wa ntiyiso loyi a nga jentilimani, la nga ni xichavo ni musa. U ndzi khomile hi vukheta lebyikulu onge hiloko ndzi ri n’wana wakwe hi byakwe. Ro sungula loko a ndzi twile ndzi vulavula, u kombise ku tsakela lokukulu. Endzhaku ka loko ndzi tshikile ku vulavula, a yima a ku: ‘Ndzi Thomasi wo kanakana. A ndzi tshembi swivono. Kambe loko a ndzi nga kota ku pfumela leswaku vumbhoni lebyi makwerhu wa xisati a byi runguleke vusiku lebyi hakunene a byi ri rito ra Xikwembu eka hina, a ndzi ta va munhu la tsakeke ngopfu emisaveni. Mbilu ya mina yi khumbeke swinene. Ndza pfumela leswaku loyi a vulavulaka u tshembekile, kambe a ndzi swi koti ku hlamusela loko swi ta eka ku kombisiwa ka swilo sweswo swo hlamarisa leswi a hi runguleke swona.’”</w:t>
      </w:r>
    </w:p>
    <w:p>
      <w:pPr>
        <w:pStyle w:val="ArticleScripture"/>
        <w:jc w:val="left"/>
      </w:pP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टॉपशम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आयोजित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सम्मेलन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बेट्स</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रुचिकर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मग्न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खगोलशास्त्र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खगोलशास्त्र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आनंदित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मुखमण्डल</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टेस्टिमोनीज़</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1, 78–80</w:t>
      </w:r>
      <w:r>
        <w:rPr>
          <w:rFonts w:ascii="Nirmala UI" w:hAnsi="Nirmala UI" w:eastAsia="Nirmala UI" w:cs="Nirmala UI"/>
        </w:rPr>
        <w:t>।</w:t>
      </w:r>
    </w:p>
    <w:p>
      <w:pPr>
        <w:pStyle w:val="ArticleBody"/>
        <w:jc w:val="left"/>
      </w:pPr>
      <w:r>
        <w:rPr>
          <w:rFonts w:ascii="Times New Roman" w:hAnsi="Times New Roman" w:eastAsia="Times New Roman" w:cs="Times New Roman"/>
        </w:rPr>
        <w:t>Si kweli kwamba majaribu haya yote ya mafundisho yameunganishwa, lakini pia ni majaribu yanayoweza kutengwa, nayo yalifunuliwa hatua kwa hatua kwa watumishi wa Mungu. Yapata makanisa mengi yanayoshika Sabato ya siku ya saba, lakini yanakataa ujumbe wa malaika watatu. Wanakataa kweli ya kwamba hukumu ilianza Oktoba 22, 1844, lakini bado wanaishika Sabato. Majaribu haya ya mafundisho yameunganishwa, lakini yanawakilisha majaribu sita maalumu.</w:t>
      </w:r>
    </w:p>
    <w:p>
      <w:pPr>
        <w:pStyle w:val="ArticleBody"/>
        <w:jc w:val="left"/>
      </w:pPr>
      <w:r>
        <w:rPr>
          <w:rFonts w:ascii="Times New Roman" w:hAnsi="Times New Roman" w:eastAsia="Times New Roman" w:cs="Times New Roman"/>
        </w:rPr>
        <w:t>Wek ku Joseph Bates, kaptanê deryayê yê bi tevahî bi astronomiyê re nas bû, wek ku niha hat nîşandan, Ruhê Pêxemberiyê pejirand, ya ku berê red kiribû. Di Kanûna Pêşîn a 1844-an de, Ellen White dîtina xwe ya yekem wergirt û ceribandina heftemîn di nav tevgerê de hat.</w:t>
      </w:r>
    </w:p>
    <w:p>
      <w:pPr>
        <w:pStyle w:val="ArticleScripture"/>
        <w:jc w:val="left"/>
      </w:pPr>
      <w:r>
        <w:rPr>
          <w:rFonts w:ascii="Times New Roman" w:hAnsi="Times New Roman" w:eastAsia="Times New Roman" w:cs="Times New Roman"/>
        </w:rPr>
        <w:t>“Baibuli igomba kuba umujyanama wawe. Yige kandi ugenzure ubuhamya Imana yatanze; kuko butigera bunyuranya n’Ijambo ryayo. Niba Ubuhamya butavuga buhuje n’Ijambo ry’Imana, ubwanze. Kristo na Beliyari ntibashobora kwiyunga.” Selected Messages, igitabo cya 3, 33.</w:t>
      </w:r>
    </w:p>
    <w:p>
      <w:pPr>
        <w:pStyle w:val="ArticleBody"/>
        <w:jc w:val="left"/>
      </w:pPr>
      <w:r>
        <w:rPr>
          <w:rFonts w:ascii="Times New Roman" w:hAnsi="Times New Roman" w:eastAsia="Times New Roman" w:cs="Times New Roman"/>
        </w:rPr>
        <w:t>Mu nyuma gato y’ukwiheba gukomeye, Mushiki wa White yemeje inyandiko yasobanuye ko Kristo yimukiye ava Ahera akajya Ahera Cyane ku wa 22 Ukwakira 1844. Yasabiye iyo nyandiko “buri weranda.”</w:t>
      </w:r>
    </w:p>
    <w:p>
      <w:pPr>
        <w:pStyle w:val="ArticleScripture"/>
        <w:jc w:val="left"/>
      </w:pPr>
      <w:r>
        <w:rPr>
          <w:rFonts w:ascii="Times New Roman" w:hAnsi="Times New Roman" w:eastAsia="Times New Roman" w:cs="Times New Roman"/>
        </w:rPr>
        <w:t>“Ndzi pfumela leswaku Vukwetsimelo, lebyi faneleke ku basisiwa emakumu ka masiku ya 2300, i Tempele ra Yerusalema Lerisva, leri Kriste a nga mutirheli wa rona. Hosi yi ndzi kombisile exivonweni, ku tlula lembe rin’we leri hundzeke, leswaku Makwerhu Crosier a a ri ni ku vonakala ka ntiyiso malunghana ni ku basisiwa ka Vukwetsimelo, ni swin’wana; naswona leswaku a ku ri ku rhandza ka yona leswaku Makwerhu C. a tsala hi ku helela langutelo leri a hi nyikeke rona eka Day-Star, Extra, February 7, 1846. Ndzi titwa ndzi nyikiwile matimba hi ku helela hi Hosi, ku bumabumela Extra yoleyo eka mukwetsimi un’wana ni un’wana.” A Word to the Little Flock, 12.</w:t>
      </w:r>
    </w:p>
    <w:p>
      <w:pPr>
        <w:pStyle w:val="ArticleBody"/>
        <w:jc w:val="left"/>
      </w:pPr>
      <w:r>
        <w:rPr>
          <w:rFonts w:ascii="Times New Roman" w:hAnsi="Times New Roman" w:eastAsia="Times New Roman" w:cs="Times New Roman"/>
        </w:rPr>
        <w:t>Kukubali kwake kulihusu maelezo ya Crosier kuhusu kuhama kwa Kristo kwenda Patakatifu pa Patakatifu Sana, lakini makala hiyo ilikuwa na mafundisho kadhaa ya makosa, yakiwemo mafundisho ya Uprotestanti ulioasi kwamba “ya daima” katika kitabu cha Danieli yaliwakilisha huduma ya Kristo. Kwa hiyo akaandika ufafanuzi ambao kwanza ulichapishwa mwaka 1850 na baadaye ukajumuishwa katika kitabu cha Early Writings. Humo alitambua kwamba “wale waliotoa kilio cha saa ya hukumu walikuwa na mtazamo sahihi kuhusu ‘ya daima.’”</w:t>
      </w:r>
    </w:p>
    <w:p>
      <w:pPr>
        <w:pStyle w:val="ArticleScripture"/>
        <w:jc w:val="left"/>
      </w:pPr>
      <w:r>
        <w:rPr>
          <w:rFonts w:ascii="Times New Roman" w:hAnsi="Times New Roman" w:eastAsia="Times New Roman" w:cs="Times New Roman"/>
        </w:rPr>
        <w:t>“Ынӧс муӧдчим ‘ӧдйӧлӧн’ йылысь (Даниил 8:12), да аддзи, мый кыв ‘жертва’ мортлӧн мудростьӧн содтӧма, да сійӧ текстлӧн юкӧн абу, и Господь сетіс сы йылысь веськыд вежӧртӧмсӧ сійӧслы, кодъяс вӧліны суд час йылысь горзӧдлӧмсӧ сетысьяс. Кор ӧтувлун вӧлі, 1844 во водзын, почти ставыс ӧтиа вӧліны ‘ӧдйӧл’ йылысь веськыд вежӧртӧмын; но 1844 во бӧрын лӧсьыдтӧм-буйстволын мӧд видзӧдласъяс примитӧма вӧліны, и найӧ бӧрын мунісны пемыдлун да бутшӧм.” Early Writings, 74.</w:t>
      </w:r>
    </w:p>
    <w:p>
      <w:pPr>
        <w:pStyle w:val="ArticleBody"/>
        <w:jc w:val="left"/>
      </w:pPr>
      <w:r>
        <w:rPr>
          <w:rFonts w:ascii="Times New Roman" w:hAnsi="Times New Roman" w:eastAsia="Times New Roman" w:cs="Times New Roman"/>
        </w:rPr>
        <w:t>Mu kitabo cya Daniyeli, ikibazo cy’“igitambo gihoraho” cyabaye ikimenyetso cy’uko Adventisme yasubiye ku buryo bw’imyigishirize ya Giporotesitanti cyaguye, mu ntangiriro z’ikinyejana cya makumyabiri; kandi muri iki gihe, uko Abamilerite basobanukirwaga neza n’“igitambo gihoraho” kwanzwe n’abahanga mu bya tewolojiya bo muri Adventisme. Kwanzwe, nubwo Mushiki wacu White yagaragaje mu buryo busobanutse ko Abamilerite bari bafite ukuri ubwo bamenyaga ko “igitambo gihoraho” ari imbaraga za Satani z’ubupagani. Banze ukuri kw’“igitambo gihoraho” atari ukubangikanya gusa no gushyigikira kwe kwahumetswe ko imyumvire y’Abamilerite yari ikwiriye, ahubwo banakwanze mu buryo bunyuranye ku mugaragaro n’uko yabivuze adaciye ku ruhande ko inyigisho y’ikinyoma ivuga ko “igitambo gihoraho” kigereranya umurimo wa Kristo wo mu buturo bwera yatanzwe n’“abamarayika birukanywe mu ijuru!”</w:t>
      </w:r>
    </w:p>
    <w:p>
      <w:pPr>
        <w:pStyle w:val="ArticleScripture"/>
        <w:jc w:val="left"/>
      </w:pPr>
      <w:r>
        <w:rPr>
          <w:rFonts w:ascii="Times New Roman" w:hAnsi="Times New Roman" w:eastAsia="Times New Roman" w:cs="Times New Roman"/>
        </w:rPr>
        <w:t>“Ne kunali Mwe Daniells, ubumi bwakwe bwali kubombelwa no mulwani; kabili ubumi bwenu na bumba bwa Elder Prescott bwali kubombelwa na bamalaika abo abaputwilwe mu mulu.” Manuscript Releases, volume 20, 17.</w:t>
      </w:r>
    </w:p>
    <w:p>
      <w:pPr>
        <w:pStyle w:val="ArticleBody"/>
        <w:jc w:val="left"/>
      </w:pPr>
      <w:r>
        <w:rPr>
          <w:rFonts w:ascii="Times New Roman" w:hAnsi="Times New Roman" w:eastAsia="Times New Roman" w:cs="Times New Roman"/>
        </w:rPr>
        <w:t>Lea te liobeng ba kukuec ngic ma Adventism tede kuɔn ka luɔi ci “jam me lok me gbarre” ne tye matek adwong, pien Daniells ki Prescott gityeko golo cala me tek pa lacuok (paganism) ci gicako keto cala meno i kom pa Kristo (tic me kaluok pa Kwole Kwuon). Man timo tem me pwony jo aboro.</w:t>
      </w:r>
    </w:p>
    <w:p>
      <w:pPr>
        <w:pStyle w:val="ArticleBody"/>
        <w:jc w:val="left"/>
      </w:pPr>
      <w:r>
        <w:rPr>
          <w:rFonts w:ascii="Times New Roman" w:hAnsi="Times New Roman" w:eastAsia="Times New Roman" w:cs="Times New Roman"/>
        </w:rPr>
        <w:t>Mu nâ â tusi akenda wa mu muluwa wa lâla ui udi utungunukila ku 1863 nkupangila kwa meesa wa buili wa Habakuki mu 1850. Mapa wa batangidishi wa 1843 wakapangibwa mu 1842, ne waketela bûngì “mapa wa 1843” bwalu wâkadi ùsòngola dibwela dyà Kilisto mu 1843. Dîyì dyà kupangila meesa wa buili wa Habakuki dyàkapeshiibwa ku Dîyi Mukaji White mu 1850. Kupangibwa kwa meesa yibidi ya Habakuki kûlamisha muluwa wa mwanjelo wa kumpala ne wa buili ku muluwa wa wa kasatu. Mu mukanda wa nsangu wa mwânà wa mwan’ende wa bumi bwende ne mudimu wende, yeye ùdi upesha mmuenenu wa byenzedi byâkatwala ku kupangibwa kwa mapa wa 1850. Ùdi wenza nunku ku kusungula mêyi adi afwanyine aa Dîyi Mukaji White ne ùdi wongeza ndondolwelu yende mu mmuenenu awu.</w:t>
      </w:r>
    </w:p>
    <w:p>
      <w:pPr>
        <w:pStyle w:val="ArticleScripture"/>
        <w:jc w:val="left"/>
      </w:pPr>
      <w:r>
        <w:rPr>
          <w:rFonts w:ascii="Times New Roman" w:hAnsi="Times New Roman" w:eastAsia="Times New Roman" w:cs="Times New Roman"/>
        </w:rPr>
        <w:t>“Ka ri khutela kwa ga gaabo Mokaulengwe Nichols, Morena o ne a nnaya pono, mme a mpontsha gore boammaaruri bo tshwanetse go bewa pepeneneng mo dikwalong, mme seno se ne se tla dira gore ba le bantsi ba tseye tshwetso ya go ema mo letlhakoreng la boammaaruri ka molaetsa wa moengele wa boraro, ka e le gore melaetsa e mebedi ya pele e dirwe pepeneneng mo dikwalong.—Lekwalo 28, 1850.</w:t>
      </w:r>
    </w:p>
    <w:p>
      <w:pPr>
        <w:pStyle w:val="ArticleScripture"/>
        <w:jc w:val="left"/>
      </w:pPr>
      <w:r>
        <w:rPr>
          <w:rFonts w:ascii="Times New Roman" w:hAnsi="Times New Roman" w:eastAsia="Times New Roman" w:cs="Times New Roman"/>
        </w:rPr>
        <w:t>“Mộtihonoké mune visioni e, ayé pwa kusi namoná owomé nziyo nye ikamuha James White ulusu wa kuendela kulongolola maandiko:</w:t>
      </w:r>
    </w:p>
    <w:p>
      <w:pPr>
        <w:pStyle w:val="ArticleScripture"/>
        <w:jc w:val="left"/>
      </w:pPr>
      <w:r>
        <w:rPr>
          <w:rFonts w:ascii="Times New Roman" w:hAnsi="Times New Roman" w:eastAsia="Times New Roman" w:cs="Times New Roman"/>
        </w:rPr>
        <w:t>“Ndzi tlhela ndzi vona leswaku a swi ri swa nkoka ku fana leswaku phepha ri kandziyisiwa kukota leswi a swi ri swa nkoka leswaku varhumiwa va famba, hikuva varhumiwa va lava phepha leri va nga ta famba na rona, leri nga ni ntiyiso wa nkarhi wa sweswi leswaku va wu veka emavokweni ya lava twaka, kutani ntiyiso a wu nge nyamalali emiehleketweni. Naswona leswaku phepha a ri ta ya laha varhumiwa va nga kotiki ku ya kona.—Ibid.</w:t>
      </w:r>
    </w:p>
    <w:p>
      <w:pPr>
        <w:pStyle w:val="ArticleScripture"/>
        <w:jc w:val="left"/>
      </w:pPr>
      <w:r>
        <w:rPr>
          <w:rFonts w:ascii="Times New Roman" w:hAnsi="Times New Roman" w:eastAsia="Times New Roman" w:cs="Times New Roman"/>
        </w:rPr>
        <w:t>Kuukora ku gishushanyo gishya byatangiye ako kanya, kandi habonetse uburyo bwo kubibwira abavandimwe mu nomero ya Present Truth James yasohoye mu kwezi kwakurikiyeho:</w:t>
      </w:r>
    </w:p>
    <w:p>
      <w:pPr>
        <w:pStyle w:val="ArticleScripture"/>
        <w:jc w:val="left"/>
      </w:pPr>
      <w:r>
        <w:rPr>
          <w:rFonts w:ascii="Times New Roman" w:hAnsi="Times New Roman" w:eastAsia="Times New Roman" w:cs="Times New Roman"/>
        </w:rPr>
        <w:t>“Chati. Chati ya mfuatano wa nyakati ya maono ya Danieli na Yohana, iliyohesabiwa ili kuieleza kwa uwazi kweli ya sasa, sasa inachapishwa kwa lithografia chini ya uangalizi wa Ndugu Otis Nichols, wa Dorchester, Massachusetts. Wale wanaoifundisha kweli ya sasa watasaidiwa sana nayo. Taarifa zaidi kuhusu chati hiyo itatolewa baadaye.—Present Truth, Novemba, 1850.</w:t>
      </w:r>
    </w:p>
    <w:p>
      <w:pPr>
        <w:pStyle w:val="ArticleScripture"/>
        <w:jc w:val="left"/>
      </w:pPr>
      <w:r>
        <w:rPr>
          <w:rFonts w:ascii="Nirmala UI" w:hAnsi="Nirmala UI" w:eastAsia="Nirmala UI" w:cs="Nirmala UI"/>
        </w:rPr>
        <w:t>ꯑꯥꯟꯗ꯭ꯔꯤ</w:t>
      </w:r>
      <w:r>
        <w:rPr>
          <w:rFonts w:ascii="Times New Roman" w:hAnsi="Times New Roman" w:eastAsia="Times New Roman" w:cs="Times New Roman"/>
        </w:rPr>
        <w:t xml:space="preserve"> </w:t>
      </w:r>
      <w:r>
        <w:rPr>
          <w:rFonts w:ascii="Nirmala UI" w:hAnsi="Nirmala UI" w:eastAsia="Nirmala UI" w:cs="Nirmala UI"/>
        </w:rPr>
        <w:t>ꯁꯦꯟꯆꯨꯔꯤ</w:t>
      </w:r>
      <w:r>
        <w:rPr>
          <w:rFonts w:ascii="Times New Roman" w:hAnsi="Times New Roman" w:eastAsia="Times New Roman" w:cs="Times New Roman"/>
        </w:rPr>
        <w:t xml:space="preserve"> 1851-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ꯁꯦꯟꯇꯦꯝꯕꯔ</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ꯑꯦꯗꯚꯔꯇꯥꯏꯖ</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James White</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ꯄꯤꯕꯒꯤꯗꯃꯛ</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ꯈꯣꯏꯑꯥꯕ</w:t>
      </w:r>
      <w:r>
        <w:rPr>
          <w:rFonts w:ascii="Times New Roman" w:hAnsi="Times New Roman" w:eastAsia="Times New Roman" w:cs="Times New Roman"/>
        </w:rPr>
        <w:t xml:space="preserve"> </w:t>
      </w:r>
      <w:r>
        <w:rPr>
          <w:rFonts w:ascii="Nirmala UI" w:hAnsi="Nirmala UI" w:eastAsia="Nirmala UI" w:cs="Nirmala UI"/>
        </w:rPr>
        <w:t>ꯂꯩꯔꯤꯕꯁꯤꯡ</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ꯃꯐ꯭ꯔꯤ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ꯑꯣꯐꯔ</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(Review and Herald, January, 1851)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ꯄꯨꯕ꯭ꯂꯤꯀꯦꯁꯟꯒꯤ</w:t>
      </w:r>
      <w:r>
        <w:rPr>
          <w:rFonts w:ascii="Times New Roman" w:hAnsi="Times New Roman" w:eastAsia="Times New Roman" w:cs="Times New Roman"/>
        </w:rPr>
        <w:t xml:space="preserve"> </w:t>
      </w:r>
      <w:r>
        <w:rPr>
          <w:rFonts w:ascii="Nirmala UI" w:hAnsi="Nirmala UI" w:eastAsia="Nirmala UI" w:cs="Nirmala UI"/>
        </w:rPr>
        <w:t>ꯂꯧꯆꯦꯜ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ꯐꯪꯍꯟꯕꯗ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Arthur White, Ellen G. White: The Early Years, volume 1, 185.</w:t>
      </w:r>
    </w:p>
    <w:p>
      <w:pPr>
        <w:pStyle w:val="ArticleBody"/>
        <w:jc w:val="left"/>
      </w:pPr>
      <w:r>
        <w:rPr>
          <w:rFonts w:ascii="Times New Roman" w:hAnsi="Times New Roman" w:eastAsia="Times New Roman" w:cs="Times New Roman"/>
        </w:rPr>
        <w:t>Akaganira ku mbonerahamwe ya 1843, Mushiki wa White yanditse ko yari yarayobowe n’Imana.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အရှင်ဘုရားသည်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ဇယားကို</w:t>
      </w:r>
      <w:r>
        <w:rPr>
          <w:rFonts w:ascii="Times New Roman" w:hAnsi="Times New Roman" w:eastAsia="Times New Roman" w:cs="Times New Roman"/>
        </w:rPr>
        <w:t xml:space="preserve"> </w:t>
      </w:r>
      <w:r>
        <w:rPr>
          <w:rFonts w:ascii="Myanmar Text" w:hAnsi="Myanmar Text" w:eastAsia="Myanmar Text" w:cs="Myanmar Text"/>
        </w:rPr>
        <w:t>မိမိ၏လက်တော်ဖြင့်</w:t>
      </w:r>
      <w:r>
        <w:rPr>
          <w:rFonts w:ascii="Times New Roman" w:hAnsi="Times New Roman" w:eastAsia="Times New Roman" w:cs="Times New Roman"/>
        </w:rPr>
        <w:t xml:space="preserve"> </w:t>
      </w:r>
      <w:r>
        <w:rPr>
          <w:rFonts w:ascii="Myanmar Text" w:hAnsi="Myanmar Text" w:eastAsia="Myanmar Text" w:cs="Myanmar Text"/>
        </w:rPr>
        <w:t>လမ်းညွှန်တော်မူခဲ့ကြောင်း၊</w:t>
      </w:r>
      <w:r>
        <w:rPr>
          <w:rFonts w:ascii="Times New Roman" w:hAnsi="Times New Roman" w:eastAsia="Times New Roman" w:cs="Times New Roman"/>
        </w:rPr>
        <w:t xml:space="preserve"> </w:t>
      </w:r>
      <w:r>
        <w:rPr>
          <w:rFonts w:ascii="Myanmar Text" w:hAnsi="Myanmar Text" w:eastAsia="Myanmar Text" w:cs="Myanmar Text"/>
        </w:rPr>
        <w:t>ထိုဇယား၏</w:t>
      </w:r>
      <w:r>
        <w:rPr>
          <w:rFonts w:ascii="Times New Roman" w:hAnsi="Times New Roman" w:eastAsia="Times New Roman" w:cs="Times New Roman"/>
        </w:rPr>
        <w:t xml:space="preserve"> </w:t>
      </w:r>
      <w:r>
        <w:rPr>
          <w:rFonts w:ascii="Myanmar Text" w:hAnsi="Myanmar Text" w:eastAsia="Myanmar Text" w:cs="Myanmar Text"/>
        </w:rPr>
        <w:t>မည်သည့်အစိတ်အပိုင်းကိုမျှ</w:t>
      </w:r>
      <w:r>
        <w:rPr>
          <w:rFonts w:ascii="Times New Roman" w:hAnsi="Times New Roman" w:eastAsia="Times New Roman" w:cs="Times New Roman"/>
        </w:rPr>
        <w:t xml:space="preserve"> </w:t>
      </w:r>
      <w:r>
        <w:rPr>
          <w:rFonts w:ascii="Myanmar Text" w:hAnsi="Myanmar Text" w:eastAsia="Myanmar Text" w:cs="Myanmar Text"/>
        </w:rPr>
        <w:t>မပြင်ဆင်သင့်ကြောင်းကို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ကိန်းဂဏန်းများသည်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အလိုရှိသကဲ့သို့</w:t>
      </w:r>
      <w:r>
        <w:rPr>
          <w:rFonts w:ascii="Times New Roman" w:hAnsi="Times New Roman" w:eastAsia="Times New Roman" w:cs="Times New Roman"/>
        </w:rPr>
        <w:t xml:space="preserve"> </w:t>
      </w:r>
      <w:r>
        <w:rPr>
          <w:rFonts w:ascii="Myanmar Text" w:hAnsi="Myanmar Text" w:eastAsia="Myanmar Text" w:cs="Myanmar Text"/>
        </w:rPr>
        <w:t>ဖြစ်ကြကြောင်းကိုလည်း</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လက်တော်သည်</w:t>
      </w:r>
      <w:r>
        <w:rPr>
          <w:rFonts w:ascii="Times New Roman" w:hAnsi="Times New Roman" w:eastAsia="Times New Roman" w:cs="Times New Roman"/>
        </w:rPr>
        <w:t xml:space="preserve"> </w:t>
      </w:r>
      <w:r>
        <w:rPr>
          <w:rFonts w:ascii="Myanmar Text" w:hAnsi="Myanmar Text" w:eastAsia="Myanmar Text" w:cs="Myanmar Text"/>
        </w:rPr>
        <w:t>ကိန်းဂဏန်းအချို့ရှိ</w:t>
      </w:r>
      <w:r>
        <w:rPr>
          <w:rFonts w:ascii="Times New Roman" w:hAnsi="Times New Roman" w:eastAsia="Times New Roman" w:cs="Times New Roman"/>
        </w:rPr>
        <w:t xml:space="preserve"> </w:t>
      </w:r>
      <w:r>
        <w:rPr>
          <w:rFonts w:ascii="Myanmar Text" w:hAnsi="Myanmar Text" w:eastAsia="Myanmar Text" w:cs="Myanmar Text"/>
        </w:rPr>
        <w:t>အမှားတစ်ခုကို</w:t>
      </w:r>
      <w:r>
        <w:rPr>
          <w:rFonts w:ascii="Times New Roman" w:hAnsi="Times New Roman" w:eastAsia="Times New Roman" w:cs="Times New Roman"/>
        </w:rPr>
        <w:t xml:space="preserve"> </w:t>
      </w:r>
      <w:r>
        <w:rPr>
          <w:rFonts w:ascii="Myanmar Text" w:hAnsi="Myanmar Text" w:eastAsia="Myanmar Text" w:cs="Myanmar Text"/>
        </w:rPr>
        <w:t>ဖုံးအုပ်ကွယ်ဝှက်ထားတော်မူသဖြင့်၊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လက်တော်ကို</w:t>
      </w:r>
      <w:r>
        <w:rPr>
          <w:rFonts w:ascii="Times New Roman" w:hAnsi="Times New Roman" w:eastAsia="Times New Roman" w:cs="Times New Roman"/>
        </w:rPr>
        <w:t xml:space="preserve"> </w:t>
      </w:r>
      <w:r>
        <w:rPr>
          <w:rFonts w:ascii="Myanmar Text" w:hAnsi="Myanmar Text" w:eastAsia="Myanmar Text" w:cs="Myanmar Text"/>
        </w:rPr>
        <w:t>ရုပ်သိမ်းတော်မူသည့်အချိန်တိုင်အောင်</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ထိုအမှားကို</w:t>
      </w:r>
      <w:r>
        <w:rPr>
          <w:rFonts w:ascii="Times New Roman" w:hAnsi="Times New Roman" w:eastAsia="Times New Roman" w:cs="Times New Roman"/>
        </w:rPr>
        <w:t xml:space="preserve"> </w:t>
      </w:r>
      <w:r>
        <w:rPr>
          <w:rFonts w:ascii="Myanmar Text" w:hAnsi="Myanmar Text" w:eastAsia="Myanmar Text" w:cs="Myanmar Text"/>
        </w:rPr>
        <w:t>မမြင်နိုင်ကြသည်။</w:t>
      </w:r>
      <w:r>
        <w:rPr>
          <w:rFonts w:ascii="Times New Roman" w:hAnsi="Times New Roman" w:eastAsia="Times New Roman" w:cs="Times New Roman"/>
        </w:rPr>
        <w:t>” Review and Herald, November 1, 1850.</w:t>
      </w:r>
    </w:p>
    <w:p>
      <w:pPr>
        <w:pStyle w:val="ArticleBody"/>
        <w:jc w:val="left"/>
      </w:pPr>
      <w:r>
        <w:rPr>
          <w:rFonts w:ascii="Times New Roman" w:hAnsi="Times New Roman" w:eastAsia="Times New Roman" w:cs="Times New Roman"/>
        </w:rPr>
        <w:t>1850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도표를</w:t>
      </w:r>
      <w:r>
        <w:rPr>
          <w:rFonts w:ascii="Times New Roman" w:hAnsi="Times New Roman" w:eastAsia="Times New Roman" w:cs="Times New Roman"/>
        </w:rPr>
        <w:t xml:space="preserve"> </w:t>
      </w:r>
      <w:r>
        <w:rPr>
          <w:rFonts w:ascii="Malgun Gothic" w:hAnsi="Malgun Gothic" w:eastAsia="Malgun Gothic" w:cs="Malgun Gothic"/>
        </w:rPr>
        <w:t>제작하라는</w:t>
      </w:r>
      <w:r>
        <w:rPr>
          <w:rFonts w:ascii="Times New Roman" w:hAnsi="Times New Roman" w:eastAsia="Times New Roman" w:cs="Times New Roman"/>
        </w:rPr>
        <w:t xml:space="preserve"> </w:t>
      </w:r>
      <w:r>
        <w:rPr>
          <w:rFonts w:ascii="Malgun Gothic" w:hAnsi="Malgun Gothic" w:eastAsia="Malgun Gothic" w:cs="Malgun Gothic"/>
        </w:rPr>
        <w:t>명령과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기록하면서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1843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도표에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주어졌던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승인하심을</w:t>
      </w:r>
      <w:r>
        <w:rPr>
          <w:rFonts w:ascii="Times New Roman" w:hAnsi="Times New Roman" w:eastAsia="Times New Roman" w:cs="Times New Roman"/>
        </w:rPr>
        <w:t xml:space="preserve"> 1850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도표에도</w:t>
      </w:r>
      <w:r>
        <w:rPr>
          <w:rFonts w:ascii="Times New Roman" w:hAnsi="Times New Roman" w:eastAsia="Times New Roman" w:cs="Times New Roman"/>
        </w:rPr>
        <w:t xml:space="preserve"> </w:t>
      </w:r>
      <w:r>
        <w:rPr>
          <w:rFonts w:ascii="Malgun Gothic" w:hAnsi="Malgun Gothic" w:eastAsia="Malgun Gothic" w:cs="Malgun Gothic"/>
        </w:rPr>
        <w:t>부여하는</w:t>
      </w:r>
      <w:r>
        <w:rPr>
          <w:rFonts w:ascii="Times New Roman" w:hAnsi="Times New Roman" w:eastAsia="Times New Roman" w:cs="Times New Roman"/>
        </w:rPr>
        <w:t xml:space="preserve"> </w:t>
      </w:r>
      <w:r>
        <w:rPr>
          <w:rFonts w:ascii="Malgun Gothic" w:hAnsi="Malgun Gothic" w:eastAsia="Malgun Gothic" w:cs="Malgun Gothic"/>
        </w:rPr>
        <w:t>한편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당시에</w:t>
      </w:r>
      <w:r>
        <w:rPr>
          <w:rFonts w:ascii="Times New Roman" w:hAnsi="Times New Roman" w:eastAsia="Times New Roman" w:cs="Times New Roman"/>
        </w:rPr>
        <w:t xml:space="preserve"> </w:t>
      </w:r>
      <w:r>
        <w:rPr>
          <w:rFonts w:ascii="Malgun Gothic" w:hAnsi="Malgun Gothic" w:eastAsia="Malgun Gothic" w:cs="Malgun Gothic"/>
        </w:rPr>
        <w:t>제작되고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도표들은</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받으실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밝혔다</w:t>
      </w:r>
      <w:r>
        <w:rPr>
          <w:rFonts w:ascii="Times New Roman" w:hAnsi="Times New Roman" w:eastAsia="Times New Roman" w:cs="Times New Roman"/>
        </w:rPr>
        <w:t xml:space="preserve">. </w:t>
      </w:r>
      <w:r>
        <w:rPr>
          <w:rFonts w:ascii="Malgun Gothic" w:hAnsi="Malgun Gothic" w:eastAsia="Malgun Gothic" w:cs="Malgun Gothic"/>
        </w:rPr>
        <w:t>새</w:t>
      </w:r>
      <w:r>
        <w:rPr>
          <w:rFonts w:ascii="Times New Roman" w:hAnsi="Times New Roman" w:eastAsia="Times New Roman" w:cs="Times New Roman"/>
        </w:rPr>
        <w:t xml:space="preserve"> </w:t>
      </w:r>
      <w:r>
        <w:rPr>
          <w:rFonts w:ascii="Malgun Gothic" w:hAnsi="Malgun Gothic" w:eastAsia="Malgun Gothic" w:cs="Malgun Gothic"/>
        </w:rPr>
        <w:t>도표를</w:t>
      </w:r>
      <w:r>
        <w:rPr>
          <w:rFonts w:ascii="Times New Roman" w:hAnsi="Times New Roman" w:eastAsia="Times New Roman" w:cs="Times New Roman"/>
        </w:rPr>
        <w:t xml:space="preserve"> </w:t>
      </w:r>
      <w:r>
        <w:rPr>
          <w:rFonts w:ascii="Malgun Gothic" w:hAnsi="Malgun Gothic" w:eastAsia="Malgun Gothic" w:cs="Malgun Gothic"/>
        </w:rPr>
        <w:t>제작하라는</w:t>
      </w:r>
      <w:r>
        <w:rPr>
          <w:rFonts w:ascii="Times New Roman" w:hAnsi="Times New Roman" w:eastAsia="Times New Roman" w:cs="Times New Roman"/>
        </w:rPr>
        <w:t xml:space="preserve"> </w:t>
      </w:r>
      <w:r>
        <w:rPr>
          <w:rFonts w:ascii="Malgun Gothic" w:hAnsi="Malgun Gothic" w:eastAsia="Malgun Gothic" w:cs="Malgun Gothic"/>
        </w:rPr>
        <w:t>명령은</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출판물을</w:t>
      </w:r>
      <w:r>
        <w:rPr>
          <w:rFonts w:ascii="Times New Roman" w:hAnsi="Times New Roman" w:eastAsia="Times New Roman" w:cs="Times New Roman"/>
        </w:rPr>
        <w:t xml:space="preserve"> </w:t>
      </w:r>
      <w:r>
        <w:rPr>
          <w:rFonts w:ascii="Malgun Gothic" w:hAnsi="Malgun Gothic" w:eastAsia="Malgun Gothic" w:cs="Malgun Gothic"/>
        </w:rPr>
        <w:t>인쇄하라는</w:t>
      </w:r>
      <w:r>
        <w:rPr>
          <w:rFonts w:ascii="Times New Roman" w:hAnsi="Times New Roman" w:eastAsia="Times New Roman" w:cs="Times New Roman"/>
        </w:rPr>
        <w:t xml:space="preserve"> </w:t>
      </w:r>
      <w:r>
        <w:rPr>
          <w:rFonts w:ascii="Malgun Gothic" w:hAnsi="Malgun Gothic" w:eastAsia="Malgun Gothic" w:cs="Malgun Gothic"/>
        </w:rPr>
        <w:t>명령과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포함되어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“Nakahikit ako nga amin a chart-making business ket amin a biddut. Naggapu dayta ken Brother Rhodes ket intuloy ni Brother Case. Nagastos ti kuarta iti panagaramid kadagiti chart ken iti panagporma kadagiti saan a naurnos, makarimon a ladawan a mangitakder kadagiti angel ken ti nadayag a Jesus. Nakita ko a dagitoy a bambanag ket saan a makaay-ayo iti Dios. Nakita ko a ti Dios ket adda iti panagipablaak ti chart babaen ken Brother Nichols. Nakita ko a adda maysa a padto maipapan iti daytoy a chart idiay Biblia, ket no daytoy a chart ket naituding para kadagiti tattao ti Dios, no umdas dayta iti maysa ket umdas met iti sabali, ket no maysa ket kasapulanna ti baro a chart a napinta iti dakdakkel a sukog, amin ket kasapulanda met laeng dayta iti isu met laeng a kas kadakkel.”</w:t>
      </w:r>
    </w:p>
    <w:p>
      <w:pPr>
        <w:pStyle w:val="ArticleScripture"/>
        <w:jc w:val="left"/>
      </w:pPr>
      <w:r>
        <w:rPr>
          <w:rFonts w:ascii="Times New Roman" w:hAnsi="Times New Roman" w:eastAsia="Times New Roman" w:cs="Times New Roman"/>
        </w:rPr>
        <w:t>“Nungona kuti muli Mbale Case munali kumverera kwa kusakhazikika, kusatekeseka, kusakhutira, ndi kusayamika, kumene kunalakalaka tchati lina. Ndinawona kuti matchati opentedwawa anali ndi chiyambukiro choipa pa mpingo. Zinabweretsa mu msonkhano mzimu wopepuka, wachabechabe, wa chipongwe.”</w:t>
      </w:r>
    </w:p>
    <w:p>
      <w:pPr>
        <w:pStyle w:val="ArticleScripture"/>
        <w:jc w:val="left"/>
      </w:pPr>
      <w:r>
        <w:rPr>
          <w:rFonts w:ascii="Times New Roman" w:hAnsi="Times New Roman" w:eastAsia="Times New Roman" w:cs="Times New Roman"/>
        </w:rPr>
        <w:t>“Nangitahang akin nga an mga tsart nga ginmando han Dios nakakahampak hin maupay ha hunahuna, bisan waray pa hin pagsaysay. May ada usa nga mapawa, makaruruyag, ngan langitnon dida han paglalarawan han mga anghel ha mga tsart. An hunahuna, nga haros diri mahisimtan, gin-gigiyahan ngadto ha Dios ngan ha langit. Kundi an iba nga mga tsart nga ginpahimo nakakahidlaw han hunahuna, ngan nagpapahinabo nga an hunahuna magpabilin gud ha tuna labaw han ha langit. An mga hulagway nga nagrirepresentar han mga anghel mas sugad hin mga yawa kay han mga binuhat han langit. Nakita ko nga inin mga tsart ha sulod hin mga adlaw ngan mga semana amo an nakasakop han hunahuna ni Bugto nga Case, han panahon nga angay unta hiya mangaro hin langitnon nga kinaadman tikang ha Dios, ngan angay unta hiya nagtutubo ha mga grasya han Espiritu ngan ha kahibaro han kamatuoran.</w:t>
      </w:r>
    </w:p>
    <w:p>
      <w:pPr>
        <w:pStyle w:val="ArticleScripture"/>
        <w:jc w:val="left"/>
      </w:pPr>
      <w:r>
        <w:rPr>
          <w:rFonts w:ascii="Times New Roman" w:hAnsi="Times New Roman" w:eastAsia="Times New Roman" w:cs="Times New Roman"/>
        </w:rPr>
        <w:t>“Ez dît ku heger ew pereyên ku ji bo derxistina chartan hatibûn zayîkirin, li şûna wê, ji bo bi weşandina tractan û hwd. rastiyê bi awayekî zelal li ber birayan danîn hatibûne xerc kirin, dê gelek qencî bikira û canan xilas bikira. Ez dît ku karê çêkirina chartan wekî taya belav bûye.” Manuscript Releases, number 13, 359; 1853.</w:t>
      </w:r>
    </w:p>
    <w:p>
      <w:pPr>
        <w:pStyle w:val="ArticleBody"/>
        <w:jc w:val="left"/>
      </w:pPr>
      <w:r>
        <w:rPr>
          <w:rFonts w:ascii="Times New Roman" w:hAnsi="Times New Roman" w:eastAsia="Times New Roman" w:cs="Times New Roman"/>
        </w:rPr>
        <w:t>Asema waziwazi kwamba “Mungu alikuwamo katika uchapishaji wa chati [ya 1850] uliofanywa na Ndugu Nichols,” na kwamba kulikuwako “unabii [Habakuki mbili] wa chati hii katika Biblia.” Pia alitambua kwamba “chati” [wingi; 1843 na 1850] ambazo “ziliagizwa na Mungu zilivutia akili kwa namna yenye kibali, hata bila maelezo.” Habakuki mbili aliwaamuru Wamileriti kuifanya njozi iwe wazi juu ya mabamba, (katika wingi), ili yeye asomaye chati hizo mbili apate kwenda huku na huko katika Neno la Mungu. Chati za kimungu hazikuhitaji maelezo ya kuongezwa, kama ilivyokuwa kwa chati bandia ya 1863 ya Uriah Smith.</w:t>
      </w:r>
    </w:p>
    <w:p>
      <w:pPr>
        <w:pStyle w:val="ArticleScripture"/>
        <w:jc w:val="left"/>
      </w:pPr>
      <w:r>
        <w:rPr>
          <w:rFonts w:ascii="Times New Roman" w:hAnsi="Times New Roman" w:eastAsia="Times New Roman" w:cs="Times New Roman"/>
        </w:rPr>
        <w:t>Ehebu Yehova yangaruriye, arambwira ati: Andika iyerekwa, kandi uryandike ku bisate mu buryo busobanutse, kugira ngo urisoma abashe kwiruka. Habakuki 2:2.</w:t>
      </w:r>
    </w:p>
    <w:p>
      <w:pPr>
        <w:pStyle w:val="ArticleBody"/>
        <w:jc w:val="left"/>
      </w:pPr>
      <w:r>
        <w:rPr>
          <w:rFonts w:ascii="Times New Roman" w:hAnsi="Times New Roman" w:eastAsia="Times New Roman" w:cs="Times New Roman"/>
        </w:rPr>
        <w:t>Khutwı̈ ǹjí mɛ́nli yi ìsàla yi lêŋ yi ātíklu ni. Lè mɛ́nli khutwı̈ fûú Musa áká átì lààri Nɔmba, súra fûú mɛ́n nààni, bà mɛnni Ibrani ni bà theologìani tɔríni ácù lûlû yi màyɔnà yi kúùmà khɔrì, nìí évèntì yi tàríkì ni, tɔnî lààrì kùlì Kpàà Mɛnì ni gàànì kùdì mɛ́nli fûú ācàsòrìnì cûûmlì kùlìnì tàríkì yi ārì ārìrì mɔtà lô. Ācàsòrìnì yi tàríkì ni yìrî āvàrìéshàn fûú kpàà là bà àcàrì, àmà è mɔtà yi khutwı̈ mɛ́nli yi àsàànì tàkìrì yi fûú mɛnì kpànì cûûmlì ni sìyàrì yi dúúnà dííjìnì ni wúlìnìnì mɛ́là mɛ́là, hàdɛ kà bà ācàsòrìnì fûú ni bà álìrì àjì yi ākàùntabìlìtì kùú túú kúú.</w:t>
      </w:r>
    </w:p>
    <w:p>
      <w:pPr>
        <w:pStyle w:val="ArticleBody"/>
        <w:jc w:val="left"/>
      </w:pPr>
      <w:r>
        <w:rPr>
          <w:rFonts w:ascii="Times New Roman" w:hAnsi="Times New Roman" w:eastAsia="Times New Roman" w:cs="Times New Roman"/>
        </w:rPr>
        <w:t>Mu buryo nk’ubwo, bamwe bashobora kwamagana ihitamo ryanjye ry’ibi bipimo icumi by’inyigisho, kuko hashobora kubaho imihindagurikire isa n’iyarushaho kuba myiza kuruta ibyo ndimo nshyira ahagaragara hano. Ariko rero, ikigeragezo cya cumi kandi cya nyuma kiragaragara neza nk’uko kwigomeka kw’abatasi icumi kwari kugaragara. Kwari ukwanga kwa bya bihe birindwi byo muri Abalewi makumyabiri na gatandatu. Hariho ibihamya byinshi by’ubuhanuzi bishyigikira uku kubiranga.</w:t>
      </w:r>
    </w:p>
    <w:p>
      <w:pPr>
        <w:pStyle w:val="ArticleBody"/>
        <w:jc w:val="left"/>
      </w:pPr>
      <w:r>
        <w:rPr>
          <w:rFonts w:ascii="Times New Roman" w:hAnsi="Times New Roman" w:eastAsia="Times New Roman" w:cs="Times New Roman"/>
        </w:rPr>
        <w:t>Mu kiganiro gikurikira tuzatangira kugaragaza izo mpamya z’ubuhanuzi zishyigikira kumenya ko “ibihe birindwi” byo muri Abalewi makumyabiri na gatandatu ari ugutsindwa kwa cumi kandi kwa nyuma kwa Adventisimu ya Lawodikiya.</w:t>
      </w:r>
    </w:p>
    <w:p>
      <w:pPr>
        <w:pStyle w:val="ArticleScripture"/>
        <w:jc w:val="left"/>
      </w:pPr>
      <w:r>
        <w:rPr>
          <w:rFonts w:ascii="Times New Roman" w:hAnsi="Times New Roman" w:eastAsia="Times New Roman" w:cs="Times New Roman"/>
        </w:rPr>
        <w:t>“Igifaanana c’Imana gihamya ic’ari ukuri, uko kuri gukwiriye guhagarara ibihe vyose nk’ukuri. Nta vyiyumviro vy’inyuma, bihushanye n’umuco Imana yatanze, bikwiye kwemererwa. Hazohaguruka abantu bafise insobanuro z’Ivyanditswe, kuri bo ziboneka nk’ukuri, ariko atari ukuri. Ukuri kw’iki gihe, Imana yarakuduhaye nk’ishingiro ry’ukwizera kwacu. Yo ubwayo ni yo yatwigishije ic’ari ukuri. Hazoza umwe, hanyuma n’uwundi kandi, azanye umuco mushasha uvuguruza umuco Imana yatanze biciye mu kwerekana kwa Mpwemu Yera wayo.”</w:t>
      </w:r>
    </w:p>
    <w:p>
      <w:pPr>
        <w:pStyle w:val="ArticleScripture"/>
        <w:jc w:val="left"/>
      </w:pPr>
      <w:r>
        <w:rPr>
          <w:rFonts w:ascii="Times New Roman" w:hAnsi="Times New Roman" w:eastAsia="Times New Roman" w:cs="Times New Roman"/>
        </w:rPr>
        <w:t>A ba-ntsi ba citshele ba hahela, ba ba fetile ka boitemogelo jo bo bonweng mo go tlhomiweng ga boammaaruri jo. Modimo o ba bolokile ka pelonomi mo botshelong gore ba boeletse gangwe le gape go fitlha bokhutlong jwa matshelo a bone, boitemogelo jo ba bo fetileng, fela jaaka moaposetoloi Johane a ne a dira go fitlha kwa bokhutlong tota jwa botshelo jwa gagwe. Mme bajari ba folaga ba ba weletseng mo losong ba tshwanetse go bua ka go gatisiwa gape ga dikwalo tsa bone. Ke laetswe gore ka tsela eo mantswe a bone a tshwanetse go utlwiwa. Ba tshwanetse go supa bosupi jwa bone kaga se se bopang boammaaruri jwa nako eno.</w:t>
      </w:r>
    </w:p>
    <w:p>
      <w:pPr>
        <w:pStyle w:val="ArticleScripture"/>
        <w:jc w:val="left"/>
      </w:pPr>
      <w:r>
        <w:rPr>
          <w:rFonts w:ascii="Times New Roman" w:hAnsi="Times New Roman" w:eastAsia="Times New Roman" w:cs="Times New Roman"/>
        </w:rPr>
        <w:t>“Twatukwĩra kwĩyakĩra mbara cia arĩa mokaga na ujumbe ũrĩa ũgũkanithia na ngingo iria njĩrĩru cia wĩtĩkio witũ. Mboongania hamwe ũingĩ mũnene wa Maandĩko, na makamũrundikĩria ta ũhũũri wa mawazo mao marĩa meyumbĩte. Ũndũ ũcio nĩ wĩkĩte rĩrĩ na rĩrĩ thĩinĩ wa mĩaka mĩrongo ĩtano ĩrĩa ĩhĩtie. Na o na gũtirĩ na nganja atĩ Maandĩko nĩ ndeto ya Ngai, na no nginya matĩĩkwe, gũtũmĩra kwao, angĩkorwo gũtũmĩra kũu nĩ gũkunyua ngugi imwe kuuma mũsingi-inĩ ũrĩa Ngai ahingĩirie mĩaka ĩno mĩrongo ĩtano, nĩ mahĩtia manene. Ũrĩa wothe ũrĩa wĩkaga gũtũmĩra kũu ndamenya wonanĩrĩrio ũrĩa wa magegania wa Roho Mũtheru ũrĩa waheanire hinya na ũkũũri kũrĩ ujumbe wa tene ũrĩa wakinyire andũ a Ngai.”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ئێلیاس - ژمارە شەشەم</dc:title>
  <dc:subject>دە تاقیکردنەوە</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